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17CF" w14:textId="77777777" w:rsidR="006D7E8D" w:rsidRPr="00834150" w:rsidRDefault="006D7E8D" w:rsidP="00F65084">
      <w:pPr>
        <w:rPr>
          <w:rFonts w:ascii="Comic Sans MS" w:hAnsi="Comic Sans MS"/>
          <w:sz w:val="28"/>
          <w:szCs w:val="28"/>
          <w:lang w:val="bg-BG"/>
        </w:rPr>
      </w:pPr>
    </w:p>
    <w:p w14:paraId="6EA34F77" w14:textId="77777777" w:rsidR="0020297A" w:rsidRPr="0020297A" w:rsidRDefault="00000000" w:rsidP="0020297A">
      <w:pPr>
        <w:rPr>
          <w:rFonts w:ascii="Comic Sans MS" w:hAnsi="Comic Sans MS"/>
          <w:b/>
          <w:color w:val="BD0B24"/>
          <w:sz w:val="28"/>
          <w:szCs w:val="28"/>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399731B4" wp14:editId="785A942A">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399884D2" w14:textId="77777777" w:rsidR="00BF18B5" w:rsidRPr="00015B3F" w:rsidRDefault="00D66C81"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sidR="00BF18B5">
                                        <w:rPr>
                                          <w:rFonts w:eastAsiaTheme="majorEastAsia" w:cstheme="majorBidi"/>
                                          <w:b/>
                                          <w:bCs/>
                                          <w:color w:val="FFFFFF" w:themeColor="background1"/>
                                          <w:sz w:val="28"/>
                                          <w:szCs w:val="28"/>
                                        </w:rPr>
                                        <w:t>, 20</w:t>
                                      </w:r>
                                      <w:r w:rsidR="00BF18B5">
                                        <w:rPr>
                                          <w:rFonts w:eastAsiaTheme="majorEastAsia" w:cstheme="majorBidi"/>
                                          <w:b/>
                                          <w:bCs/>
                                          <w:color w:val="FFFFFF" w:themeColor="background1"/>
                                          <w:sz w:val="28"/>
                                          <w:szCs w:val="28"/>
                                          <w:lang w:val="bg-BG"/>
                                        </w:rPr>
                                        <w:t>22</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D8B0626" w14:textId="77777777" w:rsidR="00BF18B5" w:rsidRPr="00015B3F" w:rsidRDefault="00BF18B5"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3977CA0E" w14:textId="77777777" w:rsidR="00BF18B5" w:rsidRPr="00015B3F" w:rsidRDefault="00BF18B5" w:rsidP="00250696">
                                  <w:pPr>
                                    <w:pStyle w:val="NoSpacing"/>
                                    <w:spacing w:line="360" w:lineRule="auto"/>
                                    <w:rPr>
                                      <w:color w:val="FFFFFF" w:themeColor="background1"/>
                                      <w:sz w:val="28"/>
                                      <w:szCs w:val="28"/>
                                    </w:rPr>
                                  </w:pPr>
                                </w:p>
                                <w:p w14:paraId="438F444A" w14:textId="77777777" w:rsidR="00BF18B5" w:rsidRPr="00015B3F" w:rsidRDefault="00BF18B5"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0FD4603B" w14:textId="77777777" w:rsidR="00BF18B5" w:rsidRPr="00D00941" w:rsidRDefault="00BF18B5"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99731B4"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399884D2" w14:textId="77777777" w:rsidR="00BF18B5" w:rsidRPr="00015B3F" w:rsidRDefault="00D66C81"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sidR="00BF18B5">
                                  <w:rPr>
                                    <w:rFonts w:eastAsiaTheme="majorEastAsia" w:cstheme="majorBidi"/>
                                    <w:b/>
                                    <w:bCs/>
                                    <w:color w:val="FFFFFF" w:themeColor="background1"/>
                                    <w:sz w:val="28"/>
                                    <w:szCs w:val="28"/>
                                  </w:rPr>
                                  <w:t>, 20</w:t>
                                </w:r>
                                <w:r w:rsidR="00BF18B5">
                                  <w:rPr>
                                    <w:rFonts w:eastAsiaTheme="majorEastAsia" w:cstheme="majorBidi"/>
                                    <w:b/>
                                    <w:bCs/>
                                    <w:color w:val="FFFFFF" w:themeColor="background1"/>
                                    <w:sz w:val="28"/>
                                    <w:szCs w:val="28"/>
                                    <w:lang w:val="bg-BG"/>
                                  </w:rPr>
                                  <w:t>22</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D8B0626" w14:textId="77777777" w:rsidR="00BF18B5" w:rsidRPr="00015B3F" w:rsidRDefault="00BF18B5"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3977CA0E" w14:textId="77777777" w:rsidR="00BF18B5" w:rsidRPr="00015B3F" w:rsidRDefault="00BF18B5" w:rsidP="00250696">
                            <w:pPr>
                              <w:pStyle w:val="NoSpacing"/>
                              <w:spacing w:line="360" w:lineRule="auto"/>
                              <w:rPr>
                                <w:color w:val="FFFFFF" w:themeColor="background1"/>
                                <w:sz w:val="28"/>
                                <w:szCs w:val="28"/>
                              </w:rPr>
                            </w:pPr>
                          </w:p>
                          <w:p w14:paraId="438F444A" w14:textId="77777777" w:rsidR="00BF18B5" w:rsidRPr="00015B3F" w:rsidRDefault="00BF18B5"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0FD4603B" w14:textId="77777777" w:rsidR="00BF18B5" w:rsidRPr="00D00941" w:rsidRDefault="00BF18B5"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0A2C7E52"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67F6CD74" w14:textId="77777777" w:rsidR="006D7E8D" w:rsidRPr="00353752" w:rsidRDefault="006D7E8D" w:rsidP="00E848D9">
      <w:pPr>
        <w:tabs>
          <w:tab w:val="left" w:pos="1452"/>
        </w:tabs>
        <w:rPr>
          <w:sz w:val="28"/>
          <w:szCs w:val="28"/>
        </w:rPr>
      </w:pPr>
    </w:p>
    <w:p w14:paraId="0234C7CA" w14:textId="77777777" w:rsidR="006D7E8D" w:rsidRPr="00DE0B3E" w:rsidRDefault="006D7E8D" w:rsidP="00E848D9">
      <w:pPr>
        <w:tabs>
          <w:tab w:val="left" w:pos="1452"/>
        </w:tabs>
        <w:rPr>
          <w:sz w:val="28"/>
          <w:szCs w:val="28"/>
        </w:rPr>
      </w:pPr>
    </w:p>
    <w:p w14:paraId="3DE15265" w14:textId="77777777" w:rsidR="006D7E8D" w:rsidRDefault="006D7E8D" w:rsidP="00E848D9">
      <w:pPr>
        <w:tabs>
          <w:tab w:val="left" w:pos="1452"/>
        </w:tabs>
        <w:rPr>
          <w:sz w:val="28"/>
          <w:szCs w:val="28"/>
        </w:rPr>
      </w:pPr>
    </w:p>
    <w:p w14:paraId="0822C783" w14:textId="77777777" w:rsidR="00FC6B77" w:rsidRDefault="00FC6B77" w:rsidP="00E848D9">
      <w:pPr>
        <w:tabs>
          <w:tab w:val="left" w:pos="1452"/>
        </w:tabs>
        <w:rPr>
          <w:sz w:val="28"/>
          <w:szCs w:val="28"/>
        </w:rPr>
      </w:pPr>
    </w:p>
    <w:p w14:paraId="394C9667" w14:textId="77777777" w:rsidR="00FC6B77" w:rsidRPr="00FC6B77" w:rsidRDefault="00FC6B77" w:rsidP="00FC6B77">
      <w:pPr>
        <w:rPr>
          <w:sz w:val="28"/>
          <w:szCs w:val="28"/>
        </w:rPr>
      </w:pPr>
    </w:p>
    <w:p w14:paraId="4A32AE88" w14:textId="77777777" w:rsidR="00FC6B77" w:rsidRPr="00FC6B77" w:rsidRDefault="00FC6B77" w:rsidP="00FC6B77">
      <w:pPr>
        <w:rPr>
          <w:sz w:val="28"/>
          <w:szCs w:val="28"/>
        </w:rPr>
      </w:pPr>
    </w:p>
    <w:p w14:paraId="155E6B54" w14:textId="77777777" w:rsidR="00FC6B77" w:rsidRPr="00FC6B77" w:rsidRDefault="00FC6B77" w:rsidP="00FC6B77">
      <w:pPr>
        <w:rPr>
          <w:sz w:val="28"/>
          <w:szCs w:val="28"/>
        </w:rPr>
      </w:pPr>
    </w:p>
    <w:p w14:paraId="624839C6" w14:textId="77777777" w:rsidR="00FC6B77" w:rsidRPr="00FC6B77" w:rsidRDefault="00FC6B77" w:rsidP="00FC6B77">
      <w:pPr>
        <w:rPr>
          <w:sz w:val="28"/>
          <w:szCs w:val="28"/>
        </w:rPr>
      </w:pPr>
    </w:p>
    <w:p w14:paraId="07DD4CFB" w14:textId="77777777" w:rsidR="00FC6B77" w:rsidRPr="00FC6B77" w:rsidRDefault="00FC6B77" w:rsidP="00FC6B77">
      <w:pPr>
        <w:rPr>
          <w:sz w:val="28"/>
          <w:szCs w:val="28"/>
        </w:rPr>
      </w:pPr>
    </w:p>
    <w:p w14:paraId="4FDEE9D0" w14:textId="77777777" w:rsidR="00FC6B77" w:rsidRPr="00FC6B77" w:rsidRDefault="00FC6B77" w:rsidP="00FC6B77">
      <w:pPr>
        <w:rPr>
          <w:sz w:val="28"/>
          <w:szCs w:val="28"/>
        </w:rPr>
      </w:pPr>
    </w:p>
    <w:p w14:paraId="35BCA5FB" w14:textId="77777777" w:rsidR="00FC6B77" w:rsidRPr="00FC6B77" w:rsidRDefault="00FC6B77" w:rsidP="00FC6B77">
      <w:pPr>
        <w:rPr>
          <w:sz w:val="28"/>
          <w:szCs w:val="28"/>
        </w:rPr>
      </w:pPr>
    </w:p>
    <w:p w14:paraId="21386AB9" w14:textId="77777777" w:rsidR="00FC6B77" w:rsidRPr="00FC6B77" w:rsidRDefault="00FC6B77" w:rsidP="00FC6B77">
      <w:pPr>
        <w:rPr>
          <w:sz w:val="28"/>
          <w:szCs w:val="28"/>
        </w:rPr>
      </w:pPr>
    </w:p>
    <w:p w14:paraId="0C62FB33" w14:textId="77777777" w:rsidR="00FC6B77" w:rsidRPr="00274396" w:rsidRDefault="00FC6B77" w:rsidP="00FC6B77">
      <w:pPr>
        <w:rPr>
          <w:sz w:val="28"/>
          <w:szCs w:val="28"/>
          <w:lang w:val="bg-BG"/>
        </w:rPr>
      </w:pPr>
    </w:p>
    <w:p w14:paraId="4C4B8BA6" w14:textId="77777777" w:rsidR="00FC6B77" w:rsidRPr="00FC6B77" w:rsidRDefault="005A143A" w:rsidP="00FC6B77">
      <w:pPr>
        <w:rPr>
          <w:sz w:val="28"/>
          <w:szCs w:val="28"/>
        </w:rPr>
      </w:pPr>
      <w:r>
        <w:rPr>
          <w:sz w:val="28"/>
          <w:szCs w:val="28"/>
        </w:rPr>
        <w:t xml:space="preserve"> </w:t>
      </w:r>
    </w:p>
    <w:p w14:paraId="09393B05" w14:textId="77777777" w:rsidR="00FC6B77" w:rsidRPr="00FC6B77" w:rsidRDefault="00FC6B77" w:rsidP="00FC6B77">
      <w:pPr>
        <w:rPr>
          <w:sz w:val="28"/>
          <w:szCs w:val="28"/>
        </w:rPr>
      </w:pPr>
    </w:p>
    <w:p w14:paraId="7399EEE1" w14:textId="77777777" w:rsidR="00FC6B77" w:rsidRDefault="00FC6B77" w:rsidP="00FC6B77">
      <w:pPr>
        <w:tabs>
          <w:tab w:val="left" w:pos="3276"/>
        </w:tabs>
        <w:rPr>
          <w:sz w:val="28"/>
          <w:szCs w:val="28"/>
        </w:rPr>
      </w:pPr>
      <w:r>
        <w:rPr>
          <w:sz w:val="28"/>
          <w:szCs w:val="28"/>
        </w:rPr>
        <w:tab/>
      </w:r>
    </w:p>
    <w:p w14:paraId="736E1330" w14:textId="77777777" w:rsidR="006D7E8D" w:rsidRPr="0045639F" w:rsidRDefault="00FC6B77" w:rsidP="00FC6B77">
      <w:pPr>
        <w:tabs>
          <w:tab w:val="left" w:pos="3276"/>
        </w:tabs>
        <w:rPr>
          <w:sz w:val="28"/>
          <w:szCs w:val="28"/>
        </w:rPr>
        <w:sectPr w:rsidR="006D7E8D" w:rsidRPr="0045639F" w:rsidSect="00460469">
          <w:footerReference w:type="default" r:id="rId10"/>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60E3168A"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02E4A0F3" w14:textId="77777777" w:rsidR="00EA45DE"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16305680" w:history="1">
            <w:r w:rsidR="00EA45DE" w:rsidRPr="00026660">
              <w:rPr>
                <w:rStyle w:val="Hyperlink"/>
                <w:noProof/>
              </w:rPr>
              <w:t>КОНКУРСИ, СТИПЕНДИИ, СТАЖОВЕ</w:t>
            </w:r>
            <w:r w:rsidR="00EA45DE">
              <w:rPr>
                <w:noProof/>
                <w:webHidden/>
              </w:rPr>
              <w:tab/>
            </w:r>
            <w:r w:rsidR="00EA45DE">
              <w:rPr>
                <w:noProof/>
                <w:webHidden/>
              </w:rPr>
              <w:fldChar w:fldCharType="begin"/>
            </w:r>
            <w:r w:rsidR="00EA45DE">
              <w:rPr>
                <w:noProof/>
                <w:webHidden/>
              </w:rPr>
              <w:instrText xml:space="preserve"> PAGEREF _Toc116305680 \h </w:instrText>
            </w:r>
            <w:r w:rsidR="00EA45DE">
              <w:rPr>
                <w:noProof/>
                <w:webHidden/>
              </w:rPr>
            </w:r>
            <w:r w:rsidR="00EA45DE">
              <w:rPr>
                <w:noProof/>
                <w:webHidden/>
              </w:rPr>
              <w:fldChar w:fldCharType="separate"/>
            </w:r>
            <w:r w:rsidR="00EA45DE">
              <w:rPr>
                <w:noProof/>
                <w:webHidden/>
              </w:rPr>
              <w:t>3</w:t>
            </w:r>
            <w:r w:rsidR="00EA45DE">
              <w:rPr>
                <w:noProof/>
                <w:webHidden/>
              </w:rPr>
              <w:fldChar w:fldCharType="end"/>
            </w:r>
          </w:hyperlink>
        </w:p>
        <w:p w14:paraId="17FF4493"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681" w:history="1">
            <w:r w:rsidR="00EA45DE" w:rsidRPr="00026660">
              <w:rPr>
                <w:rStyle w:val="Hyperlink"/>
                <w:rFonts w:ascii="Wingdings" w:hAnsi="Wingdings"/>
                <w:noProof/>
              </w:rPr>
              <w:t></w:t>
            </w:r>
            <w:r w:rsidR="00EA45DE">
              <w:rPr>
                <w:rFonts w:asciiTheme="minorHAnsi" w:eastAsiaTheme="minorEastAsia" w:hAnsiTheme="minorHAnsi" w:cstheme="minorBidi"/>
                <w:noProof/>
                <w:sz w:val="22"/>
                <w:szCs w:val="22"/>
              </w:rPr>
              <w:tab/>
            </w:r>
            <w:r w:rsidR="00EA45DE" w:rsidRPr="00026660">
              <w:rPr>
                <w:rStyle w:val="Hyperlink"/>
                <w:noProof/>
              </w:rPr>
              <w:t>Swiss Government Excellence Scholarships 2023/2024</w:t>
            </w:r>
            <w:r w:rsidR="00EA45DE">
              <w:rPr>
                <w:noProof/>
                <w:webHidden/>
              </w:rPr>
              <w:tab/>
            </w:r>
            <w:r w:rsidR="00EA45DE">
              <w:rPr>
                <w:noProof/>
                <w:webHidden/>
              </w:rPr>
              <w:fldChar w:fldCharType="begin"/>
            </w:r>
            <w:r w:rsidR="00EA45DE">
              <w:rPr>
                <w:noProof/>
                <w:webHidden/>
              </w:rPr>
              <w:instrText xml:space="preserve"> PAGEREF _Toc116305681 \h </w:instrText>
            </w:r>
            <w:r w:rsidR="00EA45DE">
              <w:rPr>
                <w:noProof/>
                <w:webHidden/>
              </w:rPr>
            </w:r>
            <w:r w:rsidR="00EA45DE">
              <w:rPr>
                <w:noProof/>
                <w:webHidden/>
              </w:rPr>
              <w:fldChar w:fldCharType="separate"/>
            </w:r>
            <w:r w:rsidR="00EA45DE">
              <w:rPr>
                <w:noProof/>
                <w:webHidden/>
              </w:rPr>
              <w:t>3</w:t>
            </w:r>
            <w:r w:rsidR="00EA45DE">
              <w:rPr>
                <w:noProof/>
                <w:webHidden/>
              </w:rPr>
              <w:fldChar w:fldCharType="end"/>
            </w:r>
          </w:hyperlink>
        </w:p>
        <w:p w14:paraId="36F67B05"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682" w:history="1">
            <w:r w:rsidR="00EA45DE" w:rsidRPr="00026660">
              <w:rPr>
                <w:rStyle w:val="Hyperlink"/>
                <w:rFonts w:ascii="Wingdings" w:hAnsi="Wingdings"/>
                <w:noProof/>
              </w:rPr>
              <w:t></w:t>
            </w:r>
            <w:r w:rsidR="00EA45DE">
              <w:rPr>
                <w:rFonts w:asciiTheme="minorHAnsi" w:eastAsiaTheme="minorEastAsia" w:hAnsiTheme="minorHAnsi" w:cstheme="minorBidi"/>
                <w:noProof/>
                <w:sz w:val="22"/>
                <w:szCs w:val="22"/>
              </w:rPr>
              <w:tab/>
            </w:r>
            <w:r w:rsidR="00EA45DE" w:rsidRPr="00026660">
              <w:rPr>
                <w:rStyle w:val="Hyperlink"/>
                <w:noProof/>
              </w:rPr>
              <w:t>INSAIT PhD fellowships</w:t>
            </w:r>
            <w:r w:rsidR="00EA45DE">
              <w:rPr>
                <w:noProof/>
                <w:webHidden/>
              </w:rPr>
              <w:tab/>
            </w:r>
            <w:r w:rsidR="00EA45DE">
              <w:rPr>
                <w:noProof/>
                <w:webHidden/>
              </w:rPr>
              <w:fldChar w:fldCharType="begin"/>
            </w:r>
            <w:r w:rsidR="00EA45DE">
              <w:rPr>
                <w:noProof/>
                <w:webHidden/>
              </w:rPr>
              <w:instrText xml:space="preserve"> PAGEREF _Toc116305682 \h </w:instrText>
            </w:r>
            <w:r w:rsidR="00EA45DE">
              <w:rPr>
                <w:noProof/>
                <w:webHidden/>
              </w:rPr>
            </w:r>
            <w:r w:rsidR="00EA45DE">
              <w:rPr>
                <w:noProof/>
                <w:webHidden/>
              </w:rPr>
              <w:fldChar w:fldCharType="separate"/>
            </w:r>
            <w:r w:rsidR="00EA45DE">
              <w:rPr>
                <w:noProof/>
                <w:webHidden/>
              </w:rPr>
              <w:t>4</w:t>
            </w:r>
            <w:r w:rsidR="00EA45DE">
              <w:rPr>
                <w:noProof/>
                <w:webHidden/>
              </w:rPr>
              <w:fldChar w:fldCharType="end"/>
            </w:r>
          </w:hyperlink>
        </w:p>
        <w:p w14:paraId="28DA4177"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683" w:history="1">
            <w:r w:rsidR="00EA45DE" w:rsidRPr="00026660">
              <w:rPr>
                <w:rStyle w:val="Hyperlink"/>
                <w:rFonts w:ascii="Wingdings" w:hAnsi="Wingdings"/>
                <w:noProof/>
              </w:rPr>
              <w:t></w:t>
            </w:r>
            <w:r w:rsidR="00EA45DE">
              <w:rPr>
                <w:rFonts w:asciiTheme="minorHAnsi" w:eastAsiaTheme="minorEastAsia" w:hAnsiTheme="minorHAnsi" w:cstheme="minorBidi"/>
                <w:noProof/>
                <w:sz w:val="22"/>
                <w:szCs w:val="22"/>
              </w:rPr>
              <w:tab/>
            </w:r>
            <w:r w:rsidR="00EA45DE" w:rsidRPr="00026660">
              <w:rPr>
                <w:rStyle w:val="Hyperlink"/>
                <w:noProof/>
              </w:rPr>
              <w:t>Fulbright-Schuman Programme 2023/24</w:t>
            </w:r>
            <w:r w:rsidR="00EA45DE">
              <w:rPr>
                <w:noProof/>
                <w:webHidden/>
              </w:rPr>
              <w:tab/>
            </w:r>
            <w:r w:rsidR="00EA45DE">
              <w:rPr>
                <w:noProof/>
                <w:webHidden/>
              </w:rPr>
              <w:fldChar w:fldCharType="begin"/>
            </w:r>
            <w:r w:rsidR="00EA45DE">
              <w:rPr>
                <w:noProof/>
                <w:webHidden/>
              </w:rPr>
              <w:instrText xml:space="preserve"> PAGEREF _Toc116305683 \h </w:instrText>
            </w:r>
            <w:r w:rsidR="00EA45DE">
              <w:rPr>
                <w:noProof/>
                <w:webHidden/>
              </w:rPr>
            </w:r>
            <w:r w:rsidR="00EA45DE">
              <w:rPr>
                <w:noProof/>
                <w:webHidden/>
              </w:rPr>
              <w:fldChar w:fldCharType="separate"/>
            </w:r>
            <w:r w:rsidR="00EA45DE">
              <w:rPr>
                <w:noProof/>
                <w:webHidden/>
              </w:rPr>
              <w:t>5</w:t>
            </w:r>
            <w:r w:rsidR="00EA45DE">
              <w:rPr>
                <w:noProof/>
                <w:webHidden/>
              </w:rPr>
              <w:fldChar w:fldCharType="end"/>
            </w:r>
          </w:hyperlink>
        </w:p>
        <w:p w14:paraId="580E331E"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684" w:history="1">
            <w:r w:rsidR="00EA45DE" w:rsidRPr="00026660">
              <w:rPr>
                <w:rStyle w:val="Hyperlink"/>
                <w:rFonts w:ascii="Wingdings" w:hAnsi="Wingdings"/>
                <w:noProof/>
                <w:lang w:val="en-US"/>
              </w:rPr>
              <w:t></w:t>
            </w:r>
            <w:r w:rsidR="00EA45DE">
              <w:rPr>
                <w:rFonts w:asciiTheme="minorHAnsi" w:eastAsiaTheme="minorEastAsia" w:hAnsiTheme="minorHAnsi" w:cstheme="minorBidi"/>
                <w:noProof/>
                <w:sz w:val="22"/>
                <w:szCs w:val="22"/>
              </w:rPr>
              <w:tab/>
            </w:r>
            <w:r w:rsidR="00EA45DE" w:rsidRPr="00026660">
              <w:rPr>
                <w:rStyle w:val="Hyperlink"/>
                <w:noProof/>
                <w:lang w:val="en-US"/>
              </w:rPr>
              <w:t>Junior Research Internship Program</w:t>
            </w:r>
            <w:r w:rsidR="00EA45DE">
              <w:rPr>
                <w:noProof/>
                <w:webHidden/>
              </w:rPr>
              <w:tab/>
            </w:r>
            <w:r w:rsidR="00EA45DE">
              <w:rPr>
                <w:noProof/>
                <w:webHidden/>
              </w:rPr>
              <w:fldChar w:fldCharType="begin"/>
            </w:r>
            <w:r w:rsidR="00EA45DE">
              <w:rPr>
                <w:noProof/>
                <w:webHidden/>
              </w:rPr>
              <w:instrText xml:space="preserve"> PAGEREF _Toc116305684 \h </w:instrText>
            </w:r>
            <w:r w:rsidR="00EA45DE">
              <w:rPr>
                <w:noProof/>
                <w:webHidden/>
              </w:rPr>
            </w:r>
            <w:r w:rsidR="00EA45DE">
              <w:rPr>
                <w:noProof/>
                <w:webHidden/>
              </w:rPr>
              <w:fldChar w:fldCharType="separate"/>
            </w:r>
            <w:r w:rsidR="00EA45DE">
              <w:rPr>
                <w:noProof/>
                <w:webHidden/>
              </w:rPr>
              <w:t>7</w:t>
            </w:r>
            <w:r w:rsidR="00EA45DE">
              <w:rPr>
                <w:noProof/>
                <w:webHidden/>
              </w:rPr>
              <w:fldChar w:fldCharType="end"/>
            </w:r>
          </w:hyperlink>
        </w:p>
        <w:p w14:paraId="33CBEB47"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685" w:history="1">
            <w:r w:rsidR="00EA45DE" w:rsidRPr="00026660">
              <w:rPr>
                <w:rStyle w:val="Hyperlink"/>
                <w:rFonts w:ascii="Wingdings" w:hAnsi="Wingdings"/>
                <w:noProof/>
                <w:lang w:val="bg-BG"/>
              </w:rPr>
              <w:t></w:t>
            </w:r>
            <w:r w:rsidR="00EA45DE">
              <w:rPr>
                <w:rFonts w:asciiTheme="minorHAnsi" w:eastAsiaTheme="minorEastAsia" w:hAnsiTheme="minorHAnsi" w:cstheme="minorBidi"/>
                <w:noProof/>
                <w:sz w:val="22"/>
                <w:szCs w:val="22"/>
              </w:rPr>
              <w:tab/>
            </w:r>
            <w:r w:rsidR="00EA45DE" w:rsidRPr="00026660">
              <w:rPr>
                <w:rStyle w:val="Hyperlink"/>
                <w:noProof/>
                <w:lang w:val="bg-BG"/>
              </w:rPr>
              <w:t xml:space="preserve">Стаж в </w:t>
            </w:r>
            <w:r w:rsidR="00EA45DE" w:rsidRPr="00026660">
              <w:rPr>
                <w:rStyle w:val="Hyperlink"/>
                <w:noProof/>
              </w:rPr>
              <w:t>„Райфайзенбанк”</w:t>
            </w:r>
            <w:r w:rsidR="00EA45DE">
              <w:rPr>
                <w:noProof/>
                <w:webHidden/>
              </w:rPr>
              <w:tab/>
            </w:r>
            <w:r w:rsidR="00EA45DE">
              <w:rPr>
                <w:noProof/>
                <w:webHidden/>
              </w:rPr>
              <w:fldChar w:fldCharType="begin"/>
            </w:r>
            <w:r w:rsidR="00EA45DE">
              <w:rPr>
                <w:noProof/>
                <w:webHidden/>
              </w:rPr>
              <w:instrText xml:space="preserve"> PAGEREF _Toc116305685 \h </w:instrText>
            </w:r>
            <w:r w:rsidR="00EA45DE">
              <w:rPr>
                <w:noProof/>
                <w:webHidden/>
              </w:rPr>
            </w:r>
            <w:r w:rsidR="00EA45DE">
              <w:rPr>
                <w:noProof/>
                <w:webHidden/>
              </w:rPr>
              <w:fldChar w:fldCharType="separate"/>
            </w:r>
            <w:r w:rsidR="00EA45DE">
              <w:rPr>
                <w:noProof/>
                <w:webHidden/>
              </w:rPr>
              <w:t>8</w:t>
            </w:r>
            <w:r w:rsidR="00EA45DE">
              <w:rPr>
                <w:noProof/>
                <w:webHidden/>
              </w:rPr>
              <w:fldChar w:fldCharType="end"/>
            </w:r>
          </w:hyperlink>
        </w:p>
        <w:p w14:paraId="310DD36B"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686" w:history="1">
            <w:r w:rsidR="00EA45DE" w:rsidRPr="00026660">
              <w:rPr>
                <w:rStyle w:val="Hyperlink"/>
                <w:rFonts w:ascii="Wingdings" w:hAnsi="Wingdings"/>
                <w:noProof/>
                <w:lang w:val="bg-BG"/>
              </w:rPr>
              <w:t></w:t>
            </w:r>
            <w:r w:rsidR="00EA45DE">
              <w:rPr>
                <w:rFonts w:asciiTheme="minorHAnsi" w:eastAsiaTheme="minorEastAsia" w:hAnsiTheme="minorHAnsi" w:cstheme="minorBidi"/>
                <w:noProof/>
                <w:sz w:val="22"/>
                <w:szCs w:val="22"/>
              </w:rPr>
              <w:tab/>
            </w:r>
            <w:r w:rsidR="00EA45DE" w:rsidRPr="00026660">
              <w:rPr>
                <w:rStyle w:val="Hyperlink"/>
                <w:noProof/>
                <w:lang w:val="bg-BG"/>
              </w:rPr>
              <w:t xml:space="preserve">Стажантска програма на </w:t>
            </w:r>
            <w:r w:rsidR="00EA45DE" w:rsidRPr="00026660">
              <w:rPr>
                <w:rStyle w:val="Hyperlink"/>
                <w:noProof/>
              </w:rPr>
              <w:t>„Немечек“ България</w:t>
            </w:r>
            <w:r w:rsidR="00EA45DE">
              <w:rPr>
                <w:noProof/>
                <w:webHidden/>
              </w:rPr>
              <w:tab/>
            </w:r>
            <w:r w:rsidR="00EA45DE">
              <w:rPr>
                <w:noProof/>
                <w:webHidden/>
              </w:rPr>
              <w:fldChar w:fldCharType="begin"/>
            </w:r>
            <w:r w:rsidR="00EA45DE">
              <w:rPr>
                <w:noProof/>
                <w:webHidden/>
              </w:rPr>
              <w:instrText xml:space="preserve"> PAGEREF _Toc116305686 \h </w:instrText>
            </w:r>
            <w:r w:rsidR="00EA45DE">
              <w:rPr>
                <w:noProof/>
                <w:webHidden/>
              </w:rPr>
            </w:r>
            <w:r w:rsidR="00EA45DE">
              <w:rPr>
                <w:noProof/>
                <w:webHidden/>
              </w:rPr>
              <w:fldChar w:fldCharType="separate"/>
            </w:r>
            <w:r w:rsidR="00EA45DE">
              <w:rPr>
                <w:noProof/>
                <w:webHidden/>
              </w:rPr>
              <w:t>8</w:t>
            </w:r>
            <w:r w:rsidR="00EA45DE">
              <w:rPr>
                <w:noProof/>
                <w:webHidden/>
              </w:rPr>
              <w:fldChar w:fldCharType="end"/>
            </w:r>
          </w:hyperlink>
        </w:p>
        <w:p w14:paraId="7A74746D"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687" w:history="1">
            <w:r w:rsidR="00EA45DE" w:rsidRPr="00026660">
              <w:rPr>
                <w:rStyle w:val="Hyperlink"/>
                <w:rFonts w:ascii="Wingdings" w:hAnsi="Wingdings"/>
                <w:noProof/>
                <w:lang w:val="bg-BG"/>
              </w:rPr>
              <w:t></w:t>
            </w:r>
            <w:r w:rsidR="00EA45DE">
              <w:rPr>
                <w:rFonts w:asciiTheme="minorHAnsi" w:eastAsiaTheme="minorEastAsia" w:hAnsiTheme="minorHAnsi" w:cstheme="minorBidi"/>
                <w:noProof/>
                <w:sz w:val="22"/>
                <w:szCs w:val="22"/>
              </w:rPr>
              <w:tab/>
            </w:r>
            <w:r w:rsidR="00EA45DE" w:rsidRPr="00026660">
              <w:rPr>
                <w:rStyle w:val="Hyperlink"/>
                <w:noProof/>
                <w:lang w:val="bg-BG"/>
              </w:rPr>
              <w:t>Стажантска програма на банка ДСК</w:t>
            </w:r>
            <w:r w:rsidR="00EA45DE">
              <w:rPr>
                <w:noProof/>
                <w:webHidden/>
              </w:rPr>
              <w:tab/>
            </w:r>
            <w:r w:rsidR="00EA45DE">
              <w:rPr>
                <w:noProof/>
                <w:webHidden/>
              </w:rPr>
              <w:fldChar w:fldCharType="begin"/>
            </w:r>
            <w:r w:rsidR="00EA45DE">
              <w:rPr>
                <w:noProof/>
                <w:webHidden/>
              </w:rPr>
              <w:instrText xml:space="preserve"> PAGEREF _Toc116305687 \h </w:instrText>
            </w:r>
            <w:r w:rsidR="00EA45DE">
              <w:rPr>
                <w:noProof/>
                <w:webHidden/>
              </w:rPr>
            </w:r>
            <w:r w:rsidR="00EA45DE">
              <w:rPr>
                <w:noProof/>
                <w:webHidden/>
              </w:rPr>
              <w:fldChar w:fldCharType="separate"/>
            </w:r>
            <w:r w:rsidR="00EA45DE">
              <w:rPr>
                <w:noProof/>
                <w:webHidden/>
              </w:rPr>
              <w:t>9</w:t>
            </w:r>
            <w:r w:rsidR="00EA45DE">
              <w:rPr>
                <w:noProof/>
                <w:webHidden/>
              </w:rPr>
              <w:fldChar w:fldCharType="end"/>
            </w:r>
          </w:hyperlink>
        </w:p>
        <w:p w14:paraId="60A38184"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688" w:history="1">
            <w:r w:rsidR="00EA45DE" w:rsidRPr="00026660">
              <w:rPr>
                <w:rStyle w:val="Hyperlink"/>
                <w:rFonts w:ascii="Wingdings" w:hAnsi="Wingdings"/>
                <w:noProof/>
                <w:lang w:val="bg-BG"/>
              </w:rPr>
              <w:t></w:t>
            </w:r>
            <w:r w:rsidR="00EA45DE">
              <w:rPr>
                <w:rFonts w:asciiTheme="minorHAnsi" w:eastAsiaTheme="minorEastAsia" w:hAnsiTheme="minorHAnsi" w:cstheme="minorBidi"/>
                <w:noProof/>
                <w:sz w:val="22"/>
                <w:szCs w:val="22"/>
              </w:rPr>
              <w:tab/>
            </w:r>
            <w:r w:rsidR="00EA45DE" w:rsidRPr="00026660">
              <w:rPr>
                <w:rStyle w:val="Hyperlink"/>
                <w:noProof/>
                <w:lang w:val="bg-BG"/>
              </w:rPr>
              <w:t>Обучение и стаж за програмисти</w:t>
            </w:r>
            <w:r w:rsidR="00EA45DE">
              <w:rPr>
                <w:noProof/>
                <w:webHidden/>
              </w:rPr>
              <w:tab/>
            </w:r>
            <w:r w:rsidR="00EA45DE">
              <w:rPr>
                <w:noProof/>
                <w:webHidden/>
              </w:rPr>
              <w:fldChar w:fldCharType="begin"/>
            </w:r>
            <w:r w:rsidR="00EA45DE">
              <w:rPr>
                <w:noProof/>
                <w:webHidden/>
              </w:rPr>
              <w:instrText xml:space="preserve"> PAGEREF _Toc116305688 \h </w:instrText>
            </w:r>
            <w:r w:rsidR="00EA45DE">
              <w:rPr>
                <w:noProof/>
                <w:webHidden/>
              </w:rPr>
            </w:r>
            <w:r w:rsidR="00EA45DE">
              <w:rPr>
                <w:noProof/>
                <w:webHidden/>
              </w:rPr>
              <w:fldChar w:fldCharType="separate"/>
            </w:r>
            <w:r w:rsidR="00EA45DE">
              <w:rPr>
                <w:noProof/>
                <w:webHidden/>
              </w:rPr>
              <w:t>9</w:t>
            </w:r>
            <w:r w:rsidR="00EA45DE">
              <w:rPr>
                <w:noProof/>
                <w:webHidden/>
              </w:rPr>
              <w:fldChar w:fldCharType="end"/>
            </w:r>
          </w:hyperlink>
        </w:p>
        <w:p w14:paraId="7BAC91F8"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689" w:history="1">
            <w:r w:rsidR="00EA45DE" w:rsidRPr="00026660">
              <w:rPr>
                <w:rStyle w:val="Hyperlink"/>
                <w:rFonts w:ascii="Wingdings" w:hAnsi="Wingdings"/>
                <w:noProof/>
                <w:lang w:val="bg-BG"/>
              </w:rPr>
              <w:t></w:t>
            </w:r>
            <w:r w:rsidR="00EA45DE">
              <w:rPr>
                <w:rFonts w:asciiTheme="minorHAnsi" w:eastAsiaTheme="minorEastAsia" w:hAnsiTheme="minorHAnsi" w:cstheme="minorBidi"/>
                <w:noProof/>
                <w:sz w:val="22"/>
                <w:szCs w:val="22"/>
              </w:rPr>
              <w:tab/>
            </w:r>
            <w:r w:rsidR="00EA45DE" w:rsidRPr="00026660">
              <w:rPr>
                <w:rStyle w:val="Hyperlink"/>
                <w:noProof/>
                <w:lang w:val="bg-BG"/>
              </w:rPr>
              <w:t xml:space="preserve">Стаж в </w:t>
            </w:r>
            <w:r w:rsidR="00EA45DE" w:rsidRPr="00026660">
              <w:rPr>
                <w:rStyle w:val="Hyperlink"/>
                <w:noProof/>
              </w:rPr>
              <w:t>„Уникредит Булбанк“</w:t>
            </w:r>
            <w:r w:rsidR="00EA45DE">
              <w:rPr>
                <w:noProof/>
                <w:webHidden/>
              </w:rPr>
              <w:tab/>
            </w:r>
            <w:r w:rsidR="00EA45DE">
              <w:rPr>
                <w:noProof/>
                <w:webHidden/>
              </w:rPr>
              <w:fldChar w:fldCharType="begin"/>
            </w:r>
            <w:r w:rsidR="00EA45DE">
              <w:rPr>
                <w:noProof/>
                <w:webHidden/>
              </w:rPr>
              <w:instrText xml:space="preserve"> PAGEREF _Toc116305689 \h </w:instrText>
            </w:r>
            <w:r w:rsidR="00EA45DE">
              <w:rPr>
                <w:noProof/>
                <w:webHidden/>
              </w:rPr>
            </w:r>
            <w:r w:rsidR="00EA45DE">
              <w:rPr>
                <w:noProof/>
                <w:webHidden/>
              </w:rPr>
              <w:fldChar w:fldCharType="separate"/>
            </w:r>
            <w:r w:rsidR="00EA45DE">
              <w:rPr>
                <w:noProof/>
                <w:webHidden/>
              </w:rPr>
              <w:t>9</w:t>
            </w:r>
            <w:r w:rsidR="00EA45DE">
              <w:rPr>
                <w:noProof/>
                <w:webHidden/>
              </w:rPr>
              <w:fldChar w:fldCharType="end"/>
            </w:r>
          </w:hyperlink>
        </w:p>
        <w:p w14:paraId="2668E250"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690" w:history="1">
            <w:r w:rsidR="00EA45DE" w:rsidRPr="00026660">
              <w:rPr>
                <w:rStyle w:val="Hyperlink"/>
                <w:rFonts w:ascii="Wingdings" w:hAnsi="Wingdings"/>
                <w:noProof/>
                <w:lang w:val="bg-BG"/>
              </w:rPr>
              <w:t></w:t>
            </w:r>
            <w:r w:rsidR="00EA45DE">
              <w:rPr>
                <w:rFonts w:asciiTheme="minorHAnsi" w:eastAsiaTheme="minorEastAsia" w:hAnsiTheme="minorHAnsi" w:cstheme="minorBidi"/>
                <w:noProof/>
                <w:sz w:val="22"/>
                <w:szCs w:val="22"/>
              </w:rPr>
              <w:tab/>
            </w:r>
            <w:r w:rsidR="00EA45DE" w:rsidRPr="00026660">
              <w:rPr>
                <w:rStyle w:val="Hyperlink"/>
                <w:noProof/>
                <w:lang w:val="bg-BG"/>
              </w:rPr>
              <w:t>Стаж в Инвестбанк</w:t>
            </w:r>
            <w:r w:rsidR="00EA45DE">
              <w:rPr>
                <w:noProof/>
                <w:webHidden/>
              </w:rPr>
              <w:tab/>
            </w:r>
            <w:r w:rsidR="00EA45DE">
              <w:rPr>
                <w:noProof/>
                <w:webHidden/>
              </w:rPr>
              <w:fldChar w:fldCharType="begin"/>
            </w:r>
            <w:r w:rsidR="00EA45DE">
              <w:rPr>
                <w:noProof/>
                <w:webHidden/>
              </w:rPr>
              <w:instrText xml:space="preserve"> PAGEREF _Toc116305690 \h </w:instrText>
            </w:r>
            <w:r w:rsidR="00EA45DE">
              <w:rPr>
                <w:noProof/>
                <w:webHidden/>
              </w:rPr>
            </w:r>
            <w:r w:rsidR="00EA45DE">
              <w:rPr>
                <w:noProof/>
                <w:webHidden/>
              </w:rPr>
              <w:fldChar w:fldCharType="separate"/>
            </w:r>
            <w:r w:rsidR="00EA45DE">
              <w:rPr>
                <w:noProof/>
                <w:webHidden/>
              </w:rPr>
              <w:t>10</w:t>
            </w:r>
            <w:r w:rsidR="00EA45DE">
              <w:rPr>
                <w:noProof/>
                <w:webHidden/>
              </w:rPr>
              <w:fldChar w:fldCharType="end"/>
            </w:r>
          </w:hyperlink>
        </w:p>
        <w:p w14:paraId="20BEDD6C"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691" w:history="1">
            <w:r w:rsidR="00EA45DE" w:rsidRPr="00026660">
              <w:rPr>
                <w:rStyle w:val="Hyperlink"/>
                <w:rFonts w:ascii="Wingdings" w:hAnsi="Wingdings"/>
                <w:noProof/>
              </w:rPr>
              <w:t></w:t>
            </w:r>
            <w:r w:rsidR="00EA45DE">
              <w:rPr>
                <w:rFonts w:asciiTheme="minorHAnsi" w:eastAsiaTheme="minorEastAsia" w:hAnsiTheme="minorHAnsi" w:cstheme="minorBidi"/>
                <w:noProof/>
                <w:sz w:val="22"/>
                <w:szCs w:val="22"/>
              </w:rPr>
              <w:tab/>
            </w:r>
            <w:r w:rsidR="00EA45DE" w:rsidRPr="00026660">
              <w:rPr>
                <w:rStyle w:val="Hyperlink"/>
                <w:noProof/>
              </w:rPr>
              <w:t>New Summer Institute for the Study of East Central and Southeastern Europe</w:t>
            </w:r>
            <w:r w:rsidR="00EA45DE">
              <w:rPr>
                <w:noProof/>
                <w:webHidden/>
              </w:rPr>
              <w:tab/>
            </w:r>
            <w:r w:rsidR="00EA45DE">
              <w:rPr>
                <w:noProof/>
                <w:webHidden/>
              </w:rPr>
              <w:fldChar w:fldCharType="begin"/>
            </w:r>
            <w:r w:rsidR="00EA45DE">
              <w:rPr>
                <w:noProof/>
                <w:webHidden/>
              </w:rPr>
              <w:instrText xml:space="preserve"> PAGEREF _Toc116305691 \h </w:instrText>
            </w:r>
            <w:r w:rsidR="00EA45DE">
              <w:rPr>
                <w:noProof/>
                <w:webHidden/>
              </w:rPr>
            </w:r>
            <w:r w:rsidR="00EA45DE">
              <w:rPr>
                <w:noProof/>
                <w:webHidden/>
              </w:rPr>
              <w:fldChar w:fldCharType="separate"/>
            </w:r>
            <w:r w:rsidR="00EA45DE">
              <w:rPr>
                <w:noProof/>
                <w:webHidden/>
              </w:rPr>
              <w:t>10</w:t>
            </w:r>
            <w:r w:rsidR="00EA45DE">
              <w:rPr>
                <w:noProof/>
                <w:webHidden/>
              </w:rPr>
              <w:fldChar w:fldCharType="end"/>
            </w:r>
          </w:hyperlink>
        </w:p>
        <w:p w14:paraId="55414137"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692" w:history="1">
            <w:r w:rsidR="00EA45DE" w:rsidRPr="00026660">
              <w:rPr>
                <w:rStyle w:val="Hyperlink"/>
                <w:rFonts w:ascii="Wingdings" w:hAnsi="Wingdings"/>
                <w:noProof/>
                <w:lang w:val="bg-BG"/>
              </w:rPr>
              <w:t></w:t>
            </w:r>
            <w:r w:rsidR="00EA45DE">
              <w:rPr>
                <w:rFonts w:asciiTheme="minorHAnsi" w:eastAsiaTheme="minorEastAsia" w:hAnsiTheme="minorHAnsi" w:cstheme="minorBidi"/>
                <w:noProof/>
                <w:sz w:val="22"/>
                <w:szCs w:val="22"/>
              </w:rPr>
              <w:tab/>
            </w:r>
            <w:r w:rsidR="00EA45DE" w:rsidRPr="00026660">
              <w:rPr>
                <w:rStyle w:val="Hyperlink"/>
                <w:noProof/>
                <w:lang w:val="bg-BG"/>
              </w:rPr>
              <w:t xml:space="preserve">Конкурс за есе на </w:t>
            </w:r>
            <w:r w:rsidR="00EA45DE" w:rsidRPr="00026660">
              <w:rPr>
                <w:rStyle w:val="Hyperlink"/>
                <w:noProof/>
              </w:rPr>
              <w:t>Министерството на правосъдието</w:t>
            </w:r>
            <w:r w:rsidR="00EA45DE">
              <w:rPr>
                <w:noProof/>
                <w:webHidden/>
              </w:rPr>
              <w:tab/>
            </w:r>
            <w:r w:rsidR="00EA45DE">
              <w:rPr>
                <w:noProof/>
                <w:webHidden/>
              </w:rPr>
              <w:fldChar w:fldCharType="begin"/>
            </w:r>
            <w:r w:rsidR="00EA45DE">
              <w:rPr>
                <w:noProof/>
                <w:webHidden/>
              </w:rPr>
              <w:instrText xml:space="preserve"> PAGEREF _Toc116305692 \h </w:instrText>
            </w:r>
            <w:r w:rsidR="00EA45DE">
              <w:rPr>
                <w:noProof/>
                <w:webHidden/>
              </w:rPr>
            </w:r>
            <w:r w:rsidR="00EA45DE">
              <w:rPr>
                <w:noProof/>
                <w:webHidden/>
              </w:rPr>
              <w:fldChar w:fldCharType="separate"/>
            </w:r>
            <w:r w:rsidR="00EA45DE">
              <w:rPr>
                <w:noProof/>
                <w:webHidden/>
              </w:rPr>
              <w:t>11</w:t>
            </w:r>
            <w:r w:rsidR="00EA45DE">
              <w:rPr>
                <w:noProof/>
                <w:webHidden/>
              </w:rPr>
              <w:fldChar w:fldCharType="end"/>
            </w:r>
          </w:hyperlink>
        </w:p>
        <w:p w14:paraId="436FB1AC" w14:textId="77777777" w:rsidR="00EA45DE" w:rsidRDefault="00000000">
          <w:pPr>
            <w:pStyle w:val="TOC1"/>
            <w:tabs>
              <w:tab w:val="right" w:leader="dot" w:pos="9062"/>
            </w:tabs>
            <w:rPr>
              <w:rFonts w:asciiTheme="minorHAnsi" w:eastAsiaTheme="minorEastAsia" w:hAnsiTheme="minorHAnsi" w:cstheme="minorBidi"/>
              <w:noProof/>
              <w:sz w:val="22"/>
              <w:szCs w:val="22"/>
            </w:rPr>
          </w:pPr>
          <w:hyperlink w:anchor="_Toc116305693" w:history="1">
            <w:r w:rsidR="00EA45DE" w:rsidRPr="00026660">
              <w:rPr>
                <w:rStyle w:val="Hyperlink"/>
                <w:noProof/>
              </w:rPr>
              <w:t>ПРОГРАМИ</w:t>
            </w:r>
            <w:r w:rsidR="00EA45DE">
              <w:rPr>
                <w:noProof/>
                <w:webHidden/>
              </w:rPr>
              <w:tab/>
            </w:r>
            <w:r w:rsidR="00EA45DE">
              <w:rPr>
                <w:noProof/>
                <w:webHidden/>
              </w:rPr>
              <w:fldChar w:fldCharType="begin"/>
            </w:r>
            <w:r w:rsidR="00EA45DE">
              <w:rPr>
                <w:noProof/>
                <w:webHidden/>
              </w:rPr>
              <w:instrText xml:space="preserve"> PAGEREF _Toc116305693 \h </w:instrText>
            </w:r>
            <w:r w:rsidR="00EA45DE">
              <w:rPr>
                <w:noProof/>
                <w:webHidden/>
              </w:rPr>
            </w:r>
            <w:r w:rsidR="00EA45DE">
              <w:rPr>
                <w:noProof/>
                <w:webHidden/>
              </w:rPr>
              <w:fldChar w:fldCharType="separate"/>
            </w:r>
            <w:r w:rsidR="00EA45DE">
              <w:rPr>
                <w:noProof/>
                <w:webHidden/>
              </w:rPr>
              <w:t>12</w:t>
            </w:r>
            <w:r w:rsidR="00EA45DE">
              <w:rPr>
                <w:noProof/>
                <w:webHidden/>
              </w:rPr>
              <w:fldChar w:fldCharType="end"/>
            </w:r>
          </w:hyperlink>
        </w:p>
        <w:p w14:paraId="2EFFF365"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694" w:history="1">
            <w:r w:rsidR="00EA45DE" w:rsidRPr="00026660">
              <w:rPr>
                <w:rStyle w:val="Hyperlink"/>
                <w:rFonts w:ascii="Wingdings" w:hAnsi="Wingdings"/>
                <w:noProof/>
              </w:rPr>
              <w:t></w:t>
            </w:r>
            <w:r w:rsidR="00EA45DE">
              <w:rPr>
                <w:rFonts w:asciiTheme="minorHAnsi" w:eastAsiaTheme="minorEastAsia" w:hAnsiTheme="minorHAnsi" w:cstheme="minorBidi"/>
                <w:noProof/>
                <w:sz w:val="22"/>
                <w:szCs w:val="22"/>
              </w:rPr>
              <w:tab/>
            </w:r>
            <w:r w:rsidR="00EA45DE" w:rsidRPr="00026660">
              <w:rPr>
                <w:rStyle w:val="Hyperlink"/>
                <w:noProof/>
                <w:lang w:val="bg-BG"/>
              </w:rPr>
              <w:t>К</w:t>
            </w:r>
            <w:r w:rsidR="00EA45DE" w:rsidRPr="00026660">
              <w:rPr>
                <w:rStyle w:val="Hyperlink"/>
                <w:noProof/>
              </w:rPr>
              <w:t>онкурс по програма DUT (Driving Urban Trasitions)</w:t>
            </w:r>
            <w:r w:rsidR="00EA45DE">
              <w:rPr>
                <w:noProof/>
                <w:webHidden/>
              </w:rPr>
              <w:tab/>
            </w:r>
            <w:r w:rsidR="00EA45DE">
              <w:rPr>
                <w:noProof/>
                <w:webHidden/>
              </w:rPr>
              <w:fldChar w:fldCharType="begin"/>
            </w:r>
            <w:r w:rsidR="00EA45DE">
              <w:rPr>
                <w:noProof/>
                <w:webHidden/>
              </w:rPr>
              <w:instrText xml:space="preserve"> PAGEREF _Toc116305694 \h </w:instrText>
            </w:r>
            <w:r w:rsidR="00EA45DE">
              <w:rPr>
                <w:noProof/>
                <w:webHidden/>
              </w:rPr>
            </w:r>
            <w:r w:rsidR="00EA45DE">
              <w:rPr>
                <w:noProof/>
                <w:webHidden/>
              </w:rPr>
              <w:fldChar w:fldCharType="separate"/>
            </w:r>
            <w:r w:rsidR="00EA45DE">
              <w:rPr>
                <w:noProof/>
                <w:webHidden/>
              </w:rPr>
              <w:t>12</w:t>
            </w:r>
            <w:r w:rsidR="00EA45DE">
              <w:rPr>
                <w:noProof/>
                <w:webHidden/>
              </w:rPr>
              <w:fldChar w:fldCharType="end"/>
            </w:r>
          </w:hyperlink>
        </w:p>
        <w:p w14:paraId="2C29305A"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695" w:history="1">
            <w:r w:rsidR="00EA45DE" w:rsidRPr="00026660">
              <w:rPr>
                <w:rStyle w:val="Hyperlink"/>
                <w:rFonts w:ascii="Wingdings" w:hAnsi="Wingdings"/>
                <w:noProof/>
              </w:rPr>
              <w:t></w:t>
            </w:r>
            <w:r w:rsidR="00EA45DE">
              <w:rPr>
                <w:rFonts w:asciiTheme="minorHAnsi" w:eastAsiaTheme="minorEastAsia" w:hAnsiTheme="minorHAnsi" w:cstheme="minorBidi"/>
                <w:noProof/>
                <w:sz w:val="22"/>
                <w:szCs w:val="22"/>
              </w:rPr>
              <w:tab/>
            </w:r>
            <w:r w:rsidR="00EA45DE" w:rsidRPr="00026660">
              <w:rPr>
                <w:rStyle w:val="Hyperlink"/>
                <w:noProof/>
              </w:rPr>
              <w:t>Конкурс по програма BiodivMon</w:t>
            </w:r>
            <w:r w:rsidR="00EA45DE">
              <w:rPr>
                <w:noProof/>
                <w:webHidden/>
              </w:rPr>
              <w:tab/>
            </w:r>
            <w:r w:rsidR="00EA45DE">
              <w:rPr>
                <w:noProof/>
                <w:webHidden/>
              </w:rPr>
              <w:fldChar w:fldCharType="begin"/>
            </w:r>
            <w:r w:rsidR="00EA45DE">
              <w:rPr>
                <w:noProof/>
                <w:webHidden/>
              </w:rPr>
              <w:instrText xml:space="preserve"> PAGEREF _Toc116305695 \h </w:instrText>
            </w:r>
            <w:r w:rsidR="00EA45DE">
              <w:rPr>
                <w:noProof/>
                <w:webHidden/>
              </w:rPr>
            </w:r>
            <w:r w:rsidR="00EA45DE">
              <w:rPr>
                <w:noProof/>
                <w:webHidden/>
              </w:rPr>
              <w:fldChar w:fldCharType="separate"/>
            </w:r>
            <w:r w:rsidR="00EA45DE">
              <w:rPr>
                <w:noProof/>
                <w:webHidden/>
              </w:rPr>
              <w:t>13</w:t>
            </w:r>
            <w:r w:rsidR="00EA45DE">
              <w:rPr>
                <w:noProof/>
                <w:webHidden/>
              </w:rPr>
              <w:fldChar w:fldCharType="end"/>
            </w:r>
          </w:hyperlink>
        </w:p>
        <w:p w14:paraId="4330AB30"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696" w:history="1">
            <w:r w:rsidR="00EA45DE" w:rsidRPr="00026660">
              <w:rPr>
                <w:rStyle w:val="Hyperlink"/>
                <w:rFonts w:ascii="Wingdings" w:hAnsi="Wingdings"/>
                <w:noProof/>
              </w:rPr>
              <w:t></w:t>
            </w:r>
            <w:r w:rsidR="00EA45DE">
              <w:rPr>
                <w:rFonts w:asciiTheme="minorHAnsi" w:eastAsiaTheme="minorEastAsia" w:hAnsiTheme="minorHAnsi" w:cstheme="minorBidi"/>
                <w:noProof/>
                <w:sz w:val="22"/>
                <w:szCs w:val="22"/>
              </w:rPr>
              <w:tab/>
            </w:r>
            <w:r w:rsidR="00EA45DE" w:rsidRPr="00026660">
              <w:rPr>
                <w:rStyle w:val="Hyperlink"/>
                <w:noProof/>
                <w:lang w:val="bg-BG"/>
              </w:rPr>
              <w:t xml:space="preserve">Конкурс за финансиране на проекти по европейската </w:t>
            </w:r>
            <w:r w:rsidR="00EA45DE" w:rsidRPr="00026660">
              <w:rPr>
                <w:rStyle w:val="Hyperlink"/>
                <w:noProof/>
              </w:rPr>
              <w:t>програма „Евро-Средиземноморски басейн“ 2021-2027</w:t>
            </w:r>
            <w:r w:rsidR="00EA45DE">
              <w:rPr>
                <w:noProof/>
                <w:webHidden/>
              </w:rPr>
              <w:tab/>
            </w:r>
            <w:r w:rsidR="00EA45DE">
              <w:rPr>
                <w:noProof/>
                <w:webHidden/>
              </w:rPr>
              <w:fldChar w:fldCharType="begin"/>
            </w:r>
            <w:r w:rsidR="00EA45DE">
              <w:rPr>
                <w:noProof/>
                <w:webHidden/>
              </w:rPr>
              <w:instrText xml:space="preserve"> PAGEREF _Toc116305696 \h </w:instrText>
            </w:r>
            <w:r w:rsidR="00EA45DE">
              <w:rPr>
                <w:noProof/>
                <w:webHidden/>
              </w:rPr>
            </w:r>
            <w:r w:rsidR="00EA45DE">
              <w:rPr>
                <w:noProof/>
                <w:webHidden/>
              </w:rPr>
              <w:fldChar w:fldCharType="separate"/>
            </w:r>
            <w:r w:rsidR="00EA45DE">
              <w:rPr>
                <w:noProof/>
                <w:webHidden/>
              </w:rPr>
              <w:t>15</w:t>
            </w:r>
            <w:r w:rsidR="00EA45DE">
              <w:rPr>
                <w:noProof/>
                <w:webHidden/>
              </w:rPr>
              <w:fldChar w:fldCharType="end"/>
            </w:r>
          </w:hyperlink>
        </w:p>
        <w:p w14:paraId="3D2416A5"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697" w:history="1">
            <w:r w:rsidR="00EA45DE" w:rsidRPr="00026660">
              <w:rPr>
                <w:rStyle w:val="Hyperlink"/>
                <w:rFonts w:ascii="Wingdings" w:hAnsi="Wingdings"/>
                <w:noProof/>
                <w:lang w:eastAsia="bg-BG"/>
              </w:rPr>
              <w:t></w:t>
            </w:r>
            <w:r w:rsidR="00EA45DE">
              <w:rPr>
                <w:rFonts w:asciiTheme="minorHAnsi" w:eastAsiaTheme="minorEastAsia" w:hAnsiTheme="minorHAnsi" w:cstheme="minorBidi"/>
                <w:noProof/>
                <w:sz w:val="22"/>
                <w:szCs w:val="22"/>
              </w:rPr>
              <w:tab/>
            </w:r>
            <w:r w:rsidR="00EA45DE" w:rsidRPr="00026660">
              <w:rPr>
                <w:rStyle w:val="Hyperlink"/>
                <w:noProof/>
                <w:lang w:eastAsia="bg-BG"/>
              </w:rPr>
              <w:t>Подкрепа на международни научни форуми, провеждани в Република България</w:t>
            </w:r>
            <w:r w:rsidR="00EA45DE">
              <w:rPr>
                <w:noProof/>
                <w:webHidden/>
              </w:rPr>
              <w:tab/>
            </w:r>
            <w:r w:rsidR="00EA45DE">
              <w:rPr>
                <w:noProof/>
                <w:webHidden/>
              </w:rPr>
              <w:fldChar w:fldCharType="begin"/>
            </w:r>
            <w:r w:rsidR="00EA45DE">
              <w:rPr>
                <w:noProof/>
                <w:webHidden/>
              </w:rPr>
              <w:instrText xml:space="preserve"> PAGEREF _Toc116305697 \h </w:instrText>
            </w:r>
            <w:r w:rsidR="00EA45DE">
              <w:rPr>
                <w:noProof/>
                <w:webHidden/>
              </w:rPr>
            </w:r>
            <w:r w:rsidR="00EA45DE">
              <w:rPr>
                <w:noProof/>
                <w:webHidden/>
              </w:rPr>
              <w:fldChar w:fldCharType="separate"/>
            </w:r>
            <w:r w:rsidR="00EA45DE">
              <w:rPr>
                <w:noProof/>
                <w:webHidden/>
              </w:rPr>
              <w:t>15</w:t>
            </w:r>
            <w:r w:rsidR="00EA45DE">
              <w:rPr>
                <w:noProof/>
                <w:webHidden/>
              </w:rPr>
              <w:fldChar w:fldCharType="end"/>
            </w:r>
          </w:hyperlink>
        </w:p>
        <w:p w14:paraId="2C85995A"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698" w:history="1">
            <w:r w:rsidR="00EA45DE" w:rsidRPr="00026660">
              <w:rPr>
                <w:rStyle w:val="Hyperlink"/>
                <w:rFonts w:ascii="Wingdings" w:hAnsi="Wingdings"/>
                <w:noProof/>
                <w:lang w:eastAsia="bg-BG"/>
              </w:rPr>
              <w:t></w:t>
            </w:r>
            <w:r w:rsidR="00EA45DE">
              <w:rPr>
                <w:rFonts w:asciiTheme="minorHAnsi" w:eastAsiaTheme="minorEastAsia" w:hAnsiTheme="minorHAnsi" w:cstheme="minorBidi"/>
                <w:noProof/>
                <w:sz w:val="22"/>
                <w:szCs w:val="22"/>
              </w:rPr>
              <w:tab/>
            </w:r>
            <w:r w:rsidR="00EA45DE" w:rsidRPr="00026660">
              <w:rPr>
                <w:rStyle w:val="Hyperlink"/>
                <w:noProof/>
                <w:lang w:eastAsia="bg-BG"/>
              </w:rPr>
              <w:t>Национално съфинансиране за участие на български колективи в утвърдени проекти по COST</w:t>
            </w:r>
            <w:r w:rsidR="00EA45DE">
              <w:rPr>
                <w:noProof/>
                <w:webHidden/>
              </w:rPr>
              <w:tab/>
            </w:r>
            <w:r w:rsidR="00EA45DE">
              <w:rPr>
                <w:noProof/>
                <w:webHidden/>
              </w:rPr>
              <w:fldChar w:fldCharType="begin"/>
            </w:r>
            <w:r w:rsidR="00EA45DE">
              <w:rPr>
                <w:noProof/>
                <w:webHidden/>
              </w:rPr>
              <w:instrText xml:space="preserve"> PAGEREF _Toc116305698 \h </w:instrText>
            </w:r>
            <w:r w:rsidR="00EA45DE">
              <w:rPr>
                <w:noProof/>
                <w:webHidden/>
              </w:rPr>
            </w:r>
            <w:r w:rsidR="00EA45DE">
              <w:rPr>
                <w:noProof/>
                <w:webHidden/>
              </w:rPr>
              <w:fldChar w:fldCharType="separate"/>
            </w:r>
            <w:r w:rsidR="00EA45DE">
              <w:rPr>
                <w:noProof/>
                <w:webHidden/>
              </w:rPr>
              <w:t>17</w:t>
            </w:r>
            <w:r w:rsidR="00EA45DE">
              <w:rPr>
                <w:noProof/>
                <w:webHidden/>
              </w:rPr>
              <w:fldChar w:fldCharType="end"/>
            </w:r>
          </w:hyperlink>
        </w:p>
        <w:p w14:paraId="1C58CA45" w14:textId="77777777" w:rsidR="00EA45DE" w:rsidRDefault="00000000">
          <w:pPr>
            <w:pStyle w:val="TOC1"/>
            <w:tabs>
              <w:tab w:val="right" w:leader="dot" w:pos="9062"/>
            </w:tabs>
            <w:rPr>
              <w:rFonts w:asciiTheme="minorHAnsi" w:eastAsiaTheme="minorEastAsia" w:hAnsiTheme="minorHAnsi" w:cstheme="minorBidi"/>
              <w:noProof/>
              <w:sz w:val="22"/>
              <w:szCs w:val="22"/>
            </w:rPr>
          </w:pPr>
          <w:hyperlink w:anchor="_Toc116305699" w:history="1">
            <w:r w:rsidR="00EA45DE" w:rsidRPr="00026660">
              <w:rPr>
                <w:rStyle w:val="Hyperlink"/>
                <w:noProof/>
              </w:rPr>
              <w:t>СЪБИТИЯ</w:t>
            </w:r>
            <w:r w:rsidR="00EA45DE">
              <w:rPr>
                <w:noProof/>
                <w:webHidden/>
              </w:rPr>
              <w:tab/>
            </w:r>
            <w:r w:rsidR="00EA45DE">
              <w:rPr>
                <w:noProof/>
                <w:webHidden/>
              </w:rPr>
              <w:fldChar w:fldCharType="begin"/>
            </w:r>
            <w:r w:rsidR="00EA45DE">
              <w:rPr>
                <w:noProof/>
                <w:webHidden/>
              </w:rPr>
              <w:instrText xml:space="preserve"> PAGEREF _Toc116305699 \h </w:instrText>
            </w:r>
            <w:r w:rsidR="00EA45DE">
              <w:rPr>
                <w:noProof/>
                <w:webHidden/>
              </w:rPr>
            </w:r>
            <w:r w:rsidR="00EA45DE">
              <w:rPr>
                <w:noProof/>
                <w:webHidden/>
              </w:rPr>
              <w:fldChar w:fldCharType="separate"/>
            </w:r>
            <w:r w:rsidR="00EA45DE">
              <w:rPr>
                <w:noProof/>
                <w:webHidden/>
              </w:rPr>
              <w:t>19</w:t>
            </w:r>
            <w:r w:rsidR="00EA45DE">
              <w:rPr>
                <w:noProof/>
                <w:webHidden/>
              </w:rPr>
              <w:fldChar w:fldCharType="end"/>
            </w:r>
          </w:hyperlink>
        </w:p>
        <w:p w14:paraId="155471DD" w14:textId="77777777" w:rsidR="00EA45DE" w:rsidRDefault="00000000">
          <w:pPr>
            <w:pStyle w:val="TOC1"/>
            <w:tabs>
              <w:tab w:val="right" w:leader="dot" w:pos="9062"/>
            </w:tabs>
            <w:rPr>
              <w:rFonts w:asciiTheme="minorHAnsi" w:eastAsiaTheme="minorEastAsia" w:hAnsiTheme="minorHAnsi" w:cstheme="minorBidi"/>
              <w:noProof/>
              <w:sz w:val="22"/>
              <w:szCs w:val="22"/>
            </w:rPr>
          </w:pPr>
          <w:hyperlink w:anchor="_Toc116305700" w:history="1">
            <w:r w:rsidR="00EA45DE" w:rsidRPr="00026660">
              <w:rPr>
                <w:rStyle w:val="Hyperlink"/>
                <w:noProof/>
              </w:rPr>
              <w:t>ПУБЛИКАЦИИ</w:t>
            </w:r>
            <w:r w:rsidR="00EA45DE">
              <w:rPr>
                <w:noProof/>
                <w:webHidden/>
              </w:rPr>
              <w:tab/>
            </w:r>
            <w:r w:rsidR="00EA45DE">
              <w:rPr>
                <w:noProof/>
                <w:webHidden/>
              </w:rPr>
              <w:fldChar w:fldCharType="begin"/>
            </w:r>
            <w:r w:rsidR="00EA45DE">
              <w:rPr>
                <w:noProof/>
                <w:webHidden/>
              </w:rPr>
              <w:instrText xml:space="preserve"> PAGEREF _Toc116305700 \h </w:instrText>
            </w:r>
            <w:r w:rsidR="00EA45DE">
              <w:rPr>
                <w:noProof/>
                <w:webHidden/>
              </w:rPr>
            </w:r>
            <w:r w:rsidR="00EA45DE">
              <w:rPr>
                <w:noProof/>
                <w:webHidden/>
              </w:rPr>
              <w:fldChar w:fldCharType="separate"/>
            </w:r>
            <w:r w:rsidR="00EA45DE">
              <w:rPr>
                <w:noProof/>
                <w:webHidden/>
              </w:rPr>
              <w:t>21</w:t>
            </w:r>
            <w:r w:rsidR="00EA45DE">
              <w:rPr>
                <w:noProof/>
                <w:webHidden/>
              </w:rPr>
              <w:fldChar w:fldCharType="end"/>
            </w:r>
          </w:hyperlink>
        </w:p>
        <w:p w14:paraId="63A0F8FC"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701" w:history="1">
            <w:r w:rsidR="00EA45DE" w:rsidRPr="00026660">
              <w:rPr>
                <w:rStyle w:val="Hyperlink"/>
                <w:rFonts w:ascii="Wingdings" w:hAnsi="Wingdings"/>
                <w:noProof/>
                <w:lang w:val="en-US"/>
              </w:rPr>
              <w:t></w:t>
            </w:r>
            <w:r w:rsidR="00EA45DE">
              <w:rPr>
                <w:rFonts w:asciiTheme="minorHAnsi" w:eastAsiaTheme="minorEastAsia" w:hAnsiTheme="minorHAnsi" w:cstheme="minorBidi"/>
                <w:noProof/>
                <w:sz w:val="22"/>
                <w:szCs w:val="22"/>
              </w:rPr>
              <w:tab/>
            </w:r>
            <w:r w:rsidR="00EA45DE" w:rsidRPr="00026660">
              <w:rPr>
                <w:rStyle w:val="Hyperlink"/>
                <w:noProof/>
                <w:lang w:val="en-US"/>
              </w:rPr>
              <w:t>CERN Courier</w:t>
            </w:r>
            <w:r w:rsidR="00EA45DE">
              <w:rPr>
                <w:noProof/>
                <w:webHidden/>
              </w:rPr>
              <w:tab/>
            </w:r>
            <w:r w:rsidR="00EA45DE">
              <w:rPr>
                <w:noProof/>
                <w:webHidden/>
              </w:rPr>
              <w:fldChar w:fldCharType="begin"/>
            </w:r>
            <w:r w:rsidR="00EA45DE">
              <w:rPr>
                <w:noProof/>
                <w:webHidden/>
              </w:rPr>
              <w:instrText xml:space="preserve"> PAGEREF _Toc116305701 \h </w:instrText>
            </w:r>
            <w:r w:rsidR="00EA45DE">
              <w:rPr>
                <w:noProof/>
                <w:webHidden/>
              </w:rPr>
            </w:r>
            <w:r w:rsidR="00EA45DE">
              <w:rPr>
                <w:noProof/>
                <w:webHidden/>
              </w:rPr>
              <w:fldChar w:fldCharType="separate"/>
            </w:r>
            <w:r w:rsidR="00EA45DE">
              <w:rPr>
                <w:noProof/>
                <w:webHidden/>
              </w:rPr>
              <w:t>21</w:t>
            </w:r>
            <w:r w:rsidR="00EA45DE">
              <w:rPr>
                <w:noProof/>
                <w:webHidden/>
              </w:rPr>
              <w:fldChar w:fldCharType="end"/>
            </w:r>
          </w:hyperlink>
        </w:p>
        <w:p w14:paraId="317CC340"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702" w:history="1">
            <w:r w:rsidR="00EA45DE" w:rsidRPr="00026660">
              <w:rPr>
                <w:rStyle w:val="Hyperlink"/>
                <w:rFonts w:ascii="Wingdings" w:hAnsi="Wingdings"/>
                <w:noProof/>
              </w:rPr>
              <w:t></w:t>
            </w:r>
            <w:r w:rsidR="00EA45DE">
              <w:rPr>
                <w:rFonts w:asciiTheme="minorHAnsi" w:eastAsiaTheme="minorEastAsia" w:hAnsiTheme="minorHAnsi" w:cstheme="minorBidi"/>
                <w:noProof/>
                <w:sz w:val="22"/>
                <w:szCs w:val="22"/>
              </w:rPr>
              <w:tab/>
            </w:r>
            <w:r w:rsidR="00EA45DE" w:rsidRPr="00026660">
              <w:rPr>
                <w:rStyle w:val="Hyperlink"/>
                <w:noProof/>
              </w:rPr>
              <w:t>The COVID-19 Pandemic and the Future of Working Spaces</w:t>
            </w:r>
            <w:r w:rsidR="00EA45DE">
              <w:rPr>
                <w:noProof/>
                <w:webHidden/>
              </w:rPr>
              <w:tab/>
            </w:r>
            <w:r w:rsidR="00EA45DE">
              <w:rPr>
                <w:noProof/>
                <w:webHidden/>
              </w:rPr>
              <w:fldChar w:fldCharType="begin"/>
            </w:r>
            <w:r w:rsidR="00EA45DE">
              <w:rPr>
                <w:noProof/>
                <w:webHidden/>
              </w:rPr>
              <w:instrText xml:space="preserve"> PAGEREF _Toc116305702 \h </w:instrText>
            </w:r>
            <w:r w:rsidR="00EA45DE">
              <w:rPr>
                <w:noProof/>
                <w:webHidden/>
              </w:rPr>
            </w:r>
            <w:r w:rsidR="00EA45DE">
              <w:rPr>
                <w:noProof/>
                <w:webHidden/>
              </w:rPr>
              <w:fldChar w:fldCharType="separate"/>
            </w:r>
            <w:r w:rsidR="00EA45DE">
              <w:rPr>
                <w:noProof/>
                <w:webHidden/>
              </w:rPr>
              <w:t>21</w:t>
            </w:r>
            <w:r w:rsidR="00EA45DE">
              <w:rPr>
                <w:noProof/>
                <w:webHidden/>
              </w:rPr>
              <w:fldChar w:fldCharType="end"/>
            </w:r>
          </w:hyperlink>
        </w:p>
        <w:p w14:paraId="1A5B30B7"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703" w:history="1">
            <w:r w:rsidR="00EA45DE" w:rsidRPr="00026660">
              <w:rPr>
                <w:rStyle w:val="Hyperlink"/>
                <w:rFonts w:ascii="Wingdings" w:hAnsi="Wingdings"/>
                <w:noProof/>
              </w:rPr>
              <w:t></w:t>
            </w:r>
            <w:r w:rsidR="00EA45DE">
              <w:rPr>
                <w:rFonts w:asciiTheme="minorHAnsi" w:eastAsiaTheme="minorEastAsia" w:hAnsiTheme="minorHAnsi" w:cstheme="minorBidi"/>
                <w:noProof/>
                <w:sz w:val="22"/>
                <w:szCs w:val="22"/>
              </w:rPr>
              <w:tab/>
            </w:r>
            <w:r w:rsidR="00EA45DE" w:rsidRPr="00026660">
              <w:rPr>
                <w:rStyle w:val="Hyperlink"/>
                <w:noProof/>
              </w:rPr>
              <w:t>Biochimica et Biophysica Acta (BBA)- Gene Regulatory Mechanisms</w:t>
            </w:r>
            <w:r w:rsidR="00EA45DE">
              <w:rPr>
                <w:noProof/>
                <w:webHidden/>
              </w:rPr>
              <w:tab/>
            </w:r>
            <w:r w:rsidR="00EA45DE">
              <w:rPr>
                <w:noProof/>
                <w:webHidden/>
              </w:rPr>
              <w:fldChar w:fldCharType="begin"/>
            </w:r>
            <w:r w:rsidR="00EA45DE">
              <w:rPr>
                <w:noProof/>
                <w:webHidden/>
              </w:rPr>
              <w:instrText xml:space="preserve"> PAGEREF _Toc116305703 \h </w:instrText>
            </w:r>
            <w:r w:rsidR="00EA45DE">
              <w:rPr>
                <w:noProof/>
                <w:webHidden/>
              </w:rPr>
            </w:r>
            <w:r w:rsidR="00EA45DE">
              <w:rPr>
                <w:noProof/>
                <w:webHidden/>
              </w:rPr>
              <w:fldChar w:fldCharType="separate"/>
            </w:r>
            <w:r w:rsidR="00EA45DE">
              <w:rPr>
                <w:noProof/>
                <w:webHidden/>
              </w:rPr>
              <w:t>22</w:t>
            </w:r>
            <w:r w:rsidR="00EA45DE">
              <w:rPr>
                <w:noProof/>
                <w:webHidden/>
              </w:rPr>
              <w:fldChar w:fldCharType="end"/>
            </w:r>
          </w:hyperlink>
        </w:p>
        <w:p w14:paraId="37689461"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704" w:history="1">
            <w:r w:rsidR="00EA45DE" w:rsidRPr="00026660">
              <w:rPr>
                <w:rStyle w:val="Hyperlink"/>
                <w:rFonts w:ascii="Wingdings" w:hAnsi="Wingdings"/>
                <w:noProof/>
              </w:rPr>
              <w:t></w:t>
            </w:r>
            <w:r w:rsidR="00EA45DE">
              <w:rPr>
                <w:rFonts w:asciiTheme="minorHAnsi" w:eastAsiaTheme="minorEastAsia" w:hAnsiTheme="minorHAnsi" w:cstheme="minorBidi"/>
                <w:noProof/>
                <w:sz w:val="22"/>
                <w:szCs w:val="22"/>
              </w:rPr>
              <w:tab/>
            </w:r>
            <w:r w:rsidR="00EA45DE" w:rsidRPr="00026660">
              <w:rPr>
                <w:rStyle w:val="Hyperlink"/>
                <w:noProof/>
              </w:rPr>
              <w:t>Institutional transformation and leadership development at universities. A mapping exercise</w:t>
            </w:r>
            <w:r w:rsidR="00EA45DE">
              <w:rPr>
                <w:noProof/>
                <w:webHidden/>
              </w:rPr>
              <w:tab/>
            </w:r>
            <w:r w:rsidR="00EA45DE">
              <w:rPr>
                <w:noProof/>
                <w:webHidden/>
              </w:rPr>
              <w:fldChar w:fldCharType="begin"/>
            </w:r>
            <w:r w:rsidR="00EA45DE">
              <w:rPr>
                <w:noProof/>
                <w:webHidden/>
              </w:rPr>
              <w:instrText xml:space="preserve"> PAGEREF _Toc116305704 \h </w:instrText>
            </w:r>
            <w:r w:rsidR="00EA45DE">
              <w:rPr>
                <w:noProof/>
                <w:webHidden/>
              </w:rPr>
            </w:r>
            <w:r w:rsidR="00EA45DE">
              <w:rPr>
                <w:noProof/>
                <w:webHidden/>
              </w:rPr>
              <w:fldChar w:fldCharType="separate"/>
            </w:r>
            <w:r w:rsidR="00EA45DE">
              <w:rPr>
                <w:noProof/>
                <w:webHidden/>
              </w:rPr>
              <w:t>22</w:t>
            </w:r>
            <w:r w:rsidR="00EA45DE">
              <w:rPr>
                <w:noProof/>
                <w:webHidden/>
              </w:rPr>
              <w:fldChar w:fldCharType="end"/>
            </w:r>
          </w:hyperlink>
        </w:p>
        <w:p w14:paraId="4211140C"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705" w:history="1">
            <w:r w:rsidR="00EA45DE" w:rsidRPr="00026660">
              <w:rPr>
                <w:rStyle w:val="Hyperlink"/>
                <w:rFonts w:ascii="Wingdings" w:hAnsi="Wingdings"/>
                <w:noProof/>
              </w:rPr>
              <w:t></w:t>
            </w:r>
            <w:r w:rsidR="00EA45DE">
              <w:rPr>
                <w:rFonts w:asciiTheme="minorHAnsi" w:eastAsiaTheme="minorEastAsia" w:hAnsiTheme="minorHAnsi" w:cstheme="minorBidi"/>
                <w:noProof/>
                <w:sz w:val="22"/>
                <w:szCs w:val="22"/>
              </w:rPr>
              <w:tab/>
            </w:r>
            <w:r w:rsidR="00EA45DE" w:rsidRPr="00026660">
              <w:rPr>
                <w:rStyle w:val="Hyperlink"/>
                <w:noProof/>
              </w:rPr>
              <w:t>NextGenerationEU: What do National Recovery and Resilience Plans hold for universities?</w:t>
            </w:r>
            <w:r w:rsidR="00EA45DE">
              <w:rPr>
                <w:noProof/>
                <w:webHidden/>
              </w:rPr>
              <w:tab/>
            </w:r>
            <w:r w:rsidR="00EA45DE">
              <w:rPr>
                <w:noProof/>
                <w:webHidden/>
              </w:rPr>
              <w:fldChar w:fldCharType="begin"/>
            </w:r>
            <w:r w:rsidR="00EA45DE">
              <w:rPr>
                <w:noProof/>
                <w:webHidden/>
              </w:rPr>
              <w:instrText xml:space="preserve"> PAGEREF _Toc116305705 \h </w:instrText>
            </w:r>
            <w:r w:rsidR="00EA45DE">
              <w:rPr>
                <w:noProof/>
                <w:webHidden/>
              </w:rPr>
            </w:r>
            <w:r w:rsidR="00EA45DE">
              <w:rPr>
                <w:noProof/>
                <w:webHidden/>
              </w:rPr>
              <w:fldChar w:fldCharType="separate"/>
            </w:r>
            <w:r w:rsidR="00EA45DE">
              <w:rPr>
                <w:noProof/>
                <w:webHidden/>
              </w:rPr>
              <w:t>23</w:t>
            </w:r>
            <w:r w:rsidR="00EA45DE">
              <w:rPr>
                <w:noProof/>
                <w:webHidden/>
              </w:rPr>
              <w:fldChar w:fldCharType="end"/>
            </w:r>
          </w:hyperlink>
        </w:p>
        <w:p w14:paraId="243ADCCA"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706" w:history="1">
            <w:r w:rsidR="00EA45DE" w:rsidRPr="00026660">
              <w:rPr>
                <w:rStyle w:val="Hyperlink"/>
                <w:rFonts w:ascii="Wingdings" w:hAnsi="Wingdings"/>
                <w:noProof/>
              </w:rPr>
              <w:t></w:t>
            </w:r>
            <w:r w:rsidR="00EA45DE">
              <w:rPr>
                <w:rFonts w:asciiTheme="minorHAnsi" w:eastAsiaTheme="minorEastAsia" w:hAnsiTheme="minorHAnsi" w:cstheme="minorBidi"/>
                <w:noProof/>
                <w:sz w:val="22"/>
                <w:szCs w:val="22"/>
              </w:rPr>
              <w:tab/>
            </w:r>
            <w:r w:rsidR="00EA45DE" w:rsidRPr="00026660">
              <w:rPr>
                <w:rStyle w:val="Hyperlink"/>
                <w:noProof/>
              </w:rPr>
              <w:t>Universities as key drivers of sustainable innovation ecosystems</w:t>
            </w:r>
            <w:r w:rsidR="00EA45DE">
              <w:rPr>
                <w:noProof/>
                <w:webHidden/>
              </w:rPr>
              <w:tab/>
            </w:r>
            <w:r w:rsidR="00EA45DE">
              <w:rPr>
                <w:noProof/>
                <w:webHidden/>
              </w:rPr>
              <w:fldChar w:fldCharType="begin"/>
            </w:r>
            <w:r w:rsidR="00EA45DE">
              <w:rPr>
                <w:noProof/>
                <w:webHidden/>
              </w:rPr>
              <w:instrText xml:space="preserve"> PAGEREF _Toc116305706 \h </w:instrText>
            </w:r>
            <w:r w:rsidR="00EA45DE">
              <w:rPr>
                <w:noProof/>
                <w:webHidden/>
              </w:rPr>
            </w:r>
            <w:r w:rsidR="00EA45DE">
              <w:rPr>
                <w:noProof/>
                <w:webHidden/>
              </w:rPr>
              <w:fldChar w:fldCharType="separate"/>
            </w:r>
            <w:r w:rsidR="00EA45DE">
              <w:rPr>
                <w:noProof/>
                <w:webHidden/>
              </w:rPr>
              <w:t>24</w:t>
            </w:r>
            <w:r w:rsidR="00EA45DE">
              <w:rPr>
                <w:noProof/>
                <w:webHidden/>
              </w:rPr>
              <w:fldChar w:fldCharType="end"/>
            </w:r>
          </w:hyperlink>
        </w:p>
        <w:p w14:paraId="0134EF5A" w14:textId="77777777" w:rsidR="00EA45DE"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16305707" w:history="1">
            <w:r w:rsidR="00EA45DE" w:rsidRPr="00026660">
              <w:rPr>
                <w:rStyle w:val="Hyperlink"/>
                <w:rFonts w:ascii="Wingdings" w:hAnsi="Wingdings"/>
                <w:noProof/>
              </w:rPr>
              <w:t></w:t>
            </w:r>
            <w:r w:rsidR="00EA45DE">
              <w:rPr>
                <w:rFonts w:asciiTheme="minorHAnsi" w:eastAsiaTheme="minorEastAsia" w:hAnsiTheme="minorHAnsi" w:cstheme="minorBidi"/>
                <w:noProof/>
                <w:sz w:val="22"/>
                <w:szCs w:val="22"/>
              </w:rPr>
              <w:tab/>
            </w:r>
            <w:r w:rsidR="00EA45DE" w:rsidRPr="00026660">
              <w:rPr>
                <w:rStyle w:val="Hyperlink"/>
                <w:noProof/>
              </w:rPr>
              <w:t>Building the Foundations of Research</w:t>
            </w:r>
            <w:r w:rsidR="00EA45DE">
              <w:rPr>
                <w:noProof/>
                <w:webHidden/>
              </w:rPr>
              <w:tab/>
            </w:r>
            <w:r w:rsidR="00EA45DE">
              <w:rPr>
                <w:noProof/>
                <w:webHidden/>
              </w:rPr>
              <w:fldChar w:fldCharType="begin"/>
            </w:r>
            <w:r w:rsidR="00EA45DE">
              <w:rPr>
                <w:noProof/>
                <w:webHidden/>
              </w:rPr>
              <w:instrText xml:space="preserve"> PAGEREF _Toc116305707 \h </w:instrText>
            </w:r>
            <w:r w:rsidR="00EA45DE">
              <w:rPr>
                <w:noProof/>
                <w:webHidden/>
              </w:rPr>
            </w:r>
            <w:r w:rsidR="00EA45DE">
              <w:rPr>
                <w:noProof/>
                <w:webHidden/>
              </w:rPr>
              <w:fldChar w:fldCharType="separate"/>
            </w:r>
            <w:r w:rsidR="00EA45DE">
              <w:rPr>
                <w:noProof/>
                <w:webHidden/>
              </w:rPr>
              <w:t>24</w:t>
            </w:r>
            <w:r w:rsidR="00EA45DE">
              <w:rPr>
                <w:noProof/>
                <w:webHidden/>
              </w:rPr>
              <w:fldChar w:fldCharType="end"/>
            </w:r>
          </w:hyperlink>
        </w:p>
        <w:p w14:paraId="66CF0B7C"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2FF8924E" w14:textId="77777777" w:rsidR="00A1024F" w:rsidRPr="00E3073C" w:rsidRDefault="001126B8" w:rsidP="00703403">
      <w:pPr>
        <w:pStyle w:val="Master-scholarship-internship"/>
        <w:rPr>
          <w:rFonts w:ascii="Times New Roman" w:hAnsi="Times New Roman" w:cs="Times New Roman"/>
        </w:rPr>
      </w:pPr>
      <w:bookmarkStart w:id="0" w:name="_Toc116305680"/>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14:paraId="6E117BBF" w14:textId="77777777" w:rsidR="009A5533" w:rsidRPr="009A5533" w:rsidRDefault="009A5533" w:rsidP="000157CD">
      <w:pPr>
        <w:pStyle w:val="Heading2"/>
        <w:ind w:left="426"/>
      </w:pPr>
      <w:bookmarkStart w:id="1" w:name="_Toc116305681"/>
      <w:r w:rsidRPr="009A5533">
        <w:t>Swiss Government E</w:t>
      </w:r>
      <w:r w:rsidR="000157CD" w:rsidRPr="009A5533">
        <w:t>xcellence</w:t>
      </w:r>
      <w:r w:rsidRPr="009A5533">
        <w:t xml:space="preserve"> Scholarships 2023/2024</w:t>
      </w:r>
      <w:bookmarkEnd w:id="1"/>
    </w:p>
    <w:p w14:paraId="2FC53E2E" w14:textId="77777777" w:rsidR="009A5533" w:rsidRPr="009A5533" w:rsidRDefault="009A5533" w:rsidP="000157CD">
      <w:pPr>
        <w:spacing w:before="120" w:after="120" w:line="276" w:lineRule="auto"/>
        <w:jc w:val="both"/>
      </w:pPr>
      <w:r w:rsidRPr="009A5533">
        <w:t>Each year the Swiss Confederation awards Government Excellence Scholarships to promote international exchange and research cooperation between Switzerland and over 180 other countries. Recipients are selected by the awarding body, the Federal Commission for Scholarships for Foreign Students (FCS).</w:t>
      </w:r>
    </w:p>
    <w:p w14:paraId="3CEF44DA" w14:textId="77777777" w:rsidR="009A5533" w:rsidRPr="009A5533" w:rsidRDefault="009A5533" w:rsidP="000157CD">
      <w:pPr>
        <w:spacing w:before="120" w:after="120" w:line="276" w:lineRule="auto"/>
        <w:jc w:val="both"/>
      </w:pPr>
      <w:r w:rsidRPr="009A5533">
        <w:t>The Swiss Government Excellence Scholarships are aimed at young researchers from abroad who have completed a master’s degree or PhD and at foreign artists holding a bachelor’s degree.</w:t>
      </w:r>
    </w:p>
    <w:p w14:paraId="42312661" w14:textId="77777777" w:rsidR="009A5533" w:rsidRPr="009A5533" w:rsidRDefault="009A5533" w:rsidP="000157CD">
      <w:pPr>
        <w:spacing w:before="120" w:after="120" w:line="276" w:lineRule="auto"/>
        <w:jc w:val="both"/>
      </w:pPr>
      <w:r w:rsidRPr="009A5533">
        <w:t>Full description of the scholarships can be found here on the web-page of the Swiss </w:t>
      </w:r>
      <w:hyperlink r:id="rId11" w:tgtFrame="_blank" w:history="1">
        <w:r w:rsidRPr="009A5533">
          <w:rPr>
            <w:rStyle w:val="Hyperlink"/>
          </w:rPr>
          <w:t>State Secretariat for Education, Science and Innovation</w:t>
        </w:r>
      </w:hyperlink>
      <w:r w:rsidRPr="009A5533">
        <w:t>.</w:t>
      </w:r>
    </w:p>
    <w:p w14:paraId="729A2024" w14:textId="77777777" w:rsidR="009A5533" w:rsidRPr="009A5533" w:rsidRDefault="009A5533" w:rsidP="000157CD">
      <w:pPr>
        <w:numPr>
          <w:ilvl w:val="0"/>
          <w:numId w:val="11"/>
        </w:numPr>
        <w:spacing w:before="120" w:after="120" w:line="276" w:lineRule="auto"/>
        <w:jc w:val="both"/>
      </w:pPr>
      <w:r w:rsidRPr="009A5533">
        <w:t>Types of scholarship</w:t>
      </w:r>
    </w:p>
    <w:p w14:paraId="1DCFFB2B" w14:textId="77777777" w:rsidR="009A5533" w:rsidRPr="009A5533" w:rsidRDefault="009A5533" w:rsidP="000157CD">
      <w:pPr>
        <w:spacing w:before="120" w:after="120" w:line="276" w:lineRule="auto"/>
        <w:jc w:val="both"/>
      </w:pPr>
      <w:r w:rsidRPr="009A5533">
        <w:t>The research scholarship is available to post-graduate researchers in any discipline (who hold a master’s degree as a minimum) who are planning to come to Switzerland to pursue research or further studies at doctoral or post-doctoral level. Research scholarships are awarded for research or study at all Swiss cantonal universities, universities of applied sciences and the two federal institutes of technology. Only candidates nominated by an academic mentor at one of these higher education institutions will be considered. Art scholarships are open to art students wishing to pursue an initial master’s degree in Switzerland. Art scholarships are awarded for study at any Swiss conservatory or university of the arts. This scholarship is available to students from a limited number of countries only.</w:t>
      </w:r>
    </w:p>
    <w:p w14:paraId="4EE35E49" w14:textId="77777777" w:rsidR="009A5533" w:rsidRPr="009A5533" w:rsidRDefault="009A5533" w:rsidP="000157CD">
      <w:pPr>
        <w:numPr>
          <w:ilvl w:val="0"/>
          <w:numId w:val="11"/>
        </w:numPr>
        <w:spacing w:before="120" w:after="120" w:line="276" w:lineRule="auto"/>
        <w:jc w:val="both"/>
      </w:pPr>
      <w:r w:rsidRPr="009A5533">
        <w:t>Selection criteria</w:t>
      </w:r>
    </w:p>
    <w:p w14:paraId="03A5032B" w14:textId="77777777" w:rsidR="009A5533" w:rsidRPr="009A5533" w:rsidRDefault="009208B3" w:rsidP="000157CD">
      <w:pPr>
        <w:spacing w:before="120" w:after="120" w:line="276" w:lineRule="auto"/>
        <w:jc w:val="both"/>
      </w:pPr>
      <w:r>
        <w:rPr>
          <w:rFonts w:asciiTheme="majorHAnsi" w:eastAsiaTheme="majorEastAsia" w:hAnsiTheme="majorHAnsi" w:cstheme="majorBidi"/>
          <w:b/>
          <w:bCs/>
          <w:color w:val="C0504D" w:themeColor="accent2"/>
          <w:sz w:val="28"/>
          <w:szCs w:val="28"/>
          <w:lang w:val="bg-BG"/>
        </w:rPr>
        <w:t xml:space="preserve">  </w:t>
      </w:r>
      <w:r w:rsidR="009A5533" w:rsidRPr="009A5533">
        <w:t>The FCS assesses scholarship applications according to three criteria:</w:t>
      </w:r>
    </w:p>
    <w:p w14:paraId="6C774AA1" w14:textId="77777777" w:rsidR="009A5533" w:rsidRPr="009A5533" w:rsidRDefault="009A5533" w:rsidP="000157CD">
      <w:pPr>
        <w:numPr>
          <w:ilvl w:val="0"/>
          <w:numId w:val="13"/>
        </w:numPr>
        <w:spacing w:before="120" w:after="120" w:line="276" w:lineRule="auto"/>
        <w:jc w:val="both"/>
      </w:pPr>
      <w:r w:rsidRPr="009A5533">
        <w:t>Candidate profile</w:t>
      </w:r>
    </w:p>
    <w:p w14:paraId="377703AA" w14:textId="77777777" w:rsidR="009A5533" w:rsidRPr="009A5533" w:rsidRDefault="009A5533" w:rsidP="000157CD">
      <w:pPr>
        <w:numPr>
          <w:ilvl w:val="0"/>
          <w:numId w:val="13"/>
        </w:numPr>
        <w:spacing w:before="120" w:after="120" w:line="276" w:lineRule="auto"/>
        <w:jc w:val="both"/>
      </w:pPr>
      <w:r w:rsidRPr="009A5533">
        <w:t>Quality of the research project or artistic work</w:t>
      </w:r>
    </w:p>
    <w:p w14:paraId="6BD4704A" w14:textId="77777777" w:rsidR="009A5533" w:rsidRPr="009A5533" w:rsidRDefault="009A5533" w:rsidP="000157CD">
      <w:pPr>
        <w:numPr>
          <w:ilvl w:val="0"/>
          <w:numId w:val="13"/>
        </w:numPr>
        <w:spacing w:before="120" w:after="120" w:line="276" w:lineRule="auto"/>
        <w:jc w:val="both"/>
      </w:pPr>
      <w:r w:rsidRPr="009A5533">
        <w:t>Synergies and potential for future research cooperation</w:t>
      </w:r>
    </w:p>
    <w:p w14:paraId="4FE4B76D" w14:textId="77777777" w:rsidR="009A5533" w:rsidRPr="009A5533" w:rsidRDefault="009A5533" w:rsidP="000157CD">
      <w:pPr>
        <w:spacing w:before="120" w:after="120" w:line="276" w:lineRule="auto"/>
        <w:jc w:val="both"/>
      </w:pPr>
      <w:r w:rsidRPr="009A5533">
        <w:t>For Bulgaria the Swiss Government offers the following opportunities:</w:t>
      </w:r>
    </w:p>
    <w:p w14:paraId="145DA3D9" w14:textId="77777777" w:rsidR="009A5533" w:rsidRPr="009A5533" w:rsidRDefault="009A5533" w:rsidP="000157CD">
      <w:pPr>
        <w:numPr>
          <w:ilvl w:val="0"/>
          <w:numId w:val="12"/>
        </w:numPr>
        <w:spacing w:before="120" w:after="120" w:line="276" w:lineRule="auto"/>
        <w:jc w:val="both"/>
      </w:pPr>
      <w:r w:rsidRPr="009A5533">
        <w:rPr>
          <w:b/>
          <w:bCs/>
        </w:rPr>
        <w:t>Arts Scholarships</w:t>
      </w:r>
      <w:r w:rsidRPr="009A5533">
        <w:t> – To enable selected applicants to undertake initial Master’s studies at conservatories or art schools affiliated with universities of applied sciences: 12 months (September – August) – prolongable up to 21 months at most</w:t>
      </w:r>
      <w:r w:rsidRPr="009A5533">
        <w:br/>
        <w:t>depending on the Master programme chosen and the necessary ECTS credits.</w:t>
      </w:r>
    </w:p>
    <w:p w14:paraId="676367BD" w14:textId="77777777" w:rsidR="009A5533" w:rsidRPr="009A5533" w:rsidRDefault="009A5533" w:rsidP="000157CD">
      <w:pPr>
        <w:numPr>
          <w:ilvl w:val="0"/>
          <w:numId w:val="12"/>
        </w:numPr>
        <w:spacing w:before="120" w:after="120" w:line="276" w:lineRule="auto"/>
        <w:jc w:val="both"/>
      </w:pPr>
      <w:r w:rsidRPr="009A5533">
        <w:rPr>
          <w:b/>
          <w:bCs/>
        </w:rPr>
        <w:t>Research Scholarships for foreign students</w:t>
      </w:r>
      <w:r w:rsidRPr="009A5533">
        <w:t> – To enable selected applicants to undertake research in the realm of their PhD or medical specialisation at one of the 10 Swiss cantonal universities, the two Swiss federal institutes of technology, the public teaching and research institutes or the universities of applied sciences.</w:t>
      </w:r>
    </w:p>
    <w:p w14:paraId="6B8FA86E" w14:textId="77777777" w:rsidR="009A5533" w:rsidRPr="009A5533" w:rsidRDefault="009A5533" w:rsidP="000157CD">
      <w:pPr>
        <w:numPr>
          <w:ilvl w:val="0"/>
          <w:numId w:val="12"/>
        </w:numPr>
        <w:spacing w:before="120" w:after="120" w:line="276" w:lineRule="auto"/>
        <w:jc w:val="both"/>
      </w:pPr>
      <w:r w:rsidRPr="009A5533">
        <w:rPr>
          <w:b/>
          <w:bCs/>
        </w:rPr>
        <w:t>PhD Scholarships</w:t>
      </w:r>
      <w:r w:rsidRPr="009A5533">
        <w:t> – To enable selected applicants to undertake a PhD at one of the 10 Swiss cantonal universities, the two Swiss federal institutes of technology or the Graduate Institute.</w:t>
      </w:r>
    </w:p>
    <w:p w14:paraId="013D7DF3" w14:textId="77777777" w:rsidR="009A5533" w:rsidRPr="009A5533" w:rsidRDefault="009A5533" w:rsidP="000157CD">
      <w:pPr>
        <w:numPr>
          <w:ilvl w:val="0"/>
          <w:numId w:val="12"/>
        </w:numPr>
        <w:spacing w:before="120" w:after="120" w:line="276" w:lineRule="auto"/>
        <w:jc w:val="both"/>
      </w:pPr>
      <w:r w:rsidRPr="009A5533">
        <w:rPr>
          <w:b/>
          <w:bCs/>
        </w:rPr>
        <w:t>Postdoctoral Scholarships</w:t>
      </w:r>
      <w:r w:rsidRPr="009A5533">
        <w:t> – To enable selected applicants to undertake a postdoctoral research at one of the 10 Swiss cantonal universities, the two Swiss federal institutes of technology, the public teaching and research institutes or the universities of applied sciences.</w:t>
      </w:r>
    </w:p>
    <w:p w14:paraId="2F157BAA" w14:textId="77777777" w:rsidR="009A5533" w:rsidRPr="009A5533" w:rsidRDefault="009A5533" w:rsidP="000157CD">
      <w:pPr>
        <w:spacing w:before="120" w:after="120" w:line="276" w:lineRule="auto"/>
        <w:jc w:val="both"/>
      </w:pPr>
      <w:r w:rsidRPr="009A5533">
        <w:t>Contact person:</w:t>
      </w:r>
    </w:p>
    <w:p w14:paraId="6635FEED" w14:textId="77777777" w:rsidR="000157CD" w:rsidRDefault="009A5533" w:rsidP="000157CD">
      <w:pPr>
        <w:spacing w:before="120" w:after="120" w:line="276" w:lineRule="auto"/>
        <w:jc w:val="both"/>
      </w:pPr>
      <w:r w:rsidRPr="009A5533">
        <w:t>Mr Dimiter Dimov, Project Coordinator</w:t>
      </w:r>
      <w:r w:rsidR="000157CD">
        <w:t xml:space="preserve">, </w:t>
      </w:r>
      <w:r w:rsidRPr="009A5533">
        <w:t>Center for Advanced Study Sofia</w:t>
      </w:r>
    </w:p>
    <w:p w14:paraId="4081AB18" w14:textId="77777777" w:rsidR="000157CD" w:rsidRDefault="009A5533" w:rsidP="000157CD">
      <w:pPr>
        <w:spacing w:before="120" w:after="120" w:line="276" w:lineRule="auto"/>
        <w:jc w:val="both"/>
      </w:pPr>
      <w:r w:rsidRPr="009A5533">
        <w:t>7, Stefan Karadja Str., vh.3, ap.23</w:t>
      </w:r>
    </w:p>
    <w:p w14:paraId="498D838C" w14:textId="77777777" w:rsidR="000157CD" w:rsidRDefault="009A5533" w:rsidP="000157CD">
      <w:pPr>
        <w:spacing w:before="120" w:after="120" w:line="276" w:lineRule="auto"/>
        <w:jc w:val="both"/>
      </w:pPr>
      <w:r w:rsidRPr="009A5533">
        <w:t>phone: +359 2 9803704</w:t>
      </w:r>
    </w:p>
    <w:p w14:paraId="54FC64CE" w14:textId="77777777" w:rsidR="000157CD" w:rsidRDefault="009A5533" w:rsidP="000157CD">
      <w:pPr>
        <w:spacing w:before="120" w:after="120" w:line="276" w:lineRule="auto"/>
        <w:jc w:val="both"/>
      </w:pPr>
      <w:r w:rsidRPr="009A5533">
        <w:t xml:space="preserve">email: </w:t>
      </w:r>
      <w:hyperlink r:id="rId12" w:history="1">
        <w:r w:rsidR="000157CD" w:rsidRPr="006625C8">
          <w:rPr>
            <w:rStyle w:val="Hyperlink"/>
          </w:rPr>
          <w:t>dimov@cas.bg</w:t>
        </w:r>
      </w:hyperlink>
    </w:p>
    <w:p w14:paraId="71B40F98" w14:textId="77777777" w:rsidR="009A5533" w:rsidRPr="009A5533" w:rsidRDefault="009A5533" w:rsidP="000157CD">
      <w:pPr>
        <w:spacing w:before="120" w:after="120" w:line="276" w:lineRule="auto"/>
        <w:jc w:val="both"/>
      </w:pPr>
      <w:r w:rsidRPr="009A5533">
        <w:t>web: https://cas.bg</w:t>
      </w:r>
    </w:p>
    <w:p w14:paraId="23C7357A" w14:textId="77777777" w:rsidR="000157CD" w:rsidRPr="009A5533" w:rsidRDefault="000157CD" w:rsidP="000157CD">
      <w:pPr>
        <w:spacing w:before="120" w:after="600" w:line="276" w:lineRule="auto"/>
        <w:jc w:val="both"/>
      </w:pPr>
      <w:r w:rsidRPr="000157CD">
        <w:rPr>
          <w:b/>
        </w:rPr>
        <w:t>Deadline for submission of the application documents</w:t>
      </w:r>
      <w:r w:rsidRPr="009A5533">
        <w:t>: </w:t>
      </w:r>
      <w:r w:rsidRPr="009A5533">
        <w:rPr>
          <w:b/>
          <w:bCs/>
        </w:rPr>
        <w:t>20th November, 2022.</w:t>
      </w:r>
    </w:p>
    <w:p w14:paraId="2C5B5B85" w14:textId="77777777" w:rsidR="000C35AA" w:rsidRDefault="000C35AA" w:rsidP="00E33010">
      <w:pPr>
        <w:pStyle w:val="Heading2"/>
        <w:ind w:left="426"/>
      </w:pPr>
      <w:bookmarkStart w:id="2" w:name="_Toc116305682"/>
      <w:r>
        <w:t>INSAIT PhD fellowships</w:t>
      </w:r>
      <w:bookmarkEnd w:id="2"/>
    </w:p>
    <w:p w14:paraId="47D2BAC2"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7A537C37"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13" w:history="1">
        <w:r w:rsidRPr="000C35AA">
          <w:rPr>
            <w:rStyle w:val="Hyperlink"/>
            <w:b/>
            <w:bCs/>
          </w:rPr>
          <w:t>world-class professors.</w:t>
        </w:r>
      </w:hyperlink>
    </w:p>
    <w:p w14:paraId="6FD13EB7" w14:textId="77777777" w:rsidR="000C35AA" w:rsidRPr="000C35AA" w:rsidRDefault="000C35AA" w:rsidP="000C35AA">
      <w:pPr>
        <w:spacing w:before="120" w:after="120" w:line="276" w:lineRule="auto"/>
        <w:jc w:val="both"/>
        <w:rPr>
          <w:b/>
          <w:bCs/>
        </w:rPr>
      </w:pPr>
      <w:r w:rsidRPr="000C35AA">
        <w:rPr>
          <w:b/>
          <w:bCs/>
        </w:rPr>
        <w:t>Who can apply?</w:t>
      </w:r>
    </w:p>
    <w:p w14:paraId="495FF2AF"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00EDF553" w14:textId="77777777" w:rsidR="000C35AA" w:rsidRPr="000C35AA" w:rsidRDefault="000C35AA" w:rsidP="000C35AA">
      <w:pPr>
        <w:spacing w:before="120" w:after="120" w:line="276" w:lineRule="auto"/>
        <w:jc w:val="both"/>
        <w:rPr>
          <w:b/>
          <w:bCs/>
        </w:rPr>
      </w:pPr>
      <w:r w:rsidRPr="000C35AA">
        <w:rPr>
          <w:b/>
          <w:bCs/>
        </w:rPr>
        <w:t>How to apply?</w:t>
      </w:r>
    </w:p>
    <w:p w14:paraId="43E92B26"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63291AE8" w14:textId="77777777" w:rsidR="000C35AA" w:rsidRPr="000C35AA" w:rsidRDefault="000C35AA" w:rsidP="003A5720">
      <w:pPr>
        <w:numPr>
          <w:ilvl w:val="0"/>
          <w:numId w:val="5"/>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3AFA343D" w14:textId="77777777" w:rsidR="000C35AA" w:rsidRPr="000C35AA" w:rsidRDefault="000C35AA" w:rsidP="003A5720">
      <w:pPr>
        <w:numPr>
          <w:ilvl w:val="0"/>
          <w:numId w:val="5"/>
        </w:numPr>
        <w:spacing w:before="120" w:after="120" w:line="276" w:lineRule="auto"/>
        <w:jc w:val="both"/>
      </w:pPr>
      <w:r w:rsidRPr="000C35AA">
        <w:rPr>
          <w:b/>
          <w:bCs/>
        </w:rPr>
        <w:t>Degree certificates</w:t>
      </w:r>
      <w:r w:rsidRPr="000C35AA">
        <w:t> – official copies of your diplomas (Bachelors, Masters), if you have graduated.</w:t>
      </w:r>
    </w:p>
    <w:p w14:paraId="2BB2C89A" w14:textId="77777777" w:rsidR="000C35AA" w:rsidRPr="000C35AA" w:rsidRDefault="000C35AA" w:rsidP="003A5720">
      <w:pPr>
        <w:numPr>
          <w:ilvl w:val="0"/>
          <w:numId w:val="5"/>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04C67784" w14:textId="77777777" w:rsidR="000C35AA" w:rsidRPr="000C35AA" w:rsidRDefault="000C35AA" w:rsidP="003A5720">
      <w:pPr>
        <w:numPr>
          <w:ilvl w:val="0"/>
          <w:numId w:val="5"/>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4CE3C5F0" w14:textId="77777777" w:rsidR="000C35AA" w:rsidRPr="000C35AA" w:rsidRDefault="000C35AA" w:rsidP="003A5720">
      <w:pPr>
        <w:numPr>
          <w:ilvl w:val="0"/>
          <w:numId w:val="5"/>
        </w:numPr>
        <w:spacing w:before="120" w:after="120" w:line="276" w:lineRule="auto"/>
        <w:jc w:val="both"/>
      </w:pPr>
      <w:r w:rsidRPr="000C35AA">
        <w:rPr>
          <w:b/>
          <w:bCs/>
        </w:rPr>
        <w:t>Passport or ID</w:t>
      </w:r>
      <w:r w:rsidRPr="000C35AA">
        <w:t> – copies of your passport or ID with your personal details should be attached.</w:t>
      </w:r>
    </w:p>
    <w:p w14:paraId="592D70DC" w14:textId="77777777" w:rsidR="000C35AA" w:rsidRPr="000C35AA" w:rsidRDefault="000C35AA" w:rsidP="003A5720">
      <w:pPr>
        <w:numPr>
          <w:ilvl w:val="0"/>
          <w:numId w:val="5"/>
        </w:numPr>
        <w:spacing w:before="120" w:after="120" w:line="276" w:lineRule="auto"/>
        <w:jc w:val="both"/>
      </w:pPr>
      <w:r w:rsidRPr="000C35AA">
        <w:rPr>
          <w:b/>
          <w:bCs/>
        </w:rPr>
        <w:t>Motivation Letter</w:t>
      </w:r>
      <w:r w:rsidRPr="000C35AA">
        <w:t> – the candidate should clearly articulate why they would like to pursue a PhD at INSAIT.</w:t>
      </w:r>
    </w:p>
    <w:p w14:paraId="3F4F9E9C" w14:textId="77777777" w:rsidR="000C35AA" w:rsidRPr="000C35AA" w:rsidRDefault="000C35AA" w:rsidP="003A5720">
      <w:pPr>
        <w:numPr>
          <w:ilvl w:val="0"/>
          <w:numId w:val="5"/>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6C8495B8"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3570A5E3"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3D98BAA0"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273C58B4" w14:textId="77777777" w:rsidR="000C35AA" w:rsidRPr="000C35AA" w:rsidRDefault="000C35AA" w:rsidP="000C35AA">
      <w:pPr>
        <w:spacing w:before="120" w:after="120" w:line="276" w:lineRule="auto"/>
        <w:jc w:val="both"/>
        <w:rPr>
          <w:b/>
          <w:bCs/>
        </w:rPr>
      </w:pPr>
      <w:r w:rsidRPr="000C35AA">
        <w:t xml:space="preserve">All admitted candidates will receive a full doctoral fellowship. The fellowship amounts </w:t>
      </w:r>
      <w:proofErr w:type="gramStart"/>
      <w:r w:rsidRPr="000C35AA">
        <w:t>to  36,000</w:t>
      </w:r>
      <w:proofErr w:type="gramEnd"/>
      <w:r w:rsidRPr="000C35AA">
        <w:t xml:space="preserve"> EUR / year with a flat income tax of 10%. The goal of this competitive fellowship is to empower a doctoral student to fully engage in world-class research. Doctoral fellowships are also available from big-tech companies such as DeepMind and Amazon Web Services.</w:t>
      </w:r>
    </w:p>
    <w:p w14:paraId="5123BD4B" w14:textId="77777777" w:rsidR="000C35AA" w:rsidRDefault="000C35AA" w:rsidP="000C35AA">
      <w:pPr>
        <w:spacing w:before="120" w:after="120" w:line="276" w:lineRule="auto"/>
        <w:jc w:val="both"/>
      </w:pPr>
      <w:r>
        <w:t xml:space="preserve">More information and application </w:t>
      </w:r>
      <w:hyperlink r:id="rId14" w:history="1">
        <w:r w:rsidRPr="000C35AA">
          <w:rPr>
            <w:rStyle w:val="Hyperlink"/>
          </w:rPr>
          <w:t>HERE</w:t>
        </w:r>
      </w:hyperlink>
    </w:p>
    <w:p w14:paraId="6321C029" w14:textId="77777777" w:rsidR="000C35AA" w:rsidRDefault="000C35AA" w:rsidP="00E33010">
      <w:pPr>
        <w:spacing w:before="120" w:after="600" w:line="276" w:lineRule="auto"/>
        <w:jc w:val="both"/>
        <w:rPr>
          <w:b/>
        </w:rPr>
      </w:pPr>
      <w:r w:rsidRPr="000C35AA">
        <w:rPr>
          <w:b/>
        </w:rPr>
        <w:t xml:space="preserve">Deadline for application: all year round </w:t>
      </w:r>
    </w:p>
    <w:p w14:paraId="20D5BD89" w14:textId="77777777" w:rsidR="001D16E2" w:rsidRPr="00A67DB4" w:rsidRDefault="001D16E2" w:rsidP="00E01290">
      <w:pPr>
        <w:pStyle w:val="Heading2"/>
        <w:ind w:left="426"/>
      </w:pPr>
      <w:bookmarkStart w:id="3" w:name="_Toc116305683"/>
      <w:r w:rsidRPr="00A67DB4">
        <w:t>Fulbright-Schuman Programme 202</w:t>
      </w:r>
      <w:r w:rsidR="00D805D3">
        <w:t>3</w:t>
      </w:r>
      <w:r w:rsidRPr="00A67DB4">
        <w:t>/2</w:t>
      </w:r>
      <w:r w:rsidR="00D805D3">
        <w:t>4</w:t>
      </w:r>
      <w:bookmarkEnd w:id="3"/>
    </w:p>
    <w:p w14:paraId="42D5060A" w14:textId="77777777" w:rsidR="001D16E2" w:rsidRPr="00A67DB4" w:rsidRDefault="001D16E2" w:rsidP="00A67DB4">
      <w:pPr>
        <w:spacing w:before="120" w:after="120" w:line="276" w:lineRule="auto"/>
        <w:jc w:val="both"/>
      </w:pPr>
      <w:r w:rsidRPr="00A67DB4">
        <w:rPr>
          <w:bCs/>
        </w:rPr>
        <w:t>The Fulbright-Schuman Programme provides grants to EU citizens for study, research or lecturing in the United States with a focus on EU affairs, European integration or US-EU relations.</w:t>
      </w:r>
    </w:p>
    <w:p w14:paraId="01557C3D" w14:textId="77777777" w:rsidR="001D16E2" w:rsidRPr="00A67DB4" w:rsidRDefault="001D16E2" w:rsidP="00A67DB4">
      <w:pPr>
        <w:spacing w:before="120" w:after="120" w:line="276" w:lineRule="auto"/>
        <w:jc w:val="both"/>
      </w:pPr>
      <w:r w:rsidRPr="00A67DB4">
        <w:t>The programme is administered by the Fulbright Commission in Belgium and is jointly funded by the U.S. State Department and the Directorate-General for Education and Culture of the European Commission.</w:t>
      </w:r>
    </w:p>
    <w:p w14:paraId="478BD207" w14:textId="77777777" w:rsidR="001D16E2" w:rsidRPr="00A67DB4" w:rsidRDefault="001D16E2" w:rsidP="00A67DB4">
      <w:pPr>
        <w:spacing w:before="120" w:after="120" w:line="276" w:lineRule="auto"/>
        <w:jc w:val="both"/>
      </w:pPr>
      <w:r w:rsidRPr="00A67DB4">
        <w:t>There are four types of grants available:</w:t>
      </w:r>
    </w:p>
    <w:p w14:paraId="5A053447" w14:textId="77777777" w:rsidR="001D16E2" w:rsidRPr="00A67DB4" w:rsidRDefault="00000000" w:rsidP="003A5720">
      <w:pPr>
        <w:numPr>
          <w:ilvl w:val="0"/>
          <w:numId w:val="6"/>
        </w:numPr>
        <w:spacing w:before="120" w:after="120" w:line="276" w:lineRule="auto"/>
        <w:jc w:val="both"/>
      </w:pPr>
      <w:hyperlink r:id="rId15" w:tgtFrame="_blank" w:history="1">
        <w:r w:rsidR="001D16E2" w:rsidRPr="00A67DB4">
          <w:rPr>
            <w:rStyle w:val="Hyperlink"/>
          </w:rPr>
          <w:t>Grants for Post-Doctoral Research and Lecturing</w:t>
        </w:r>
      </w:hyperlink>
      <w:r w:rsidR="001D16E2" w:rsidRPr="00A67DB4">
        <w:t> (‘scholars’)</w:t>
      </w:r>
    </w:p>
    <w:p w14:paraId="14B37604" w14:textId="77777777" w:rsidR="001D16E2" w:rsidRPr="00A67DB4" w:rsidRDefault="001D16E2" w:rsidP="003A5720">
      <w:pPr>
        <w:numPr>
          <w:ilvl w:val="1"/>
          <w:numId w:val="6"/>
        </w:numPr>
        <w:spacing w:before="120" w:after="120" w:line="276" w:lineRule="auto"/>
        <w:jc w:val="both"/>
      </w:pPr>
      <w:r w:rsidRPr="00A67DB4">
        <w:t>for those with completed PhD (or other terminal degree and 5+ years of experience) and academic/professional experience of 3+ months in two or more EU Member States</w:t>
      </w:r>
    </w:p>
    <w:p w14:paraId="43C33259" w14:textId="77777777" w:rsidR="001D16E2" w:rsidRPr="00A67DB4" w:rsidRDefault="001D16E2" w:rsidP="003A5720">
      <w:pPr>
        <w:numPr>
          <w:ilvl w:val="1"/>
          <w:numId w:val="6"/>
        </w:numPr>
        <w:spacing w:before="120" w:after="120" w:line="276" w:lineRule="auto"/>
        <w:jc w:val="both"/>
      </w:pPr>
      <w:r w:rsidRPr="00A67DB4">
        <w:t>for a minimum period of three months and a maximum of nine months, with preference being given to projects of 4-6 months duration</w:t>
      </w:r>
      <w:r w:rsidRPr="00A67DB4">
        <w:br/>
        <w:t> </w:t>
      </w:r>
    </w:p>
    <w:p w14:paraId="326F5155" w14:textId="77777777" w:rsidR="001D16E2" w:rsidRPr="00A67DB4" w:rsidRDefault="00000000" w:rsidP="003A5720">
      <w:pPr>
        <w:numPr>
          <w:ilvl w:val="0"/>
          <w:numId w:val="6"/>
        </w:numPr>
        <w:spacing w:before="120" w:after="120" w:line="276" w:lineRule="auto"/>
        <w:jc w:val="both"/>
      </w:pPr>
      <w:hyperlink r:id="rId16" w:history="1">
        <w:r w:rsidR="001D16E2" w:rsidRPr="00A67DB4">
          <w:rPr>
            <w:rStyle w:val="Hyperlink"/>
          </w:rPr>
          <w:t>Grants for (Pre) Doctoral Research</w:t>
        </w:r>
      </w:hyperlink>
      <w:r w:rsidR="001D16E2" w:rsidRPr="00A67DB4">
        <w:t> (‘students’)</w:t>
      </w:r>
    </w:p>
    <w:p w14:paraId="738FEAEA" w14:textId="77777777" w:rsidR="001D16E2" w:rsidRPr="00A67DB4" w:rsidRDefault="001D16E2" w:rsidP="003A5720">
      <w:pPr>
        <w:numPr>
          <w:ilvl w:val="1"/>
          <w:numId w:val="6"/>
        </w:numPr>
        <w:spacing w:before="120" w:after="120" w:line="276" w:lineRule="auto"/>
        <w:jc w:val="both"/>
      </w:pPr>
      <w:r w:rsidRPr="00A67DB4">
        <w:t>for those with academic/professional experience of 3+ months in two or more EU Member States, holding at least a bachelor’s degree and having achieved academic excellence generally defined as a distinction in each year of study or in the final year of study (please note that candidates without these grades are still encouraged to apply if they have outstanding personal or professional backgrounds)</w:t>
      </w:r>
    </w:p>
    <w:p w14:paraId="73340652" w14:textId="77777777" w:rsidR="001D16E2" w:rsidRPr="00A67DB4" w:rsidRDefault="001D16E2" w:rsidP="003A5720">
      <w:pPr>
        <w:numPr>
          <w:ilvl w:val="1"/>
          <w:numId w:val="6"/>
        </w:numPr>
        <w:spacing w:before="120" w:after="120" w:line="276" w:lineRule="auto"/>
        <w:jc w:val="both"/>
      </w:pPr>
      <w:r w:rsidRPr="00A67DB4">
        <w:t>normally for a period of between four and nine months (i.e., an academic year) but applications for pre-doctoral research for a period as short as four months will also be considered</w:t>
      </w:r>
      <w:r w:rsidRPr="00A67DB4">
        <w:br/>
        <w:t> </w:t>
      </w:r>
    </w:p>
    <w:p w14:paraId="2DE3669C" w14:textId="77777777" w:rsidR="001D16E2" w:rsidRPr="00A67DB4" w:rsidRDefault="00000000" w:rsidP="003A5720">
      <w:pPr>
        <w:numPr>
          <w:ilvl w:val="0"/>
          <w:numId w:val="6"/>
        </w:numPr>
        <w:spacing w:before="120" w:after="120" w:line="276" w:lineRule="auto"/>
        <w:jc w:val="both"/>
      </w:pPr>
      <w:hyperlink r:id="rId17" w:tgtFrame="_blank" w:history="1">
        <w:r w:rsidR="001D16E2" w:rsidRPr="00A67DB4">
          <w:rPr>
            <w:rStyle w:val="Hyperlink"/>
          </w:rPr>
          <w:t>Grants for International Educators</w:t>
        </w:r>
      </w:hyperlink>
    </w:p>
    <w:p w14:paraId="07E43B07" w14:textId="77777777" w:rsidR="001D16E2" w:rsidRPr="00A67DB4" w:rsidRDefault="001D16E2" w:rsidP="003A5720">
      <w:pPr>
        <w:numPr>
          <w:ilvl w:val="1"/>
          <w:numId w:val="6"/>
        </w:numPr>
        <w:spacing w:before="120" w:after="120" w:line="276" w:lineRule="auto"/>
        <w:jc w:val="both"/>
      </w:pPr>
      <w:r w:rsidRPr="00A67DB4">
        <w:t>for professionals in international education administration from European universities for research within the field that would be mutually beneficial to both the institutions</w:t>
      </w:r>
    </w:p>
    <w:p w14:paraId="59B9328A" w14:textId="77777777" w:rsidR="001D16E2" w:rsidRPr="00A67DB4" w:rsidRDefault="001D16E2" w:rsidP="003A5720">
      <w:pPr>
        <w:numPr>
          <w:ilvl w:val="1"/>
          <w:numId w:val="6"/>
        </w:numPr>
        <w:spacing w:before="120" w:after="120" w:line="276" w:lineRule="auto"/>
        <w:jc w:val="both"/>
      </w:pPr>
      <w:r w:rsidRPr="00A67DB4">
        <w:t>for a period between 3 months and one academic year (9 months)</w:t>
      </w:r>
      <w:r w:rsidRPr="00A67DB4">
        <w:br/>
        <w:t> </w:t>
      </w:r>
    </w:p>
    <w:p w14:paraId="30D4BE69" w14:textId="77777777" w:rsidR="001D16E2" w:rsidRPr="00A67DB4" w:rsidRDefault="00000000" w:rsidP="003A5720">
      <w:pPr>
        <w:numPr>
          <w:ilvl w:val="0"/>
          <w:numId w:val="6"/>
        </w:numPr>
        <w:spacing w:before="120" w:after="120" w:line="276" w:lineRule="auto"/>
        <w:jc w:val="both"/>
      </w:pPr>
      <w:hyperlink r:id="rId18" w:history="1">
        <w:r w:rsidR="001D16E2" w:rsidRPr="00A67DB4">
          <w:rPr>
            <w:rStyle w:val="Hyperlink"/>
          </w:rPr>
          <w:t>Grants for Innovation</w:t>
        </w:r>
      </w:hyperlink>
    </w:p>
    <w:p w14:paraId="6C9999A9" w14:textId="77777777" w:rsidR="001D16E2" w:rsidRPr="00A67DB4" w:rsidRDefault="001D16E2" w:rsidP="003A5720">
      <w:pPr>
        <w:numPr>
          <w:ilvl w:val="1"/>
          <w:numId w:val="6"/>
        </w:numPr>
        <w:spacing w:before="120" w:after="120" w:line="276" w:lineRule="auto"/>
        <w:jc w:val="both"/>
      </w:pPr>
      <w:r w:rsidRPr="00A67DB4">
        <w:t>for proposals focused on EU or US-EU approaches to innovative technologies and business models and their integration with new and existing policies and regulations.</w:t>
      </w:r>
    </w:p>
    <w:p w14:paraId="5BA8C83A" w14:textId="77777777" w:rsidR="001D16E2" w:rsidRPr="00A67DB4" w:rsidRDefault="001D16E2" w:rsidP="003A5720">
      <w:pPr>
        <w:numPr>
          <w:ilvl w:val="1"/>
          <w:numId w:val="6"/>
        </w:numPr>
        <w:spacing w:before="120" w:after="120" w:line="276" w:lineRule="auto"/>
        <w:jc w:val="both"/>
      </w:pPr>
      <w:r w:rsidRPr="00A67DB4">
        <w:t>the application procedure is the same as when applying for either a (pre)Doctoral (students) or Post-Doctoral Research (scholars) grant but in the 'Country Information' section it needs to specify that you are applying for the innovation award</w:t>
      </w:r>
    </w:p>
    <w:p w14:paraId="75163F32" w14:textId="77777777" w:rsidR="001D16E2" w:rsidRPr="00A67DB4" w:rsidRDefault="001D16E2" w:rsidP="00A67DB4">
      <w:pPr>
        <w:spacing w:before="120" w:after="120" w:line="276" w:lineRule="auto"/>
        <w:jc w:val="both"/>
      </w:pPr>
      <w:r w:rsidRPr="00A67DB4">
        <w:t> </w:t>
      </w:r>
      <w:r w:rsidRPr="00A67DB4">
        <w:rPr>
          <w:bCs/>
        </w:rPr>
        <w:t>Eligibility criteria</w:t>
      </w:r>
    </w:p>
    <w:p w14:paraId="7183511B" w14:textId="77777777" w:rsidR="001D16E2" w:rsidRPr="00A67DB4" w:rsidRDefault="001D16E2" w:rsidP="003A5720">
      <w:pPr>
        <w:numPr>
          <w:ilvl w:val="0"/>
          <w:numId w:val="7"/>
        </w:numPr>
        <w:spacing w:before="120" w:after="120" w:line="276" w:lineRule="auto"/>
        <w:jc w:val="both"/>
      </w:pPr>
      <w:r w:rsidRPr="00A67DB4">
        <w:t>citizenship of an EU Member State</w:t>
      </w:r>
    </w:p>
    <w:p w14:paraId="55CB6108" w14:textId="77777777" w:rsidR="001D16E2" w:rsidRPr="00A67DB4" w:rsidRDefault="001D16E2" w:rsidP="003A5720">
      <w:pPr>
        <w:numPr>
          <w:ilvl w:val="0"/>
          <w:numId w:val="7"/>
        </w:numPr>
        <w:spacing w:before="120" w:after="120" w:line="276" w:lineRule="auto"/>
        <w:jc w:val="both"/>
      </w:pPr>
      <w:r w:rsidRPr="00A67DB4">
        <w:t>proficiency in English</w:t>
      </w:r>
    </w:p>
    <w:p w14:paraId="76566338" w14:textId="77777777" w:rsidR="001D16E2" w:rsidRPr="00A67DB4" w:rsidRDefault="001D16E2" w:rsidP="003A5720">
      <w:pPr>
        <w:numPr>
          <w:ilvl w:val="0"/>
          <w:numId w:val="7"/>
        </w:numPr>
        <w:spacing w:before="120" w:after="120" w:line="276" w:lineRule="auto"/>
        <w:jc w:val="both"/>
      </w:pPr>
      <w:r w:rsidRPr="00A67DB4">
        <w:t>minimum of a bachelor's degree</w:t>
      </w:r>
    </w:p>
    <w:p w14:paraId="6B294A16" w14:textId="77777777" w:rsidR="001D16E2" w:rsidRPr="00A67DB4" w:rsidRDefault="001D16E2" w:rsidP="003A5720">
      <w:pPr>
        <w:numPr>
          <w:ilvl w:val="0"/>
          <w:numId w:val="7"/>
        </w:numPr>
        <w:spacing w:before="120" w:after="120" w:line="276" w:lineRule="auto"/>
        <w:jc w:val="both"/>
      </w:pPr>
      <w:r w:rsidRPr="00A67DB4">
        <w:t>prior to submitting their application, candidates must arrange their own placement at an accredited university, vocational training/professional institution, or independent research center in the United States</w:t>
      </w:r>
    </w:p>
    <w:p w14:paraId="2A0C19D1" w14:textId="77777777" w:rsidR="001D16E2" w:rsidRPr="00A67DB4" w:rsidRDefault="001D16E2" w:rsidP="00A67DB4">
      <w:pPr>
        <w:spacing w:before="120" w:after="120" w:line="276" w:lineRule="auto"/>
        <w:jc w:val="both"/>
      </w:pPr>
      <w:r w:rsidRPr="00A67DB4">
        <w:t> </w:t>
      </w:r>
      <w:r w:rsidRPr="00A67DB4">
        <w:rPr>
          <w:bCs/>
        </w:rPr>
        <w:t>Benefits</w:t>
      </w:r>
    </w:p>
    <w:p w14:paraId="2D472917" w14:textId="77777777" w:rsidR="001D16E2" w:rsidRPr="00A67DB4" w:rsidRDefault="001D16E2" w:rsidP="003A5720">
      <w:pPr>
        <w:numPr>
          <w:ilvl w:val="0"/>
          <w:numId w:val="8"/>
        </w:numPr>
        <w:spacing w:before="120" w:after="120" w:line="276" w:lineRule="auto"/>
        <w:jc w:val="both"/>
      </w:pPr>
      <w:r w:rsidRPr="00A67DB4">
        <w:t>monthly stipend (USD equivalent of 2000€ for students and 3000€ for scholars and international educators) to be used to cover tuition, living costs, etc.</w:t>
      </w:r>
    </w:p>
    <w:p w14:paraId="1E0019BF" w14:textId="77777777" w:rsidR="001D16E2" w:rsidRPr="00A67DB4" w:rsidRDefault="001D16E2" w:rsidP="003A5720">
      <w:pPr>
        <w:numPr>
          <w:ilvl w:val="0"/>
          <w:numId w:val="8"/>
        </w:numPr>
        <w:spacing w:before="120" w:after="120" w:line="276" w:lineRule="auto"/>
        <w:jc w:val="both"/>
      </w:pPr>
      <w:r w:rsidRPr="00A67DB4">
        <w:t>one-time travel stipend of USD equivalent of 2000€ intended to defray the costs associated with travel/relocation</w:t>
      </w:r>
    </w:p>
    <w:p w14:paraId="04E86552" w14:textId="77777777" w:rsidR="001D16E2" w:rsidRPr="00A67DB4" w:rsidRDefault="001D16E2" w:rsidP="003A5720">
      <w:pPr>
        <w:numPr>
          <w:ilvl w:val="0"/>
          <w:numId w:val="8"/>
        </w:numPr>
        <w:spacing w:before="120" w:after="120" w:line="276" w:lineRule="auto"/>
        <w:jc w:val="both"/>
      </w:pPr>
      <w:r w:rsidRPr="00A67DB4">
        <w:t>sickness and accident insurance for grantees (not dependents)</w:t>
      </w:r>
    </w:p>
    <w:p w14:paraId="62839F5A" w14:textId="77777777" w:rsidR="001D16E2" w:rsidRPr="00A67DB4" w:rsidRDefault="001D16E2" w:rsidP="003A5720">
      <w:pPr>
        <w:numPr>
          <w:ilvl w:val="0"/>
          <w:numId w:val="8"/>
        </w:numPr>
        <w:spacing w:before="120" w:after="120" w:line="276" w:lineRule="auto"/>
        <w:jc w:val="both"/>
      </w:pPr>
      <w:r w:rsidRPr="00A67DB4">
        <w:t>J-visa sponsorship for grantees and any accompanying dependents</w:t>
      </w:r>
    </w:p>
    <w:p w14:paraId="6E85321C" w14:textId="77777777" w:rsidR="001D16E2" w:rsidRPr="00A67DB4" w:rsidRDefault="001D16E2" w:rsidP="003A5720">
      <w:pPr>
        <w:numPr>
          <w:ilvl w:val="0"/>
          <w:numId w:val="8"/>
        </w:numPr>
        <w:spacing w:before="120" w:after="120" w:line="276" w:lineRule="auto"/>
        <w:jc w:val="both"/>
      </w:pPr>
      <w:r w:rsidRPr="00A67DB4">
        <w:t>in-country programming (e.g., Gateway Orientations, Fulbright Enrichment Seminars)</w:t>
      </w:r>
    </w:p>
    <w:p w14:paraId="06E04407" w14:textId="77777777" w:rsidR="001D16E2" w:rsidRPr="00A67DB4" w:rsidRDefault="001D16E2" w:rsidP="003A5720">
      <w:pPr>
        <w:numPr>
          <w:ilvl w:val="0"/>
          <w:numId w:val="8"/>
        </w:numPr>
        <w:spacing w:before="120" w:after="120" w:line="276" w:lineRule="auto"/>
        <w:jc w:val="both"/>
      </w:pPr>
      <w:r w:rsidRPr="00A67DB4">
        <w:t>membership in active Fulbright alumni networks in both the United States and Europe</w:t>
      </w:r>
    </w:p>
    <w:p w14:paraId="649E6ABA" w14:textId="77777777" w:rsidR="001D16E2" w:rsidRPr="00A67DB4" w:rsidRDefault="001D16E2" w:rsidP="00A67DB4">
      <w:pPr>
        <w:spacing w:before="120" w:after="120" w:line="276" w:lineRule="auto"/>
        <w:jc w:val="both"/>
      </w:pPr>
      <w:r w:rsidRPr="00A67DB4">
        <w:t> </w:t>
      </w:r>
      <w:r w:rsidRPr="00A67DB4">
        <w:rPr>
          <w:bCs/>
        </w:rPr>
        <w:t>How to apply</w:t>
      </w:r>
    </w:p>
    <w:p w14:paraId="2C714587" w14:textId="77777777" w:rsidR="001D16E2" w:rsidRPr="00A67DB4" w:rsidRDefault="001D16E2" w:rsidP="003A5720">
      <w:pPr>
        <w:numPr>
          <w:ilvl w:val="0"/>
          <w:numId w:val="9"/>
        </w:numPr>
        <w:spacing w:before="120" w:after="120" w:line="276" w:lineRule="auto"/>
        <w:jc w:val="both"/>
      </w:pPr>
      <w:r w:rsidRPr="00A67DB4">
        <w:t>complete an online application </w:t>
      </w:r>
    </w:p>
    <w:p w14:paraId="10850B5C" w14:textId="77777777" w:rsidR="001D16E2" w:rsidRPr="00A67DB4" w:rsidRDefault="00D9401D" w:rsidP="003A5720">
      <w:pPr>
        <w:numPr>
          <w:ilvl w:val="0"/>
          <w:numId w:val="9"/>
        </w:numPr>
        <w:spacing w:before="120" w:after="120" w:line="276" w:lineRule="auto"/>
        <w:jc w:val="both"/>
      </w:pPr>
      <w:r>
        <w:t>provide documents including: A</w:t>
      </w:r>
      <w:r w:rsidR="001D16E2" w:rsidRPr="00A67DB4">
        <w:t>mericanized CV, transcripts and diplomas of most recent degree, letters of recommendation (uploaded directly into the online application) and letter(s) of admission or affiliation from a US host institution (this letter should contain the institution’s letterhead and mention the dates or academic term of your stay)</w:t>
      </w:r>
    </w:p>
    <w:p w14:paraId="5B118E8E" w14:textId="77777777" w:rsidR="001D16E2" w:rsidRPr="00A67DB4" w:rsidRDefault="001D16E2" w:rsidP="00A67DB4">
      <w:pPr>
        <w:spacing w:before="120" w:after="120" w:line="276" w:lineRule="auto"/>
        <w:jc w:val="both"/>
      </w:pPr>
      <w:r w:rsidRPr="00A67DB4">
        <w:t> </w:t>
      </w:r>
      <w:r w:rsidR="00D9401D" w:rsidRPr="00A67DB4">
        <w:rPr>
          <w:bCs/>
        </w:rPr>
        <w:t>Read more</w:t>
      </w:r>
      <w:r w:rsidR="00D9401D" w:rsidRPr="00A67DB4">
        <w:t> </w:t>
      </w:r>
      <w:hyperlink r:id="rId19" w:tgtFrame="_blank" w:history="1">
        <w:r w:rsidR="00D9401D" w:rsidRPr="00A67DB4">
          <w:rPr>
            <w:rStyle w:val="Hyperlink"/>
          </w:rPr>
          <w:t>here</w:t>
        </w:r>
      </w:hyperlink>
      <w:r w:rsidR="00D9401D" w:rsidRPr="00A67DB4">
        <w:t>.</w:t>
      </w:r>
    </w:p>
    <w:p w14:paraId="4B96B806" w14:textId="77777777" w:rsidR="001D16E2" w:rsidRPr="00E01290" w:rsidRDefault="001D16E2" w:rsidP="00E01290">
      <w:pPr>
        <w:spacing w:before="120" w:after="600" w:line="276" w:lineRule="auto"/>
        <w:jc w:val="both"/>
        <w:rPr>
          <w:b/>
        </w:rPr>
      </w:pPr>
      <w:r w:rsidRPr="00E01290">
        <w:rPr>
          <w:b/>
          <w:bCs/>
        </w:rPr>
        <w:t>Deadline</w:t>
      </w:r>
      <w:r w:rsidRPr="00E01290">
        <w:rPr>
          <w:b/>
        </w:rPr>
        <w:t>: 1</w:t>
      </w:r>
      <w:r w:rsidRPr="00E01290">
        <w:rPr>
          <w:b/>
          <w:vertAlign w:val="superscript"/>
        </w:rPr>
        <w:t>st </w:t>
      </w:r>
      <w:r w:rsidRPr="00E01290">
        <w:rPr>
          <w:b/>
        </w:rPr>
        <w:t>December 2022, at noon CET (applications open on 15/09/2022).</w:t>
      </w:r>
    </w:p>
    <w:p w14:paraId="701EA13B" w14:textId="77777777" w:rsidR="00163B92" w:rsidRPr="00137C85" w:rsidRDefault="00163B92" w:rsidP="00163B92">
      <w:pPr>
        <w:pStyle w:val="Heading2"/>
        <w:spacing w:line="276" w:lineRule="auto"/>
        <w:ind w:left="426"/>
        <w:rPr>
          <w:lang w:val="en-US"/>
        </w:rPr>
      </w:pPr>
      <w:bookmarkStart w:id="4" w:name="_Toc116305684"/>
      <w:r w:rsidRPr="00137C85">
        <w:rPr>
          <w:lang w:val="en-US"/>
        </w:rPr>
        <w:t>Junior Research Internship Program</w:t>
      </w:r>
      <w:bookmarkEnd w:id="4"/>
    </w:p>
    <w:p w14:paraId="621C5994" w14:textId="77777777"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14:paraId="74A57A6C" w14:textId="77777777"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14:paraId="0B568483" w14:textId="77777777"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Typical tas</w:t>
      </w:r>
      <w:r w:rsidR="00965944">
        <w:rPr>
          <w:bCs/>
          <w:lang w:val="en-US"/>
        </w:rPr>
        <w:t>ks will include digitizing and </w:t>
      </w:r>
      <w:r w:rsidRPr="000968C3">
        <w:rPr>
          <w:bCs/>
          <w:lang w:val="en-US"/>
        </w:rPr>
        <w:t>indexing volumes, transcribing documents, and conducting secondary research online and in various libraries or archives throughout Florence.</w:t>
      </w:r>
    </w:p>
    <w:p w14:paraId="1126520F" w14:textId="77777777"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14:paraId="0626D355" w14:textId="77777777"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14:paraId="1A861B1B" w14:textId="77777777"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14:paraId="25CA8944" w14:textId="77777777" w:rsidR="00163B92" w:rsidRDefault="00163B92" w:rsidP="00163B92">
      <w:pPr>
        <w:spacing w:before="120" w:after="120" w:line="276" w:lineRule="auto"/>
        <w:jc w:val="both"/>
        <w:rPr>
          <w:bCs/>
          <w:lang w:val="en-US"/>
        </w:rPr>
      </w:pPr>
      <w:r>
        <w:rPr>
          <w:bCs/>
          <w:lang w:val="en-US"/>
        </w:rPr>
        <w:t xml:space="preserve">More information and application </w:t>
      </w:r>
      <w:hyperlink r:id="rId20" w:history="1">
        <w:r w:rsidRPr="000968C3">
          <w:rPr>
            <w:rStyle w:val="Hyperlink"/>
            <w:bCs/>
            <w:lang w:val="en-US"/>
          </w:rPr>
          <w:t>here</w:t>
        </w:r>
      </w:hyperlink>
    </w:p>
    <w:p w14:paraId="6600C0DB" w14:textId="77777777" w:rsidR="00163B92" w:rsidRDefault="00163B92" w:rsidP="009053C9">
      <w:pPr>
        <w:spacing w:before="120" w:after="600" w:line="276" w:lineRule="auto"/>
        <w:jc w:val="both"/>
        <w:rPr>
          <w:b/>
          <w:bCs/>
          <w:lang w:val="en-US"/>
        </w:rPr>
      </w:pPr>
      <w:r w:rsidRPr="00301B28">
        <w:rPr>
          <w:b/>
          <w:bCs/>
          <w:lang w:val="en-US"/>
        </w:rPr>
        <w:t xml:space="preserve">Deadline: </w:t>
      </w:r>
      <w:r w:rsidRPr="00137C85">
        <w:rPr>
          <w:b/>
          <w:bCs/>
          <w:lang w:val="en-US"/>
        </w:rPr>
        <w:t>all year long</w:t>
      </w:r>
    </w:p>
    <w:p w14:paraId="45F37284" w14:textId="77777777" w:rsidR="002F182E" w:rsidRPr="00D93341" w:rsidRDefault="00D93341" w:rsidP="00D93341">
      <w:pPr>
        <w:pStyle w:val="Heading2"/>
        <w:rPr>
          <w:lang w:val="bg-BG"/>
        </w:rPr>
      </w:pPr>
      <w:bookmarkStart w:id="5" w:name="_Toc116305685"/>
      <w:r w:rsidRPr="00D93341">
        <w:rPr>
          <w:lang w:val="bg-BG"/>
        </w:rPr>
        <w:t>Стаж в</w:t>
      </w:r>
      <w:r>
        <w:rPr>
          <w:lang w:val="bg-BG"/>
        </w:rPr>
        <w:t xml:space="preserve"> </w:t>
      </w:r>
      <w:r w:rsidRPr="002F182E">
        <w:t>„Райфайзенбанк”</w:t>
      </w:r>
      <w:bookmarkEnd w:id="5"/>
    </w:p>
    <w:p w14:paraId="277D0D71" w14:textId="77777777" w:rsidR="00FF14F1" w:rsidRDefault="002F182E" w:rsidP="00FF14F1">
      <w:pPr>
        <w:spacing w:before="120" w:after="120" w:line="276" w:lineRule="auto"/>
        <w:jc w:val="both"/>
        <w:rPr>
          <w:bCs/>
        </w:rPr>
      </w:pPr>
      <w:r w:rsidRPr="002F182E">
        <w:rPr>
          <w:bCs/>
        </w:rPr>
        <w:t xml:space="preserve">„Райфайзенбанк” търси стажант в Микробизнес Академия - София. Нужно е кандидатите да са студенти (икономическа специалност се счита за предимство), търсещи развитие в сферата на счетоводството и финансите, </w:t>
      </w:r>
      <w:r w:rsidR="00FF14F1">
        <w:rPr>
          <w:bCs/>
          <w:lang w:val="bg-BG"/>
        </w:rPr>
        <w:t xml:space="preserve">да </w:t>
      </w:r>
      <w:r w:rsidRPr="002F182E">
        <w:rPr>
          <w:bCs/>
        </w:rPr>
        <w:t xml:space="preserve">имат добро ниво на владеене на английски език, </w:t>
      </w:r>
      <w:r w:rsidR="00FF14F1">
        <w:rPr>
          <w:bCs/>
          <w:lang w:val="bg-BG"/>
        </w:rPr>
        <w:t xml:space="preserve">да </w:t>
      </w:r>
      <w:r w:rsidRPr="002F182E">
        <w:rPr>
          <w:bCs/>
        </w:rPr>
        <w:t xml:space="preserve">са отговорни, енергични и с желание да натрупат познания </w:t>
      </w:r>
      <w:r w:rsidR="00FF14F1">
        <w:rPr>
          <w:bCs/>
          <w:lang w:val="bg-BG"/>
        </w:rPr>
        <w:t xml:space="preserve">в </w:t>
      </w:r>
      <w:r w:rsidRPr="002F182E">
        <w:rPr>
          <w:bCs/>
        </w:rPr>
        <w:t xml:space="preserve">банковата сфера. Компанията предлага отлични възможности за професионално и кариерно развитие в една от водещите банки в България, 6-месечен платен стаж, брутно месечно възнаграждение 1000 лв. за 8-часов работен ден, разнообразни възможности за учене и усъвършенстване на знанията и уменията, динамична и предизвикателна работа, допълнително здравно осигуряване, застраховка Живот/Злополука, ваучери за храна, преференциални условия при ползване на банкови услуги и продукти. </w:t>
      </w:r>
    </w:p>
    <w:p w14:paraId="03797994" w14:textId="77777777" w:rsidR="002F182E" w:rsidRDefault="002F182E" w:rsidP="00FF14F1">
      <w:pPr>
        <w:spacing w:before="120" w:after="120" w:line="276" w:lineRule="auto"/>
        <w:jc w:val="both"/>
        <w:rPr>
          <w:bCs/>
        </w:rPr>
      </w:pPr>
      <w:r w:rsidRPr="002F182E">
        <w:rPr>
          <w:bCs/>
        </w:rPr>
        <w:t>Може да кандидатствате </w:t>
      </w:r>
      <w:hyperlink r:id="rId21" w:tgtFrame="_blank" w:history="1">
        <w:r w:rsidRPr="002F182E">
          <w:rPr>
            <w:rStyle w:val="Hyperlink"/>
            <w:bCs/>
          </w:rPr>
          <w:t>оттук</w:t>
        </w:r>
      </w:hyperlink>
      <w:r w:rsidRPr="002F182E">
        <w:rPr>
          <w:bCs/>
        </w:rPr>
        <w:t>.</w:t>
      </w:r>
    </w:p>
    <w:p w14:paraId="6639C7DA" w14:textId="77777777" w:rsidR="00561757" w:rsidRDefault="00561757" w:rsidP="00FF14F1">
      <w:pPr>
        <w:spacing w:before="120" w:after="600" w:line="276" w:lineRule="auto"/>
        <w:jc w:val="both"/>
        <w:rPr>
          <w:b/>
          <w:bCs/>
          <w:lang w:val="bg-BG"/>
        </w:rPr>
      </w:pPr>
      <w:r w:rsidRPr="00FF14F1">
        <w:rPr>
          <w:b/>
          <w:bCs/>
          <w:lang w:val="bg-BG"/>
        </w:rPr>
        <w:t>Краен срок: не е посочен</w:t>
      </w:r>
    </w:p>
    <w:p w14:paraId="51B4F306" w14:textId="77777777" w:rsidR="00FF14F1" w:rsidRPr="00FF14F1" w:rsidRDefault="00FF14F1" w:rsidP="00FF14F1">
      <w:pPr>
        <w:pStyle w:val="Heading2"/>
        <w:ind w:left="426"/>
        <w:rPr>
          <w:lang w:val="bg-BG"/>
        </w:rPr>
      </w:pPr>
      <w:bookmarkStart w:id="6" w:name="_Toc116305686"/>
      <w:r w:rsidRPr="00FF14F1">
        <w:rPr>
          <w:lang w:val="bg-BG"/>
        </w:rPr>
        <w:t>Стажантска програма на</w:t>
      </w:r>
      <w:r>
        <w:rPr>
          <w:lang w:val="bg-BG"/>
        </w:rPr>
        <w:t xml:space="preserve"> </w:t>
      </w:r>
      <w:r w:rsidRPr="00244A1E">
        <w:t>„Немечек“ България</w:t>
      </w:r>
      <w:bookmarkEnd w:id="6"/>
    </w:p>
    <w:p w14:paraId="25DC1E8C" w14:textId="77777777" w:rsidR="00FF14F1" w:rsidRDefault="00244A1E" w:rsidP="00FF14F1">
      <w:pPr>
        <w:spacing w:before="120" w:after="120" w:line="276" w:lineRule="auto"/>
        <w:jc w:val="both"/>
        <w:rPr>
          <w:bCs/>
        </w:rPr>
      </w:pPr>
      <w:r w:rsidRPr="00244A1E">
        <w:rPr>
          <w:bCs/>
        </w:rPr>
        <w:t>Компанията за разработването на софтуерни решения „</w:t>
      </w:r>
      <w:proofErr w:type="gramStart"/>
      <w:r w:rsidRPr="00244A1E">
        <w:rPr>
          <w:bCs/>
        </w:rPr>
        <w:t>Немечек“ България</w:t>
      </w:r>
      <w:proofErr w:type="gramEnd"/>
      <w:r w:rsidRPr="00244A1E">
        <w:rPr>
          <w:bCs/>
        </w:rPr>
        <w:t xml:space="preserve"> търси да назначи стажанти. </w:t>
      </w:r>
    </w:p>
    <w:p w14:paraId="088CB3E2" w14:textId="77777777" w:rsidR="00FF14F1" w:rsidRDefault="00244A1E" w:rsidP="00FF14F1">
      <w:pPr>
        <w:spacing w:before="120" w:after="120" w:line="276" w:lineRule="auto"/>
        <w:jc w:val="both"/>
        <w:rPr>
          <w:bCs/>
        </w:rPr>
      </w:pPr>
      <w:r w:rsidRPr="00244A1E">
        <w:rPr>
          <w:bCs/>
        </w:rPr>
        <w:t xml:space="preserve">Свободни места в обучителната програма има за System Administrator, QA Intern, IT Recruiter, Full Stack Java Developer, C++ Developer, Technical Support и др. По време на стажантската програма, студентите ще могат да комбинират стажа с лекциите в университета; ще работят с утвърдени професионалисти; ще натрупат опит в софтуерна компания с 22-годишна история; ще получават възнаграждение и социални придобивки; ще стажуват между 3 и 6 месеца; ще имат възможност за дългосрочна работа в „Немечек“ България. </w:t>
      </w:r>
    </w:p>
    <w:p w14:paraId="18DDA278" w14:textId="77777777" w:rsidR="002F182E" w:rsidRDefault="00244A1E" w:rsidP="00FF14F1">
      <w:pPr>
        <w:spacing w:before="120" w:after="120" w:line="276" w:lineRule="auto"/>
        <w:jc w:val="both"/>
        <w:rPr>
          <w:bCs/>
        </w:rPr>
      </w:pPr>
      <w:r w:rsidRPr="00244A1E">
        <w:rPr>
          <w:bCs/>
        </w:rPr>
        <w:t>Повече информация и начин на кандидатстване може да намерите </w:t>
      </w:r>
      <w:hyperlink r:id="rId22" w:history="1">
        <w:r w:rsidRPr="00244A1E">
          <w:rPr>
            <w:rStyle w:val="Hyperlink"/>
            <w:bCs/>
          </w:rPr>
          <w:t>тук</w:t>
        </w:r>
      </w:hyperlink>
      <w:r w:rsidRPr="00244A1E">
        <w:rPr>
          <w:bCs/>
        </w:rPr>
        <w:t>.</w:t>
      </w:r>
    </w:p>
    <w:p w14:paraId="09AEA65F" w14:textId="77777777" w:rsidR="00FF14F1" w:rsidRPr="00FF14F1" w:rsidRDefault="00FF14F1" w:rsidP="00FF14F1">
      <w:pPr>
        <w:spacing w:before="120" w:after="600" w:line="276" w:lineRule="auto"/>
        <w:jc w:val="both"/>
        <w:rPr>
          <w:b/>
          <w:bCs/>
          <w:lang w:val="bg-BG"/>
        </w:rPr>
      </w:pPr>
      <w:r w:rsidRPr="00FF14F1">
        <w:rPr>
          <w:b/>
          <w:bCs/>
          <w:lang w:val="bg-BG"/>
        </w:rPr>
        <w:t>Краен срок: не е посочен</w:t>
      </w:r>
    </w:p>
    <w:p w14:paraId="0C3136A6" w14:textId="77777777" w:rsidR="00FF14F1" w:rsidRPr="00244A1E" w:rsidRDefault="00FF14F1" w:rsidP="009053C9">
      <w:pPr>
        <w:spacing w:before="120" w:after="600" w:line="276" w:lineRule="auto"/>
        <w:jc w:val="both"/>
        <w:rPr>
          <w:bCs/>
          <w:lang w:val="en-US"/>
        </w:rPr>
      </w:pPr>
    </w:p>
    <w:p w14:paraId="570A3141" w14:textId="77777777" w:rsidR="00B14CBF" w:rsidRPr="00B14CBF" w:rsidRDefault="00B14CBF" w:rsidP="00B14CBF">
      <w:pPr>
        <w:pStyle w:val="Heading2"/>
        <w:ind w:left="426"/>
        <w:rPr>
          <w:lang w:val="bg-BG"/>
        </w:rPr>
      </w:pPr>
      <w:bookmarkStart w:id="7" w:name="_Toc116305687"/>
      <w:r>
        <w:rPr>
          <w:lang w:val="bg-BG"/>
        </w:rPr>
        <w:t>Стажантска програма на банка ДСК</w:t>
      </w:r>
      <w:bookmarkEnd w:id="7"/>
    </w:p>
    <w:p w14:paraId="3D10783C" w14:textId="77777777" w:rsidR="00B14CBF" w:rsidRDefault="00505DCA" w:rsidP="00E21EC2">
      <w:pPr>
        <w:spacing w:before="120" w:line="276" w:lineRule="auto"/>
        <w:jc w:val="both"/>
      </w:pPr>
      <w:r w:rsidRPr="00505DCA">
        <w:rPr>
          <w:bCs/>
        </w:rPr>
        <w:t xml:space="preserve">Банка ДСК обява своята стажантска програма „Старт в </w:t>
      </w:r>
      <w:proofErr w:type="gramStart"/>
      <w:r w:rsidRPr="00505DCA">
        <w:rPr>
          <w:bCs/>
        </w:rPr>
        <w:t>кариерата“</w:t>
      </w:r>
      <w:proofErr w:type="gramEnd"/>
      <w:r w:rsidRPr="00505DCA">
        <w:rPr>
          <w:bCs/>
        </w:rPr>
        <w:t>.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3BE165AC" w14:textId="77777777" w:rsidR="00505DCA" w:rsidRDefault="00505DCA" w:rsidP="00E21EC2">
      <w:pPr>
        <w:spacing w:line="276" w:lineRule="auto"/>
        <w:jc w:val="both"/>
      </w:pPr>
      <w:r w:rsidRPr="00505DCA">
        <w:t>Пълна информация и свободните позиции може да видите </w:t>
      </w:r>
      <w:hyperlink r:id="rId23" w:history="1">
        <w:r w:rsidRPr="00505DCA">
          <w:rPr>
            <w:rStyle w:val="Hyperlink"/>
          </w:rPr>
          <w:t>тук</w:t>
        </w:r>
      </w:hyperlink>
      <w:r w:rsidRPr="00505DCA">
        <w:t>.</w:t>
      </w:r>
    </w:p>
    <w:p w14:paraId="51064316"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78488765" w14:textId="77777777" w:rsidR="00EE53C5" w:rsidRPr="00EE53C5" w:rsidRDefault="00EE53C5" w:rsidP="00EE53C5">
      <w:pPr>
        <w:pStyle w:val="Heading2"/>
        <w:ind w:left="284"/>
        <w:rPr>
          <w:lang w:val="bg-BG"/>
        </w:rPr>
      </w:pPr>
      <w:bookmarkStart w:id="8" w:name="_Toc116305688"/>
      <w:r w:rsidRPr="00EE53C5">
        <w:rPr>
          <w:lang w:val="bg-BG"/>
        </w:rPr>
        <w:t>Обучение и стаж за програмисти</w:t>
      </w:r>
      <w:bookmarkEnd w:id="8"/>
    </w:p>
    <w:p w14:paraId="117F16D2"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539B23C5"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24" w:history="1">
        <w:r w:rsidRPr="00B163EE">
          <w:rPr>
            <w:rStyle w:val="Hyperlink"/>
          </w:rPr>
          <w:t>оттук</w:t>
        </w:r>
      </w:hyperlink>
      <w:r w:rsidRPr="00B163EE">
        <w:t>.</w:t>
      </w:r>
    </w:p>
    <w:p w14:paraId="01B8203A"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0FB8F484" w14:textId="77777777" w:rsidR="00A24857" w:rsidRPr="00A24857" w:rsidRDefault="00A24857" w:rsidP="00A24857">
      <w:pPr>
        <w:pStyle w:val="Heading2"/>
        <w:ind w:left="284"/>
        <w:rPr>
          <w:lang w:val="bg-BG"/>
        </w:rPr>
      </w:pPr>
      <w:bookmarkStart w:id="9" w:name="_Toc116305689"/>
      <w:r w:rsidRPr="00A24857">
        <w:rPr>
          <w:lang w:val="bg-BG"/>
        </w:rPr>
        <w:t xml:space="preserve">Стаж в </w:t>
      </w:r>
      <w:r w:rsidRPr="00A24857">
        <w:t>„Уникредит Булбанк“</w:t>
      </w:r>
      <w:bookmarkEnd w:id="9"/>
    </w:p>
    <w:p w14:paraId="45891C36" w14:textId="77777777" w:rsidR="00A24857" w:rsidRDefault="00BC06FB" w:rsidP="00DA06D4">
      <w:pPr>
        <w:spacing w:before="120" w:line="276" w:lineRule="auto"/>
        <w:jc w:val="both"/>
      </w:pPr>
      <w:r w:rsidRPr="00BC06FB">
        <w:t>„</w:t>
      </w:r>
      <w:r w:rsidRPr="00BC06FB">
        <w:rPr>
          <w:bCs/>
        </w:rPr>
        <w:t xml:space="preserve">Уникредит </w:t>
      </w:r>
      <w:proofErr w:type="gramStart"/>
      <w:r w:rsidRPr="00BC06FB">
        <w:rPr>
          <w:bCs/>
        </w:rPr>
        <w:t>Булбанк“ търси</w:t>
      </w:r>
      <w:proofErr w:type="gramEnd"/>
      <w:r w:rsidRPr="00BC06FB">
        <w:rPr>
          <w:bCs/>
        </w:rPr>
        <w:t xml:space="preserve"> стажант в сектор „Банкиране на дребно“ за офис в София. </w:t>
      </w:r>
      <w:r w:rsidRPr="00BC06FB">
        <w:t xml:space="preserve">Стажантската програма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380C0D33" w14:textId="77777777" w:rsidR="00A24857" w:rsidRDefault="00BC06FB" w:rsidP="00DA06D4">
      <w:pPr>
        <w:spacing w:line="276" w:lineRule="auto"/>
        <w:jc w:val="both"/>
      </w:pPr>
      <w:r w:rsidRPr="00BC06FB">
        <w:t xml:space="preserve">Стажантът ще трябва да подпомага извършването на продажби и обслужването на клиенти във филиала, ще подпомага стимулирането на клиентския интерес към продукти и услугите на банката, ще научи да работи с клиенти, как се водят преговори с клиенти - на живо и по телефон и други. </w:t>
      </w:r>
    </w:p>
    <w:p w14:paraId="41631F3D" w14:textId="77777777" w:rsidR="00A24857" w:rsidRDefault="00BC06FB" w:rsidP="00DA06D4">
      <w:pPr>
        <w:spacing w:before="120" w:line="276" w:lineRule="auto"/>
        <w:jc w:val="both"/>
      </w:pPr>
      <w:r w:rsidRPr="00BC06FB">
        <w:t>Нужно е кандидатите да са завършили или в процес на завършване на висше образование; желаят да съчетаят теоретичното си обучение с реалните предизвикателства, които поднася работата; владеят английски език; с отлична компютърна грамотност – MS Office - Word, Excel, PowerPoint; динамична, инициативна и организирана личност; с много добри комуникативни и организационни умения.</w:t>
      </w:r>
    </w:p>
    <w:p w14:paraId="12B24C77" w14:textId="77777777" w:rsidR="00585B05" w:rsidRDefault="00BC06FB" w:rsidP="00DA06D4">
      <w:pPr>
        <w:spacing w:after="120" w:line="276" w:lineRule="auto"/>
        <w:jc w:val="both"/>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тази или друга предпочитана област за стаж. Може да кандидатствате през </w:t>
      </w:r>
      <w:hyperlink r:id="rId25" w:history="1">
        <w:r w:rsidRPr="00BC06FB">
          <w:rPr>
            <w:rStyle w:val="Hyperlink"/>
          </w:rPr>
          <w:t>сайта на организацията</w:t>
        </w:r>
      </w:hyperlink>
      <w:r w:rsidRPr="00BC06FB">
        <w:t>, като отбележите тази или друга предпочитана област за стаж.</w:t>
      </w:r>
    </w:p>
    <w:p w14:paraId="5D2C3AE2"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04DBDF26" w14:textId="77777777" w:rsidR="00AE2EC6" w:rsidRPr="00AE2EC6" w:rsidRDefault="00AE2EC6" w:rsidP="00AE2EC6">
      <w:pPr>
        <w:pStyle w:val="Heading2"/>
        <w:ind w:left="426"/>
        <w:rPr>
          <w:lang w:val="bg-BG"/>
        </w:rPr>
      </w:pPr>
      <w:bookmarkStart w:id="10" w:name="_Toc116305690"/>
      <w:r>
        <w:rPr>
          <w:lang w:val="bg-BG"/>
        </w:rPr>
        <w:t>Стаж в Инвестбанк</w:t>
      </w:r>
      <w:bookmarkEnd w:id="10"/>
    </w:p>
    <w:p w14:paraId="020C6FA1" w14:textId="77777777" w:rsidR="00AE2EC6" w:rsidRDefault="00B50909" w:rsidP="00AE2EC6">
      <w:pPr>
        <w:spacing w:before="120" w:after="120" w:line="276" w:lineRule="auto"/>
        <w:jc w:val="both"/>
      </w:pPr>
      <w:r w:rsidRPr="00834150">
        <w:t>„</w:t>
      </w:r>
      <w:proofErr w:type="gramStart"/>
      <w:r w:rsidRPr="00834150">
        <w:rPr>
          <w:bCs/>
        </w:rPr>
        <w:t>Инвестбанк“ търси</w:t>
      </w:r>
      <w:proofErr w:type="gramEnd"/>
      <w:r w:rsidRPr="00834150">
        <w:rPr>
          <w:bCs/>
        </w:rPr>
        <w:t xml:space="preserve"> стажант „Продажби и координация на клоновата мрежа“.</w:t>
      </w:r>
      <w:r w:rsidRPr="00834150">
        <w:t xml:space="preserve"> По време на стажа обучаващият се ще съдейства при изготвянето на пазарни анализи, справки и презентации; участва активно в текущите проекти на дирекцията; поддържа и обновява ежемесечно база данни; подпомага екипа при ежедневни задачи. </w:t>
      </w:r>
    </w:p>
    <w:p w14:paraId="32231728" w14:textId="77777777" w:rsidR="00AE2EC6" w:rsidRDefault="00B50909" w:rsidP="00AE2EC6">
      <w:pPr>
        <w:spacing w:before="120" w:after="120" w:line="276" w:lineRule="auto"/>
        <w:jc w:val="both"/>
      </w:pPr>
      <w:r w:rsidRPr="00834150">
        <w:t xml:space="preserve">Нужно е кандидатите да са студенти 3-и или 4-и курс по икономически специалности, да притежават добра компютърна грамотност, да имат добри комуникативни и организационни умения. Компанията предлага възможност за придобиване на ценен професионален опит, стаж при гъвкаво работно време, сертификат за успешно завършен стаж. Продължителността на стажа е от един до три месеца. </w:t>
      </w:r>
    </w:p>
    <w:p w14:paraId="073C1EB2" w14:textId="77777777" w:rsidR="00B50909" w:rsidRDefault="00B50909" w:rsidP="0059567E">
      <w:pPr>
        <w:spacing w:before="120" w:after="120" w:line="276" w:lineRule="auto"/>
        <w:jc w:val="both"/>
      </w:pPr>
      <w:r w:rsidRPr="00834150">
        <w:t>Може да кандидатствате на </w:t>
      </w:r>
      <w:hyperlink r:id="rId26" w:history="1">
        <w:r w:rsidRPr="00834150">
          <w:rPr>
            <w:rStyle w:val="Hyperlink"/>
          </w:rPr>
          <w:t>сайта на компанията, в отдел „Стажантска програма“</w:t>
        </w:r>
      </w:hyperlink>
      <w:r w:rsidRPr="00834150">
        <w:t>.</w:t>
      </w:r>
    </w:p>
    <w:p w14:paraId="28724FE2" w14:textId="77777777" w:rsidR="0059567E" w:rsidRDefault="0059567E" w:rsidP="0059567E">
      <w:pPr>
        <w:spacing w:before="120" w:after="600" w:line="276" w:lineRule="auto"/>
        <w:jc w:val="both"/>
        <w:rPr>
          <w:b/>
          <w:lang w:val="bg-BG"/>
        </w:rPr>
      </w:pPr>
      <w:r w:rsidRPr="00A24857">
        <w:rPr>
          <w:b/>
          <w:lang w:val="bg-BG"/>
        </w:rPr>
        <w:t>Краен срок: не е посочен</w:t>
      </w:r>
    </w:p>
    <w:p w14:paraId="446F53F0" w14:textId="77777777" w:rsidR="00B50909" w:rsidRDefault="00B50909" w:rsidP="006C415A">
      <w:pPr>
        <w:pStyle w:val="Heading2"/>
        <w:ind w:left="426"/>
      </w:pPr>
      <w:bookmarkStart w:id="11" w:name="_Toc116305691"/>
      <w:r w:rsidRPr="009B52BD">
        <w:t>New Summer Institute for the Study of East Central and Southeastern Europe</w:t>
      </w:r>
      <w:bookmarkEnd w:id="11"/>
    </w:p>
    <w:p w14:paraId="7DF3F8EC" w14:textId="77777777" w:rsidR="00B50909" w:rsidRPr="009B52BD" w:rsidRDefault="00B50909" w:rsidP="00B50909">
      <w:pPr>
        <w:spacing w:before="120" w:after="120" w:line="276" w:lineRule="auto"/>
        <w:jc w:val="both"/>
      </w:pPr>
      <w:r w:rsidRPr="009B52BD">
        <w:t>The Centre for Advanced Study Sofia, in partnership with the American Council of Learned Societies (ACLS), is pleased to announce the launch of a new </w:t>
      </w:r>
      <w:hyperlink r:id="rId27" w:history="1">
        <w:r w:rsidRPr="009B52BD">
          <w:rPr>
            <w:rStyle w:val="Hyperlink"/>
          </w:rPr>
          <w:t>Summer Institute for Scholars of East Central and Southeastern Europe</w:t>
        </w:r>
      </w:hyperlink>
      <w:r w:rsidRPr="009B52BD">
        <w:t>. ACLS and CAS will convene leading scholars from Eastern Europe and North America for a two-week residency in Blagoevgrad, Bulgaria, hosted by the American University in Bulgaria (AUBG), in the summers 2023, 2024, and 2025.</w:t>
      </w:r>
    </w:p>
    <w:p w14:paraId="13A174AA" w14:textId="77777777" w:rsidR="00B50909" w:rsidRPr="009B52BD" w:rsidRDefault="00B50909" w:rsidP="00B50909">
      <w:pPr>
        <w:spacing w:before="120" w:after="120" w:line="276" w:lineRule="auto"/>
        <w:jc w:val="both"/>
      </w:pPr>
      <w:r w:rsidRPr="009B52BD">
        <w:t>With international travel restricted over the past two years due to the pandemic, many scholars have been forced to delay their research. The Summer Institute for the Study of East Central and Southeastern Europe (SISECSE) will enable scholars to undertake local fieldwork in the region, including archival research, work in museum collections, interviews, site surveys, or other forms of data collection. Participating scholars will be able to spend two weeks focusing closely on their own research projects in a collaborative and interdisciplinary setting.</w:t>
      </w:r>
    </w:p>
    <w:p w14:paraId="34056C35" w14:textId="77777777" w:rsidR="00B50909" w:rsidRPr="009B52BD" w:rsidRDefault="00B50909" w:rsidP="00B50909">
      <w:pPr>
        <w:spacing w:before="120" w:after="120" w:line="276" w:lineRule="auto"/>
        <w:jc w:val="both"/>
      </w:pPr>
      <w:r w:rsidRPr="009B52BD">
        <w:t>In addition to conducting their own research, scholars will have the opportunity to participate in small group writing workshops, as well as a series of immersive discussions on a key topic of shared academic interest. In 2023, those discussions will explore “Scholarly Writing in the Digital Age.” Participants will be asked to consider broad questions of accessibility and audience; the democratization of scholarly writing, manifested in the expansion of acceptable writing styles in journals and books; the blurring of borders between scholarly writing and creative writing, essays, and memoir; the implications of digital publishing for scholarly production; and related topics. Discussions will be held over several meals and in one seminar session.</w:t>
      </w:r>
    </w:p>
    <w:p w14:paraId="4F150DE9" w14:textId="77777777" w:rsidR="00B50909" w:rsidRPr="009B52BD" w:rsidRDefault="00B50909" w:rsidP="00B50909">
      <w:pPr>
        <w:spacing w:before="120" w:after="120" w:line="276" w:lineRule="auto"/>
        <w:jc w:val="both"/>
      </w:pPr>
      <w:r w:rsidRPr="009B52BD">
        <w:t>The program will cover travel, accommodation, and per diem expenses. Institute members will be expected to be in residence and to participate in all planned events for the duration of the institute. Scholars will also be provided with opportunities to travel locally during this time.</w:t>
      </w:r>
    </w:p>
    <w:p w14:paraId="75C3899E" w14:textId="77777777" w:rsidR="00B50909" w:rsidRPr="009B52BD" w:rsidRDefault="00B50909" w:rsidP="00B50909">
      <w:pPr>
        <w:spacing w:before="120" w:after="120" w:line="276" w:lineRule="auto"/>
        <w:jc w:val="both"/>
      </w:pPr>
      <w:r w:rsidRPr="009B52BD">
        <w:rPr>
          <w:b/>
          <w:bCs/>
        </w:rPr>
        <w:t>Eligibility</w:t>
      </w:r>
    </w:p>
    <w:p w14:paraId="69837AC4" w14:textId="77777777" w:rsidR="00B50909" w:rsidRPr="009B52BD" w:rsidRDefault="00B50909" w:rsidP="00B50909">
      <w:pPr>
        <w:spacing w:before="120" w:after="120" w:line="276" w:lineRule="auto"/>
        <w:jc w:val="both"/>
      </w:pPr>
      <w:r w:rsidRPr="009B52BD">
        <w:t>The competition is open to scholars in any field or discipline in the humanities and interpretive social sciences pursuing postdoctoral or advanced research in the region (Albania, Belarus, Bosnia and Herzegovina, Bulgaria, Czechia, Croatia, Hungary, Kosovo, Moldova, Montenegro, North Macedonia, Poland, Romania, Russia, Serbia, Slovakia, Slovenia, Ukraine).</w:t>
      </w:r>
    </w:p>
    <w:p w14:paraId="7409A185" w14:textId="77777777" w:rsidR="00B50909" w:rsidRPr="009B52BD" w:rsidRDefault="00B50909" w:rsidP="00B50909">
      <w:pPr>
        <w:spacing w:before="120" w:after="120" w:line="276" w:lineRule="auto"/>
        <w:jc w:val="both"/>
      </w:pPr>
      <w:r w:rsidRPr="009B52BD">
        <w:t>Scholars should be based at institutions in North America (US, Canada, Mexico) or Central/Eastern Europe (see the list above).</w:t>
      </w:r>
    </w:p>
    <w:p w14:paraId="30864FDF" w14:textId="77777777" w:rsidR="00B50909" w:rsidRPr="009B52BD" w:rsidRDefault="00B50909" w:rsidP="00B50909">
      <w:pPr>
        <w:spacing w:before="120" w:after="120" w:line="276" w:lineRule="auto"/>
        <w:jc w:val="both"/>
      </w:pPr>
      <w:r w:rsidRPr="009B52BD">
        <w:rPr>
          <w:b/>
          <w:bCs/>
        </w:rPr>
        <w:t>Application</w:t>
      </w:r>
    </w:p>
    <w:p w14:paraId="2BB2EEDC" w14:textId="77777777" w:rsidR="00B50909" w:rsidRDefault="00B50909" w:rsidP="00B50909">
      <w:pPr>
        <w:spacing w:before="120" w:after="120" w:line="276" w:lineRule="auto"/>
        <w:jc w:val="both"/>
      </w:pPr>
      <w:r w:rsidRPr="009B52BD">
        <w:t xml:space="preserve">Scholars should apply with their own research proposals through the ACLS online system. </w:t>
      </w:r>
    </w:p>
    <w:p w14:paraId="0A824764" w14:textId="77777777" w:rsidR="00B50909" w:rsidRPr="005343F5" w:rsidRDefault="00B50909" w:rsidP="002E1E1E">
      <w:pPr>
        <w:spacing w:before="120" w:after="600" w:line="276" w:lineRule="auto"/>
        <w:jc w:val="both"/>
        <w:rPr>
          <w:b/>
        </w:rPr>
      </w:pPr>
      <w:r w:rsidRPr="005343F5">
        <w:rPr>
          <w:b/>
        </w:rPr>
        <w:t>The deadline for submissions will be in December 2022.</w:t>
      </w:r>
    </w:p>
    <w:p w14:paraId="42F97629" w14:textId="77777777" w:rsidR="0029029F" w:rsidRPr="0029029F" w:rsidRDefault="0029029F" w:rsidP="0029029F">
      <w:pPr>
        <w:pStyle w:val="Heading2"/>
        <w:ind w:left="426"/>
        <w:rPr>
          <w:lang w:val="bg-BG"/>
        </w:rPr>
      </w:pPr>
      <w:bookmarkStart w:id="12" w:name="_Toc116305692"/>
      <w:r w:rsidRPr="0029029F">
        <w:rPr>
          <w:lang w:val="bg-BG"/>
        </w:rPr>
        <w:t xml:space="preserve">Конкурс за есе на </w:t>
      </w:r>
      <w:r w:rsidRPr="0029029F">
        <w:t>Министерството на правосъдието</w:t>
      </w:r>
      <w:bookmarkEnd w:id="12"/>
    </w:p>
    <w:p w14:paraId="7736CA86" w14:textId="77777777" w:rsidR="0029029F" w:rsidRDefault="00253623" w:rsidP="0029029F">
      <w:pPr>
        <w:spacing w:before="120" w:after="120" w:line="276" w:lineRule="auto"/>
        <w:jc w:val="both"/>
      </w:pPr>
      <w:r w:rsidRPr="0029029F">
        <w:rPr>
          <w:bCs/>
        </w:rPr>
        <w:t xml:space="preserve">Министерството на правосъдието обявява конкурс за есе за ученици, студенти и докторанти на тема „2022: Правата на човека – онлайн и </w:t>
      </w:r>
      <w:proofErr w:type="gramStart"/>
      <w:r w:rsidRPr="0029029F">
        <w:rPr>
          <w:bCs/>
        </w:rPr>
        <w:t>офлайн“</w:t>
      </w:r>
      <w:proofErr w:type="gramEnd"/>
      <w:r w:rsidRPr="0029029F">
        <w:rPr>
          <w:bCs/>
        </w:rPr>
        <w:t>.</w:t>
      </w:r>
      <w:r w:rsidRPr="00253623">
        <w:t xml:space="preserve"> Конкурсът е част от инициативите на министерството, с които тази година се отбелязва 30-годишнината от приемането на България за член на Съвета на Европа и ратифицирането на Европейската конвенция за правата на човека на 7 май 1992 г., в сила от 7 септември 1992 г. </w:t>
      </w:r>
    </w:p>
    <w:p w14:paraId="0C046966" w14:textId="77777777" w:rsidR="0029029F" w:rsidRDefault="00253623" w:rsidP="0029029F">
      <w:pPr>
        <w:spacing w:before="120" w:after="120" w:line="276" w:lineRule="auto"/>
        <w:jc w:val="both"/>
      </w:pPr>
      <w:r w:rsidRPr="00253623">
        <w:t xml:space="preserve">Съревнованието ще се проведе в две категории. В първата участие могат да вземат всички ученици от VII до ХII клас, а във втората – студенти и докторанти от всички висши учебни заведения. Целта на конкурса е да се провокира творческия потенциал и мисленето на младите хора да представят своята гледна точка по темата за правата на човека, включително в контекста на военния конфликт в Украйна. Специалната първа награда за двете категории участници е учебно посещение в Страсбург. </w:t>
      </w:r>
    </w:p>
    <w:p w14:paraId="204C2521" w14:textId="77777777" w:rsidR="009B52BD" w:rsidRDefault="00253623" w:rsidP="0029029F">
      <w:pPr>
        <w:spacing w:before="120" w:after="120" w:line="276" w:lineRule="auto"/>
        <w:jc w:val="both"/>
        <w:rPr>
          <w:rStyle w:val="Hyperlink"/>
        </w:rPr>
      </w:pPr>
      <w:r w:rsidRPr="00253623">
        <w:t>Срокът за предаване на творбите е  до края на месец октомври 2022 г. на e-mail: </w:t>
      </w:r>
      <w:hyperlink r:id="rId28" w:history="1">
        <w:r w:rsidRPr="00253623">
          <w:rPr>
            <w:rStyle w:val="Hyperlink"/>
          </w:rPr>
          <w:t>Essay@justice.government.bg</w:t>
        </w:r>
      </w:hyperlink>
      <w:r w:rsidRPr="00253623">
        <w:t>. Още информация за повода можете да намерите на </w:t>
      </w:r>
      <w:hyperlink r:id="rId29" w:tgtFrame="_blank" w:history="1">
        <w:r w:rsidRPr="00253623">
          <w:rPr>
            <w:rStyle w:val="Hyperlink"/>
          </w:rPr>
          <w:t>страницата на Министерство на правосъдието.</w:t>
        </w:r>
      </w:hyperlink>
    </w:p>
    <w:p w14:paraId="243929DF" w14:textId="77777777" w:rsidR="00D81C92" w:rsidRDefault="0029029F" w:rsidP="000F7569">
      <w:pPr>
        <w:spacing w:before="120" w:after="600" w:line="276" w:lineRule="auto"/>
        <w:jc w:val="both"/>
        <w:rPr>
          <w:b/>
          <w:lang w:val="bg-BG"/>
        </w:rPr>
      </w:pPr>
      <w:r w:rsidRPr="0029029F">
        <w:rPr>
          <w:b/>
          <w:lang w:val="bg-BG"/>
        </w:rPr>
        <w:t>Краен срок: 31 октомври 2022</w:t>
      </w:r>
    </w:p>
    <w:p w14:paraId="40082368" w14:textId="77777777" w:rsidR="00F2403D" w:rsidRPr="006010FC" w:rsidRDefault="00F2403D" w:rsidP="002D1973">
      <w:pPr>
        <w:spacing w:after="200" w:line="276" w:lineRule="auto"/>
        <w:rPr>
          <w:lang w:val="bg-BG"/>
        </w:rPr>
        <w:sectPr w:rsidR="00F2403D" w:rsidRPr="006010FC" w:rsidSect="00EF7FA2">
          <w:pgSz w:w="11906" w:h="16838"/>
          <w:pgMar w:top="1417" w:right="1133" w:bottom="1417" w:left="1417" w:header="708" w:footer="708" w:gutter="0"/>
          <w:cols w:space="708"/>
          <w:docGrid w:linePitch="360"/>
        </w:sectPr>
      </w:pPr>
    </w:p>
    <w:p w14:paraId="13432CFE" w14:textId="77777777" w:rsidR="00D00941" w:rsidRDefault="00912146" w:rsidP="00B278E8">
      <w:pPr>
        <w:pStyle w:val="Programs"/>
      </w:pPr>
      <w:bookmarkStart w:id="13" w:name="_Toc116305693"/>
      <w:r>
        <w:t>ПРОГРАМИ</w:t>
      </w:r>
      <w:bookmarkEnd w:id="13"/>
    </w:p>
    <w:p w14:paraId="1321C872" w14:textId="77777777" w:rsidR="00F43BC9" w:rsidRPr="00F43BC9" w:rsidRDefault="00133668" w:rsidP="00133668">
      <w:pPr>
        <w:pStyle w:val="Heading2"/>
        <w:ind w:left="426"/>
      </w:pPr>
      <w:bookmarkStart w:id="14" w:name="_Toc116305694"/>
      <w:bookmarkStart w:id="15" w:name="_Toc503363226"/>
      <w:r>
        <w:rPr>
          <w:lang w:val="bg-BG"/>
        </w:rPr>
        <w:t>К</w:t>
      </w:r>
      <w:r w:rsidR="00F43BC9" w:rsidRPr="00F43BC9">
        <w:t>онкурс по програма DUT (Driving Urban Trasitions)</w:t>
      </w:r>
      <w:bookmarkEnd w:id="14"/>
    </w:p>
    <w:p w14:paraId="12136B6C" w14:textId="77777777" w:rsidR="00F43BC9" w:rsidRPr="00F43BC9" w:rsidRDefault="00F43BC9" w:rsidP="00F43BC9">
      <w:pPr>
        <w:spacing w:before="120" w:after="120" w:line="276" w:lineRule="auto"/>
        <w:jc w:val="both"/>
      </w:pPr>
      <w:r w:rsidRPr="00F43BC9">
        <w:t xml:space="preserve">Фонд „Научни </w:t>
      </w:r>
      <w:proofErr w:type="gramStart"/>
      <w:r w:rsidRPr="00F43BC9">
        <w:t>изследвания“ отправя</w:t>
      </w:r>
      <w:proofErr w:type="gramEnd"/>
      <w:r w:rsidRPr="00F43BC9">
        <w:t xml:space="preserve"> покана за участие в деветия съвместен конкурс по програма DUT (Driving Urban Trasitions).</w:t>
      </w:r>
    </w:p>
    <w:p w14:paraId="0E0CD5F2" w14:textId="77777777" w:rsidR="00133668" w:rsidRDefault="00F43BC9" w:rsidP="00F43BC9">
      <w:pPr>
        <w:spacing w:before="120" w:after="120" w:line="276" w:lineRule="auto"/>
        <w:jc w:val="both"/>
        <w:rPr>
          <w:lang w:val="bg-BG"/>
        </w:rPr>
      </w:pPr>
      <w:r w:rsidRPr="00F43BC9">
        <w:rPr>
          <w:lang w:val="bg-BG"/>
        </w:rPr>
        <w:t>В конкурсната сесия ще бъдат финансирани проектни предложения в следните тематични области:</w:t>
      </w:r>
    </w:p>
    <w:p w14:paraId="1D7851E0" w14:textId="77777777" w:rsidR="00F43BC9" w:rsidRDefault="00F43BC9" w:rsidP="00133668">
      <w:pPr>
        <w:pStyle w:val="ListParagraph"/>
        <w:numPr>
          <w:ilvl w:val="0"/>
          <w:numId w:val="23"/>
        </w:numPr>
        <w:spacing w:before="120" w:after="120" w:line="276" w:lineRule="auto"/>
        <w:jc w:val="both"/>
      </w:pPr>
      <w:r w:rsidRPr="00F43BC9">
        <w:t>Positive Energy Districts</w:t>
      </w:r>
    </w:p>
    <w:p w14:paraId="2BE9B141" w14:textId="77777777" w:rsidR="00F43BC9" w:rsidRDefault="00F43BC9" w:rsidP="00133668">
      <w:pPr>
        <w:pStyle w:val="ListParagraph"/>
        <w:numPr>
          <w:ilvl w:val="0"/>
          <w:numId w:val="23"/>
        </w:numPr>
        <w:spacing w:before="120" w:after="120" w:line="276" w:lineRule="auto"/>
        <w:jc w:val="both"/>
      </w:pPr>
      <w:r w:rsidRPr="00F43BC9">
        <w:t>15-minute City</w:t>
      </w:r>
    </w:p>
    <w:p w14:paraId="3F41CAE7" w14:textId="77777777" w:rsidR="00F43BC9" w:rsidRPr="00F43BC9" w:rsidRDefault="00F43BC9" w:rsidP="00133668">
      <w:pPr>
        <w:pStyle w:val="ListParagraph"/>
        <w:numPr>
          <w:ilvl w:val="0"/>
          <w:numId w:val="23"/>
        </w:numPr>
        <w:spacing w:before="120" w:after="120" w:line="276" w:lineRule="auto"/>
        <w:jc w:val="both"/>
      </w:pPr>
      <w:r w:rsidRPr="00F43BC9">
        <w:t>Circular Urban Economies</w:t>
      </w:r>
    </w:p>
    <w:p w14:paraId="5A11D3E9" w14:textId="77777777" w:rsidR="00F43BC9" w:rsidRDefault="00F43BC9" w:rsidP="00F43BC9">
      <w:pPr>
        <w:spacing w:before="120" w:after="120" w:line="276" w:lineRule="auto"/>
        <w:jc w:val="both"/>
      </w:pPr>
      <w:r w:rsidRPr="00F43BC9">
        <w:rPr>
          <w:bCs/>
          <w:lang w:val="bg-BG"/>
        </w:rPr>
        <w:t>Покана за кандидатстване:</w:t>
      </w:r>
      <w:r w:rsidR="00133668">
        <w:rPr>
          <w:bCs/>
          <w:lang w:val="bg-BG"/>
        </w:rPr>
        <w:t xml:space="preserve"> </w:t>
      </w:r>
      <w:hyperlink r:id="rId30" w:history="1">
        <w:r w:rsidRPr="00F43BC9">
          <w:rPr>
            <w:rStyle w:val="Hyperlink"/>
          </w:rPr>
          <w:t>https://dutpartnership.eu/dut_call_2022/</w:t>
        </w:r>
      </w:hyperlink>
    </w:p>
    <w:p w14:paraId="78FB833C" w14:textId="77777777" w:rsidR="00F43BC9" w:rsidRDefault="00F43BC9" w:rsidP="00F43BC9">
      <w:pPr>
        <w:spacing w:before="120" w:after="120" w:line="276" w:lineRule="auto"/>
        <w:jc w:val="both"/>
        <w:rPr>
          <w:bCs/>
          <w:lang w:val="bg-BG"/>
        </w:rPr>
      </w:pPr>
      <w:r w:rsidRPr="00F43BC9">
        <w:rPr>
          <w:bCs/>
          <w:lang w:val="bg-BG"/>
        </w:rPr>
        <w:t>Указания за подаване на проектни предложения:</w:t>
      </w:r>
    </w:p>
    <w:p w14:paraId="63E67CB8" w14:textId="77777777" w:rsidR="00F43BC9" w:rsidRPr="00F43BC9" w:rsidRDefault="00000000" w:rsidP="00F43BC9">
      <w:pPr>
        <w:spacing w:before="120" w:after="120" w:line="276" w:lineRule="auto"/>
        <w:jc w:val="both"/>
      </w:pPr>
      <w:hyperlink r:id="rId31" w:history="1">
        <w:r w:rsidR="00F43BC9" w:rsidRPr="00F43BC9">
          <w:rPr>
            <w:rStyle w:val="Hyperlink"/>
          </w:rPr>
          <w:t>https://dutpartnership.eu/wp-content/uploads/2022/09/DUT-Call-2022-Call-text-1.0.pdf</w:t>
        </w:r>
      </w:hyperlink>
    </w:p>
    <w:p w14:paraId="1C4B9CA7" w14:textId="77777777" w:rsidR="00F43BC9" w:rsidRPr="00F43BC9" w:rsidRDefault="00F43BC9" w:rsidP="00F43BC9">
      <w:pPr>
        <w:spacing w:before="120" w:after="120" w:line="276" w:lineRule="auto"/>
        <w:jc w:val="both"/>
      </w:pPr>
      <w:r w:rsidRPr="00F43BC9">
        <w:t>DUT </w:t>
      </w:r>
      <w:r w:rsidRPr="00F43BC9">
        <w:rPr>
          <w:lang w:val="bg-BG"/>
        </w:rPr>
        <w:t>организира информационна онлайн среща с потенциални бенефициенти по програмата за представяне на конкурса, както следва:</w:t>
      </w:r>
    </w:p>
    <w:p w14:paraId="1BC5652C" w14:textId="77777777" w:rsidR="00F43BC9" w:rsidRDefault="00F43BC9" w:rsidP="00F43BC9">
      <w:pPr>
        <w:spacing w:before="120" w:after="120" w:line="276" w:lineRule="auto"/>
        <w:jc w:val="both"/>
        <w:rPr>
          <w:lang w:val="bg-BG"/>
        </w:rPr>
      </w:pPr>
      <w:r w:rsidRPr="00F43BC9">
        <w:rPr>
          <w:bCs/>
          <w:lang w:val="bg-BG"/>
        </w:rPr>
        <w:t>Webinar </w:t>
      </w:r>
      <w:r w:rsidRPr="00F43BC9">
        <w:rPr>
          <w:bCs/>
        </w:rPr>
        <w:t>DUT</w:t>
      </w:r>
      <w:r w:rsidRPr="00F43BC9">
        <w:rPr>
          <w:bCs/>
          <w:lang w:val="bg-BG"/>
        </w:rPr>
        <w:t>: </w:t>
      </w:r>
      <w:r w:rsidRPr="00F43BC9">
        <w:rPr>
          <w:lang w:val="bg-BG"/>
        </w:rPr>
        <w:t>18-ти октомври 2022</w:t>
      </w:r>
    </w:p>
    <w:p w14:paraId="7EC70CCA" w14:textId="77777777" w:rsidR="00F43BC9" w:rsidRDefault="00F43BC9" w:rsidP="00F43BC9">
      <w:pPr>
        <w:spacing w:before="120" w:after="120" w:line="276" w:lineRule="auto"/>
        <w:jc w:val="both"/>
      </w:pPr>
      <w:r w:rsidRPr="00F43BC9">
        <w:t>Можете да се регистрирате за участие в уебинара, като последвате връзка</w:t>
      </w:r>
      <w:r w:rsidR="00133668">
        <w:rPr>
          <w:lang w:val="bg-BG"/>
        </w:rPr>
        <w:t>та</w:t>
      </w:r>
      <w:r w:rsidRPr="00F43BC9">
        <w:t>:</w:t>
      </w:r>
    </w:p>
    <w:p w14:paraId="3542B059" w14:textId="77777777" w:rsidR="00F43BC9" w:rsidRPr="00F43BC9" w:rsidRDefault="00000000" w:rsidP="00F43BC9">
      <w:pPr>
        <w:spacing w:before="120" w:after="120" w:line="276" w:lineRule="auto"/>
        <w:jc w:val="both"/>
      </w:pPr>
      <w:hyperlink r:id="rId32" w:history="1">
        <w:r w:rsidR="00F43BC9" w:rsidRPr="00F43BC9">
          <w:rPr>
            <w:rStyle w:val="Hyperlink"/>
          </w:rPr>
          <w:t>https://dutpartnership.eu/voorbeeld-pagina-2/dut-joint-call-2022-info-day-2-online-information/</w:t>
        </w:r>
      </w:hyperlink>
    </w:p>
    <w:p w14:paraId="5A740FAF" w14:textId="77777777" w:rsidR="00F43BC9" w:rsidRPr="00F43BC9" w:rsidRDefault="00F43BC9" w:rsidP="00F43BC9">
      <w:pPr>
        <w:spacing w:before="120" w:after="120" w:line="276" w:lineRule="auto"/>
        <w:jc w:val="both"/>
      </w:pPr>
      <w:r w:rsidRPr="00F43BC9">
        <w:rPr>
          <w:bCs/>
          <w:lang w:val="bg-BG"/>
        </w:rPr>
        <w:t>Условия на конкурса:</w:t>
      </w:r>
    </w:p>
    <w:p w14:paraId="318AA61C" w14:textId="77777777" w:rsidR="00F43BC9" w:rsidRPr="00F43BC9" w:rsidRDefault="00F43BC9" w:rsidP="00F43BC9">
      <w:pPr>
        <w:numPr>
          <w:ilvl w:val="0"/>
          <w:numId w:val="14"/>
        </w:numPr>
        <w:spacing w:before="120" w:after="120" w:line="276" w:lineRule="auto"/>
        <w:jc w:val="both"/>
      </w:pPr>
      <w:r w:rsidRPr="00F43BC9">
        <w:rPr>
          <w:lang w:val="bg-BG"/>
        </w:rPr>
        <w:t>Проектите по програмата ще бъдат със срок за изпълнение 3 години.</w:t>
      </w:r>
    </w:p>
    <w:p w14:paraId="2F134B7A" w14:textId="77777777" w:rsidR="00F43BC9" w:rsidRPr="00F43BC9" w:rsidRDefault="00F43BC9" w:rsidP="00F43BC9">
      <w:pPr>
        <w:numPr>
          <w:ilvl w:val="0"/>
          <w:numId w:val="14"/>
        </w:numPr>
        <w:spacing w:before="120" w:after="120" w:line="276" w:lineRule="auto"/>
        <w:jc w:val="both"/>
      </w:pPr>
      <w:r w:rsidRPr="00F43BC9">
        <w:rPr>
          <w:lang w:val="bg-BG"/>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14:paraId="12434FDB" w14:textId="77777777" w:rsidR="00F43BC9" w:rsidRPr="00F43BC9" w:rsidRDefault="00F43BC9" w:rsidP="00F43BC9">
      <w:pPr>
        <w:spacing w:before="120" w:after="120" w:line="276" w:lineRule="auto"/>
        <w:jc w:val="both"/>
      </w:pPr>
      <w:r w:rsidRPr="00F43BC9">
        <w:t> </w:t>
      </w:r>
      <w:r w:rsidRPr="00F43BC9">
        <w:rPr>
          <w:lang w:val="bg-BG"/>
        </w:rPr>
        <w:t>Допустими по процедурата за подбор на проекти са български кандидати, които са:</w:t>
      </w:r>
    </w:p>
    <w:p w14:paraId="3B5B3171" w14:textId="77777777" w:rsidR="00F43BC9" w:rsidRPr="00F43BC9" w:rsidRDefault="00F43BC9" w:rsidP="00F43BC9">
      <w:pPr>
        <w:numPr>
          <w:ilvl w:val="0"/>
          <w:numId w:val="15"/>
        </w:numPr>
        <w:spacing w:before="120" w:after="120" w:line="276" w:lineRule="auto"/>
        <w:jc w:val="both"/>
      </w:pPr>
      <w:r w:rsidRPr="00F43BC9">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34848E53" w14:textId="77777777" w:rsidR="00F43BC9" w:rsidRPr="00F43BC9" w:rsidRDefault="00F43BC9" w:rsidP="00F43BC9">
      <w:pPr>
        <w:numPr>
          <w:ilvl w:val="0"/>
          <w:numId w:val="15"/>
        </w:numPr>
        <w:spacing w:before="120" w:after="120" w:line="276" w:lineRule="auto"/>
        <w:jc w:val="both"/>
      </w:pPr>
      <w:r w:rsidRPr="00F43BC9">
        <w:t>Научни организации по чл. 47, ал. 1 на ЗВО, които са акредитирани от НАОА да провеждат обучение по образователна и научна степен "доктор".</w:t>
      </w:r>
    </w:p>
    <w:p w14:paraId="5C54CA8F" w14:textId="77777777" w:rsidR="00F43BC9" w:rsidRPr="00F43BC9" w:rsidRDefault="00F43BC9" w:rsidP="00F43BC9">
      <w:pPr>
        <w:spacing w:before="120" w:after="120" w:line="276" w:lineRule="auto"/>
        <w:jc w:val="both"/>
      </w:pPr>
      <w:r w:rsidRPr="00F43BC9">
        <w:rPr>
          <w:lang w:val="bg-BG"/>
        </w:rPr>
        <w:t>Бюджетът от страна на Фонд „Научни изследвания“ за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 (за срок на изпълнение от 36 месеца). /Протокол на ИС № 26 от 30.09.2022 г./</w:t>
      </w:r>
    </w:p>
    <w:p w14:paraId="3BEBC9EF" w14:textId="77777777" w:rsidR="00F43BC9" w:rsidRDefault="00F43BC9" w:rsidP="00F43BC9">
      <w:pPr>
        <w:spacing w:before="120" w:after="120" w:line="276" w:lineRule="auto"/>
        <w:jc w:val="both"/>
      </w:pPr>
      <w:r w:rsidRPr="00F43BC9">
        <w:rPr>
          <w:lang w:val="bg-BG"/>
        </w:rPr>
        <w:t>Във финансовия план на проекта да бъдат заложени „Непреки допустими разходи“, които включват:</w:t>
      </w:r>
      <w:r w:rsidRPr="00F43BC9">
        <w:rPr>
          <w:lang w:val="bg-BG"/>
        </w:rPr>
        <w:br/>
      </w:r>
      <w:r w:rsidRPr="00F43BC9">
        <w:t>Разходи за обслужване на базова организация – до 7 % от стойността на проекта;</w:t>
      </w:r>
    </w:p>
    <w:p w14:paraId="5FAEA492" w14:textId="77777777" w:rsidR="00F43BC9" w:rsidRPr="00F43BC9" w:rsidRDefault="00F43BC9" w:rsidP="00F43BC9">
      <w:pPr>
        <w:spacing w:before="120" w:after="120" w:line="276" w:lineRule="auto"/>
        <w:jc w:val="both"/>
      </w:pPr>
      <w:r w:rsidRPr="00F43BC9">
        <w:rPr>
          <w:lang w:val="bg-BG"/>
        </w:rPr>
        <w:t>Разходи за одит на финансовия отчет на проекта – до 1 % от стойността на проекта.</w:t>
      </w:r>
      <w:r w:rsidRPr="00F43BC9">
        <w:t> </w:t>
      </w:r>
    </w:p>
    <w:p w14:paraId="49EC7192" w14:textId="77777777" w:rsidR="00F43BC9" w:rsidRPr="00F43BC9" w:rsidRDefault="00F43BC9" w:rsidP="00F43BC9">
      <w:pPr>
        <w:spacing w:before="120" w:after="120" w:line="276" w:lineRule="auto"/>
        <w:jc w:val="both"/>
      </w:pPr>
      <w:r w:rsidRPr="00F43BC9">
        <w:rPr>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0ECDC389" w14:textId="77777777" w:rsidR="00F43BC9" w:rsidRDefault="00F43BC9" w:rsidP="00F43BC9">
      <w:pPr>
        <w:spacing w:before="120" w:after="120" w:line="276" w:lineRule="auto"/>
        <w:jc w:val="both"/>
      </w:pPr>
      <w:r w:rsidRPr="00F43BC9">
        <w:t xml:space="preserve">Информация, насоки и документация за българските участници, относно подаването на документите във Фонд „Научни </w:t>
      </w:r>
      <w:proofErr w:type="gramStart"/>
      <w:r w:rsidRPr="00F43BC9">
        <w:t>изследвания“</w:t>
      </w:r>
      <w:proofErr w:type="gramEnd"/>
      <w:r w:rsidRPr="00F43BC9">
        <w:t>:</w:t>
      </w:r>
    </w:p>
    <w:p w14:paraId="06D31BEA" w14:textId="77777777" w:rsidR="00C41F37" w:rsidRDefault="00000000" w:rsidP="00F43BC9">
      <w:pPr>
        <w:spacing w:before="120" w:after="120" w:line="276" w:lineRule="auto"/>
        <w:jc w:val="both"/>
        <w:rPr>
          <w:lang w:val="bg-BG"/>
        </w:rPr>
      </w:pPr>
      <w:hyperlink r:id="rId33" w:history="1">
        <w:r w:rsidR="00F43BC9" w:rsidRPr="00F43BC9">
          <w:rPr>
            <w:rStyle w:val="Hyperlink"/>
          </w:rPr>
          <w:t>Национални изисквания и условия за допустимост</w:t>
        </w:r>
      </w:hyperlink>
      <w:r w:rsidR="00F43BC9" w:rsidRPr="00F43BC9">
        <w:t> </w:t>
      </w:r>
      <w:r w:rsidR="00C41F37">
        <w:rPr>
          <w:lang w:val="bg-BG"/>
        </w:rPr>
        <w:t xml:space="preserve"> </w:t>
      </w:r>
    </w:p>
    <w:p w14:paraId="6BE29BE0" w14:textId="77777777" w:rsidR="00F43BC9" w:rsidRPr="00F43BC9" w:rsidRDefault="00000000" w:rsidP="00F43BC9">
      <w:pPr>
        <w:spacing w:before="120" w:after="120" w:line="276" w:lineRule="auto"/>
        <w:jc w:val="both"/>
      </w:pPr>
      <w:hyperlink r:id="rId34" w:history="1">
        <w:r w:rsidR="00F43BC9" w:rsidRPr="00F43BC9">
          <w:rPr>
            <w:rStyle w:val="Hyperlink"/>
            <w:lang w:val="bg-BG"/>
          </w:rPr>
          <w:t>Документи към националните изисквания</w:t>
        </w:r>
      </w:hyperlink>
      <w:r w:rsidR="00F43BC9" w:rsidRPr="00F43BC9">
        <w:t> </w:t>
      </w:r>
    </w:p>
    <w:p w14:paraId="6F82BF3B" w14:textId="77777777" w:rsidR="00F43BC9" w:rsidRDefault="00F43BC9" w:rsidP="00F43BC9">
      <w:pPr>
        <w:spacing w:before="120" w:after="120" w:line="276" w:lineRule="auto"/>
        <w:jc w:val="both"/>
        <w:rPr>
          <w:lang w:val="bg-BG"/>
        </w:rPr>
      </w:pPr>
      <w:r w:rsidRPr="00F43BC9">
        <w:rPr>
          <w:lang w:val="bg-BG"/>
        </w:rPr>
        <w:t>Освен вече посочените документи към Националните изисквания, участниците трябва задължително да представят във ФНИ:</w:t>
      </w:r>
    </w:p>
    <w:p w14:paraId="05EF3924" w14:textId="77777777" w:rsidR="00F43BC9" w:rsidRDefault="00F43BC9" w:rsidP="00F43BC9">
      <w:pPr>
        <w:spacing w:before="120" w:after="120" w:line="276" w:lineRule="auto"/>
        <w:jc w:val="both"/>
        <w:rPr>
          <w:lang w:val="bg-BG"/>
        </w:rPr>
      </w:pPr>
      <w:r w:rsidRPr="00F43BC9">
        <w:rPr>
          <w:lang w:val="bg-BG"/>
        </w:rPr>
        <w:t>·       Проект на бюджет за пълния срок на изпълнение на проекта;</w:t>
      </w:r>
    </w:p>
    <w:p w14:paraId="456FD38C" w14:textId="77777777" w:rsidR="00F43BC9" w:rsidRDefault="00F43BC9" w:rsidP="00F43BC9">
      <w:pPr>
        <w:spacing w:before="120" w:after="120" w:line="276" w:lineRule="auto"/>
        <w:jc w:val="both"/>
        <w:rPr>
          <w:lang w:val="bg-BG"/>
        </w:rPr>
      </w:pPr>
      <w:r w:rsidRPr="00F43BC9">
        <w:rPr>
          <w:lang w:val="bg-BG"/>
        </w:rPr>
        <w:t>·       Работна програма за пълния срок на изпълнение на проекта;</w:t>
      </w:r>
    </w:p>
    <w:p w14:paraId="6E1387E9" w14:textId="77777777" w:rsidR="00F43BC9" w:rsidRPr="00F43BC9" w:rsidRDefault="00F43BC9" w:rsidP="00F43BC9">
      <w:pPr>
        <w:spacing w:before="120" w:after="120" w:line="276" w:lineRule="auto"/>
        <w:jc w:val="both"/>
      </w:pPr>
      <w:r w:rsidRPr="00F43BC9">
        <w:rPr>
          <w:lang w:val="bg-BG"/>
        </w:rPr>
        <w:t>·       Писмо от водещия партньор с потвърждение за включване на българската организация в съответния консорциум.</w:t>
      </w:r>
      <w:r w:rsidRPr="00F43BC9">
        <w:t> </w:t>
      </w:r>
    </w:p>
    <w:p w14:paraId="7E51DE9E" w14:textId="77777777" w:rsidR="00F43BC9" w:rsidRDefault="00F43BC9" w:rsidP="00F43BC9">
      <w:pPr>
        <w:spacing w:before="120" w:after="120" w:line="276" w:lineRule="auto"/>
        <w:jc w:val="both"/>
      </w:pPr>
      <w:r w:rsidRPr="00F43BC9">
        <w:t>Контакти за допълнителна информация:</w:t>
      </w:r>
    </w:p>
    <w:p w14:paraId="25D63FAC" w14:textId="77777777" w:rsidR="00F43BC9" w:rsidRDefault="00F43BC9" w:rsidP="00F43BC9">
      <w:pPr>
        <w:spacing w:before="120" w:after="120" w:line="276" w:lineRule="auto"/>
        <w:jc w:val="both"/>
        <w:rPr>
          <w:lang w:val="bg-BG"/>
        </w:rPr>
      </w:pPr>
      <w:r w:rsidRPr="00F43BC9">
        <w:rPr>
          <w:lang w:val="bg-BG"/>
        </w:rPr>
        <w:t>Милена Александрова,</w:t>
      </w:r>
    </w:p>
    <w:p w14:paraId="27556F18" w14:textId="77777777" w:rsidR="00F43BC9" w:rsidRDefault="00F43BC9" w:rsidP="00F43BC9">
      <w:pPr>
        <w:spacing w:before="120" w:after="120" w:line="276" w:lineRule="auto"/>
        <w:jc w:val="both"/>
        <w:rPr>
          <w:lang w:val="bg-BG"/>
        </w:rPr>
      </w:pPr>
      <w:r w:rsidRPr="00F43BC9">
        <w:rPr>
          <w:lang w:val="bg-BG"/>
        </w:rPr>
        <w:t>Фонд „Научни изследвания“,</w:t>
      </w:r>
    </w:p>
    <w:p w14:paraId="1393BBBF" w14:textId="77777777" w:rsidR="00F43BC9" w:rsidRPr="00F43BC9" w:rsidRDefault="00F43BC9" w:rsidP="00F43BC9">
      <w:pPr>
        <w:spacing w:before="120" w:after="120" w:line="276" w:lineRule="auto"/>
        <w:jc w:val="both"/>
      </w:pPr>
      <w:r w:rsidRPr="00F43BC9">
        <w:rPr>
          <w:lang w:val="bg-BG"/>
        </w:rPr>
        <w:t>тел: +359 884 171 363</w:t>
      </w:r>
      <w:r>
        <w:rPr>
          <w:lang w:val="bg-BG"/>
        </w:rPr>
        <w:t xml:space="preserve">, </w:t>
      </w:r>
      <w:r w:rsidRPr="00F43BC9">
        <w:rPr>
          <w:lang w:val="bg-BG"/>
        </w:rPr>
        <w:t>Email: </w:t>
      </w:r>
      <w:hyperlink r:id="rId35" w:history="1">
        <w:r w:rsidRPr="00F43BC9">
          <w:rPr>
            <w:rStyle w:val="Hyperlink"/>
            <w:lang w:val="bg-BG"/>
          </w:rPr>
          <w:t>aleksandrova@mon.bg</w:t>
        </w:r>
      </w:hyperlink>
    </w:p>
    <w:p w14:paraId="25964191" w14:textId="77777777" w:rsidR="00F43BC9" w:rsidRPr="00F43BC9" w:rsidRDefault="00F43BC9" w:rsidP="0098730C">
      <w:pPr>
        <w:spacing w:before="120" w:after="600" w:line="276" w:lineRule="auto"/>
        <w:jc w:val="both"/>
        <w:rPr>
          <w:b/>
        </w:rPr>
      </w:pPr>
      <w:r w:rsidRPr="00F43BC9">
        <w:rPr>
          <w:b/>
          <w:lang w:val="bg-BG"/>
        </w:rPr>
        <w:t>Крайният срок</w:t>
      </w:r>
      <w:r w:rsidRPr="00F43BC9">
        <w:rPr>
          <w:lang w:val="bg-BG"/>
        </w:rPr>
        <w:t xml:space="preserve"> за подаване на проектни предложения на първи етап от конкурса е </w:t>
      </w:r>
      <w:r w:rsidRPr="00F43BC9">
        <w:rPr>
          <w:b/>
          <w:bCs/>
        </w:rPr>
        <w:t>21</w:t>
      </w:r>
      <w:r w:rsidRPr="00F43BC9">
        <w:rPr>
          <w:b/>
          <w:bCs/>
          <w:lang w:val="bg-BG"/>
        </w:rPr>
        <w:t>-ви ноември 2022 г.</w:t>
      </w:r>
    </w:p>
    <w:p w14:paraId="105E0D7A" w14:textId="77777777" w:rsidR="00107CE0" w:rsidRPr="0098730C" w:rsidRDefault="0098730C" w:rsidP="0098730C">
      <w:pPr>
        <w:pStyle w:val="Heading2"/>
        <w:ind w:left="426"/>
      </w:pPr>
      <w:bookmarkStart w:id="16" w:name="_Toc116305695"/>
      <w:r>
        <w:t>К</w:t>
      </w:r>
      <w:r w:rsidR="00107CE0" w:rsidRPr="0098730C">
        <w:t>онкурс по програма BiodivMon</w:t>
      </w:r>
      <w:bookmarkEnd w:id="16"/>
    </w:p>
    <w:p w14:paraId="0337C4D6" w14:textId="77777777" w:rsidR="00107CE0" w:rsidRPr="00107CE0" w:rsidRDefault="00107CE0" w:rsidP="00107CE0">
      <w:pPr>
        <w:spacing w:before="120" w:after="120" w:line="276" w:lineRule="auto"/>
        <w:jc w:val="both"/>
      </w:pPr>
      <w:r w:rsidRPr="00107CE0">
        <w:rPr>
          <w:lang w:val="bg-BG"/>
        </w:rPr>
        <w:t>Фонд „Научни изследвания“ отправя покана за участие в деветия съвместен конкурс по програма BiodivMon.</w:t>
      </w:r>
    </w:p>
    <w:p w14:paraId="0D86EC1C" w14:textId="77777777" w:rsidR="00107CE0" w:rsidRPr="00107CE0" w:rsidRDefault="00107CE0" w:rsidP="00107CE0">
      <w:pPr>
        <w:spacing w:before="120" w:after="120" w:line="276" w:lineRule="auto"/>
        <w:jc w:val="both"/>
      </w:pPr>
      <w:r w:rsidRPr="00107CE0">
        <w:rPr>
          <w:b/>
          <w:bCs/>
          <w:lang w:val="bg-BG"/>
        </w:rPr>
        <w:t>Тема на конкурса:</w:t>
      </w:r>
    </w:p>
    <w:p w14:paraId="0C1CA1A7" w14:textId="77777777" w:rsidR="00107CE0" w:rsidRPr="00107CE0" w:rsidRDefault="00107CE0" w:rsidP="00107CE0">
      <w:pPr>
        <w:spacing w:before="120" w:after="120" w:line="276" w:lineRule="auto"/>
        <w:jc w:val="both"/>
      </w:pPr>
      <w:r w:rsidRPr="00107CE0">
        <w:rPr>
          <w:lang w:val="bg-BG"/>
        </w:rPr>
        <w:t>„Подобрен транснационален мониторинг на биоразнообразието и екосистемните изменения в полза на науката и обществото“</w:t>
      </w:r>
    </w:p>
    <w:p w14:paraId="417245FB" w14:textId="77777777" w:rsidR="00107CE0" w:rsidRPr="00107CE0" w:rsidRDefault="00107CE0" w:rsidP="00107CE0">
      <w:pPr>
        <w:spacing w:before="120" w:after="120" w:line="276" w:lineRule="auto"/>
        <w:jc w:val="both"/>
      </w:pPr>
      <w:r w:rsidRPr="00107CE0">
        <w:rPr>
          <w:lang w:val="bg-BG"/>
        </w:rPr>
        <w:t>(Improved transnational monitoring of biodiversity and ecosystem change for science and society)</w:t>
      </w:r>
    </w:p>
    <w:p w14:paraId="57F37E81" w14:textId="77777777" w:rsidR="00107CE0" w:rsidRPr="00107CE0" w:rsidRDefault="00107CE0" w:rsidP="00107CE0">
      <w:pPr>
        <w:spacing w:before="120" w:after="120" w:line="276" w:lineRule="auto"/>
        <w:jc w:val="both"/>
      </w:pPr>
      <w:r w:rsidRPr="00107CE0">
        <w:rPr>
          <w:b/>
          <w:bCs/>
          <w:lang w:val="bg-BG"/>
        </w:rPr>
        <w:t>Покана за кандидатстване:</w:t>
      </w:r>
      <w:r w:rsidR="0098730C">
        <w:rPr>
          <w:b/>
          <w:bCs/>
          <w:lang w:val="bg-BG"/>
        </w:rPr>
        <w:t xml:space="preserve"> </w:t>
      </w:r>
      <w:hyperlink r:id="rId36" w:history="1">
        <w:r w:rsidRPr="00107CE0">
          <w:rPr>
            <w:rStyle w:val="Hyperlink"/>
          </w:rPr>
          <w:t>https://www.biodiversa.org/2017</w:t>
        </w:r>
      </w:hyperlink>
    </w:p>
    <w:p w14:paraId="33491047" w14:textId="77777777" w:rsidR="00107CE0" w:rsidRPr="00107CE0" w:rsidRDefault="00107CE0" w:rsidP="00107CE0">
      <w:pPr>
        <w:spacing w:before="120" w:after="120" w:line="276" w:lineRule="auto"/>
        <w:jc w:val="both"/>
      </w:pPr>
      <w:r w:rsidRPr="00107CE0">
        <w:rPr>
          <w:b/>
          <w:bCs/>
          <w:lang w:val="bg-BG"/>
        </w:rPr>
        <w:t>Указания за подаване на проектни предложения:</w:t>
      </w:r>
      <w:r w:rsidR="0098730C">
        <w:rPr>
          <w:b/>
          <w:bCs/>
          <w:lang w:val="bg-BG"/>
        </w:rPr>
        <w:t xml:space="preserve"> </w:t>
      </w:r>
      <w:hyperlink r:id="rId37" w:history="1">
        <w:r w:rsidRPr="00107CE0">
          <w:rPr>
            <w:rStyle w:val="Hyperlink"/>
          </w:rPr>
          <w:t>https://www.biodiversa.org/2064/download</w:t>
        </w:r>
      </w:hyperlink>
    </w:p>
    <w:p w14:paraId="15023F79" w14:textId="77777777" w:rsidR="00107CE0" w:rsidRPr="00107CE0" w:rsidRDefault="00107CE0" w:rsidP="00107CE0">
      <w:pPr>
        <w:spacing w:before="120" w:after="120" w:line="276" w:lineRule="auto"/>
        <w:jc w:val="both"/>
      </w:pPr>
      <w:r w:rsidRPr="00107CE0">
        <w:rPr>
          <w:b/>
          <w:bCs/>
          <w:lang w:val="bg-BG"/>
        </w:rPr>
        <w:t>Условия на конкурса:</w:t>
      </w:r>
    </w:p>
    <w:p w14:paraId="1249C9F8" w14:textId="77777777" w:rsidR="00107CE0" w:rsidRPr="00107CE0" w:rsidRDefault="00107CE0" w:rsidP="00107CE0">
      <w:pPr>
        <w:numPr>
          <w:ilvl w:val="0"/>
          <w:numId w:val="16"/>
        </w:numPr>
        <w:spacing w:before="120" w:after="120" w:line="276" w:lineRule="auto"/>
        <w:jc w:val="both"/>
      </w:pPr>
      <w:r w:rsidRPr="00107CE0">
        <w:rPr>
          <w:lang w:val="bg-BG"/>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14:paraId="33D5EDBC" w14:textId="77777777" w:rsidR="00107CE0" w:rsidRPr="00107CE0" w:rsidRDefault="00107CE0" w:rsidP="00107CE0">
      <w:pPr>
        <w:numPr>
          <w:ilvl w:val="0"/>
          <w:numId w:val="16"/>
        </w:numPr>
        <w:spacing w:before="120" w:after="120" w:line="276" w:lineRule="auto"/>
        <w:jc w:val="both"/>
      </w:pPr>
      <w:r w:rsidRPr="00107CE0">
        <w:rPr>
          <w:lang w:val="bg-BG"/>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14:paraId="310E1971" w14:textId="77777777" w:rsidR="00107CE0" w:rsidRPr="00107CE0" w:rsidRDefault="00107CE0" w:rsidP="00107CE0">
      <w:pPr>
        <w:spacing w:before="120" w:after="120" w:line="276" w:lineRule="auto"/>
        <w:jc w:val="both"/>
      </w:pPr>
      <w:r w:rsidRPr="00107CE0">
        <w:rPr>
          <w:lang w:val="bg-BG"/>
        </w:rPr>
        <w:t>Допустими по процедурата за подбор на проекти са български кандидати, които са:</w:t>
      </w:r>
    </w:p>
    <w:p w14:paraId="04F2DD38" w14:textId="77777777" w:rsidR="00107CE0" w:rsidRPr="00107CE0" w:rsidRDefault="00107CE0" w:rsidP="00107CE0">
      <w:pPr>
        <w:numPr>
          <w:ilvl w:val="0"/>
          <w:numId w:val="17"/>
        </w:numPr>
        <w:spacing w:before="120" w:after="120" w:line="276" w:lineRule="auto"/>
        <w:jc w:val="both"/>
      </w:pPr>
      <w:r w:rsidRPr="00107CE0">
        <w:rPr>
          <w:lang w:val="bg-BG"/>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741D66A9" w14:textId="77777777" w:rsidR="00107CE0" w:rsidRPr="00107CE0" w:rsidRDefault="00107CE0" w:rsidP="00107CE0">
      <w:pPr>
        <w:numPr>
          <w:ilvl w:val="0"/>
          <w:numId w:val="17"/>
        </w:numPr>
        <w:spacing w:before="120" w:after="120" w:line="276" w:lineRule="auto"/>
        <w:jc w:val="both"/>
      </w:pPr>
      <w:r w:rsidRPr="00107CE0">
        <w:rPr>
          <w:lang w:val="bg-BG"/>
        </w:rPr>
        <w:t>Научни организации по чл. 47, ал. 1 на ЗВО, които са акредитирани от НАОА да провеждат обучение по образователна и научна степен "доктор".</w:t>
      </w:r>
    </w:p>
    <w:p w14:paraId="26F85FE0" w14:textId="77777777" w:rsidR="00107CE0" w:rsidRPr="00107CE0" w:rsidRDefault="00107CE0" w:rsidP="00107CE0">
      <w:pPr>
        <w:spacing w:before="120" w:after="120" w:line="276" w:lineRule="auto"/>
        <w:jc w:val="both"/>
      </w:pPr>
      <w:r w:rsidRPr="00107CE0">
        <w:rPr>
          <w:i/>
          <w:iCs/>
        </w:rPr>
        <w:t>Бюджетът от стра</w:t>
      </w:r>
      <w:r w:rsidR="00DD07B4">
        <w:rPr>
          <w:i/>
          <w:iCs/>
        </w:rPr>
        <w:t xml:space="preserve">на на Фонд „Научни </w:t>
      </w:r>
      <w:proofErr w:type="gramStart"/>
      <w:r w:rsidR="00DD07B4">
        <w:rPr>
          <w:i/>
          <w:iCs/>
        </w:rPr>
        <w:t>изследвания“</w:t>
      </w:r>
      <w:proofErr w:type="gramEnd"/>
      <w:r w:rsidRPr="00107CE0">
        <w:rPr>
          <w:i/>
          <w:iCs/>
        </w:rPr>
        <w:t>за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 (за срок на изпълнение от 36 месеца). /Протокол на ИС № 26 от 30.09.2022 г./</w:t>
      </w:r>
    </w:p>
    <w:p w14:paraId="2182DF3B" w14:textId="77777777" w:rsidR="00107CE0" w:rsidRPr="00107CE0" w:rsidRDefault="00107CE0" w:rsidP="00107CE0">
      <w:pPr>
        <w:spacing w:before="120" w:after="120" w:line="276" w:lineRule="auto"/>
        <w:jc w:val="both"/>
      </w:pPr>
      <w:r w:rsidRPr="00107CE0">
        <w:t xml:space="preserve">Във финансовия план на проекта да бъдат заложени „Непреки допустими </w:t>
      </w:r>
      <w:proofErr w:type="gramStart"/>
      <w:r w:rsidRPr="00107CE0">
        <w:t>разходи“</w:t>
      </w:r>
      <w:proofErr w:type="gramEnd"/>
      <w:r w:rsidRPr="00107CE0">
        <w:t>, които включват:</w:t>
      </w:r>
    </w:p>
    <w:p w14:paraId="34BA9F85" w14:textId="77777777" w:rsidR="00DD07B4" w:rsidRPr="00DD07B4" w:rsidRDefault="00107CE0" w:rsidP="00DD07B4">
      <w:pPr>
        <w:pStyle w:val="ListParagraph"/>
        <w:numPr>
          <w:ilvl w:val="0"/>
          <w:numId w:val="24"/>
        </w:numPr>
        <w:spacing w:before="120" w:after="120" w:line="276" w:lineRule="auto"/>
        <w:jc w:val="both"/>
        <w:rPr>
          <w:lang w:val="bg-BG"/>
        </w:rPr>
      </w:pPr>
      <w:r w:rsidRPr="00DD07B4">
        <w:rPr>
          <w:lang w:val="bg-BG"/>
        </w:rPr>
        <w:t>Разходи за обслужване на базова организация – до 7 % от стойността на проекта;</w:t>
      </w:r>
    </w:p>
    <w:p w14:paraId="768676EC" w14:textId="77777777" w:rsidR="00107CE0" w:rsidRPr="00107CE0" w:rsidRDefault="00107CE0" w:rsidP="00DD07B4">
      <w:pPr>
        <w:pStyle w:val="ListParagraph"/>
        <w:numPr>
          <w:ilvl w:val="0"/>
          <w:numId w:val="24"/>
        </w:numPr>
        <w:spacing w:before="120" w:after="120" w:line="276" w:lineRule="auto"/>
        <w:jc w:val="both"/>
      </w:pPr>
      <w:r w:rsidRPr="00DD07B4">
        <w:rPr>
          <w:lang w:val="bg-BG"/>
        </w:rPr>
        <w:t>Разходи за одит на финансовия отчет на проекта – до 1 % от стойността на проекта.</w:t>
      </w:r>
    </w:p>
    <w:p w14:paraId="1F8D3220" w14:textId="77777777" w:rsidR="00107CE0" w:rsidRPr="00107CE0" w:rsidRDefault="00107CE0" w:rsidP="00107CE0">
      <w:pPr>
        <w:spacing w:before="120" w:after="120" w:line="276" w:lineRule="auto"/>
        <w:jc w:val="both"/>
      </w:pPr>
      <w:r w:rsidRPr="00107CE0">
        <w:rPr>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06C8A8CE" w14:textId="77777777" w:rsidR="00107CE0" w:rsidRPr="00107CE0" w:rsidRDefault="00107CE0" w:rsidP="00107CE0">
      <w:pPr>
        <w:spacing w:before="120" w:after="120" w:line="276" w:lineRule="auto"/>
        <w:jc w:val="both"/>
      </w:pPr>
      <w:r w:rsidRPr="00107CE0">
        <w:rPr>
          <w:lang w:val="bg-BG"/>
        </w:rPr>
        <w:t>Информация, насоки и документация за българските участници, относно подаването на документите във Фонд „Научни изследвания“:</w:t>
      </w:r>
    </w:p>
    <w:p w14:paraId="5B009CA2" w14:textId="77777777" w:rsidR="00DD07B4" w:rsidRDefault="00000000" w:rsidP="00107CE0">
      <w:pPr>
        <w:spacing w:before="120" w:after="120" w:line="276" w:lineRule="auto"/>
        <w:jc w:val="both"/>
      </w:pPr>
      <w:hyperlink r:id="rId38" w:history="1">
        <w:r w:rsidR="00107CE0" w:rsidRPr="00107CE0">
          <w:rPr>
            <w:rStyle w:val="Hyperlink"/>
            <w:lang w:val="bg-BG"/>
          </w:rPr>
          <w:t>Национални изисквания и условия за допустимост</w:t>
        </w:r>
      </w:hyperlink>
      <w:r w:rsidR="00107CE0" w:rsidRPr="00107CE0">
        <w:t> </w:t>
      </w:r>
    </w:p>
    <w:p w14:paraId="4185DCBA" w14:textId="77777777" w:rsidR="00107CE0" w:rsidRPr="00107CE0" w:rsidRDefault="00000000" w:rsidP="00107CE0">
      <w:pPr>
        <w:spacing w:before="120" w:after="120" w:line="276" w:lineRule="auto"/>
        <w:jc w:val="both"/>
      </w:pPr>
      <w:hyperlink r:id="rId39" w:history="1">
        <w:r w:rsidR="00107CE0" w:rsidRPr="00107CE0">
          <w:rPr>
            <w:rStyle w:val="Hyperlink"/>
            <w:lang w:val="bg-BG"/>
          </w:rPr>
          <w:t>Документи към националните изисквания</w:t>
        </w:r>
      </w:hyperlink>
    </w:p>
    <w:p w14:paraId="4771984C" w14:textId="77777777" w:rsidR="00DD07B4" w:rsidRDefault="00107CE0" w:rsidP="00107CE0">
      <w:pPr>
        <w:spacing w:before="120" w:after="120" w:line="276" w:lineRule="auto"/>
        <w:jc w:val="both"/>
      </w:pPr>
      <w:r w:rsidRPr="00107CE0">
        <w:t>Освен вече посочените документи към Националните изисквания, участниците трябва задължително да представят във ФНИ:</w:t>
      </w:r>
    </w:p>
    <w:p w14:paraId="6BEC7572" w14:textId="77777777" w:rsidR="00DD07B4" w:rsidRPr="00DD07B4" w:rsidRDefault="00107CE0" w:rsidP="00DD07B4">
      <w:pPr>
        <w:pStyle w:val="ListParagraph"/>
        <w:numPr>
          <w:ilvl w:val="0"/>
          <w:numId w:val="25"/>
        </w:numPr>
        <w:spacing w:before="120" w:after="120" w:line="276" w:lineRule="auto"/>
        <w:jc w:val="both"/>
        <w:rPr>
          <w:lang w:val="bg-BG"/>
        </w:rPr>
      </w:pPr>
      <w:r w:rsidRPr="00DD07B4">
        <w:rPr>
          <w:lang w:val="bg-BG"/>
        </w:rPr>
        <w:t>Проект на бюджет за пълния срок на изпълнение на проекта;</w:t>
      </w:r>
    </w:p>
    <w:p w14:paraId="69628E72" w14:textId="77777777" w:rsidR="00DD07B4" w:rsidRPr="00DD07B4" w:rsidRDefault="00107CE0" w:rsidP="00DD07B4">
      <w:pPr>
        <w:pStyle w:val="ListParagraph"/>
        <w:numPr>
          <w:ilvl w:val="0"/>
          <w:numId w:val="25"/>
        </w:numPr>
        <w:spacing w:before="120" w:after="120" w:line="276" w:lineRule="auto"/>
        <w:jc w:val="both"/>
        <w:rPr>
          <w:lang w:val="bg-BG"/>
        </w:rPr>
      </w:pPr>
      <w:r w:rsidRPr="00DD07B4">
        <w:rPr>
          <w:lang w:val="bg-BG"/>
        </w:rPr>
        <w:t>Работна програма за пълния срок на изпълнение на проекта;</w:t>
      </w:r>
    </w:p>
    <w:p w14:paraId="04FFAB52" w14:textId="77777777" w:rsidR="00107CE0" w:rsidRPr="00107CE0" w:rsidRDefault="00107CE0" w:rsidP="00DD07B4">
      <w:pPr>
        <w:pStyle w:val="ListParagraph"/>
        <w:numPr>
          <w:ilvl w:val="0"/>
          <w:numId w:val="25"/>
        </w:numPr>
        <w:spacing w:before="120" w:after="120" w:line="276" w:lineRule="auto"/>
        <w:jc w:val="both"/>
      </w:pPr>
      <w:r w:rsidRPr="00DD07B4">
        <w:rPr>
          <w:lang w:val="bg-BG"/>
        </w:rPr>
        <w:t>Писмо от водещия партньор с потвърждение за включване на българската организация в съответния консорциум.</w:t>
      </w:r>
    </w:p>
    <w:p w14:paraId="5F5C1E96" w14:textId="77777777" w:rsidR="00107CE0" w:rsidRPr="00107CE0" w:rsidRDefault="00107CE0" w:rsidP="00107CE0">
      <w:pPr>
        <w:spacing w:before="120" w:after="120" w:line="276" w:lineRule="auto"/>
        <w:jc w:val="both"/>
      </w:pPr>
      <w:r w:rsidRPr="00107CE0">
        <w:rPr>
          <w:lang w:val="bg-BG"/>
        </w:rPr>
        <w:t>Контакти за допълнителна информация:</w:t>
      </w:r>
    </w:p>
    <w:p w14:paraId="6C0E4A5D" w14:textId="77777777" w:rsidR="00107CE0" w:rsidRPr="00107CE0" w:rsidRDefault="00107CE0" w:rsidP="00107CE0">
      <w:pPr>
        <w:spacing w:before="120" w:after="120" w:line="276" w:lineRule="auto"/>
        <w:jc w:val="both"/>
      </w:pPr>
      <w:r w:rsidRPr="00107CE0">
        <w:rPr>
          <w:lang w:val="bg-BG"/>
        </w:rPr>
        <w:t>Милена Александрова,</w:t>
      </w:r>
    </w:p>
    <w:p w14:paraId="7B47C4DF" w14:textId="77777777" w:rsidR="00107CE0" w:rsidRPr="00107CE0" w:rsidRDefault="00107CE0" w:rsidP="00107CE0">
      <w:pPr>
        <w:spacing w:before="120" w:after="120" w:line="276" w:lineRule="auto"/>
        <w:jc w:val="both"/>
      </w:pPr>
      <w:r w:rsidRPr="00107CE0">
        <w:rPr>
          <w:lang w:val="bg-BG"/>
        </w:rPr>
        <w:t>Фонд „Научни изследвания“,</w:t>
      </w:r>
    </w:p>
    <w:p w14:paraId="0B589F38" w14:textId="77777777" w:rsidR="00107CE0" w:rsidRPr="00107CE0" w:rsidRDefault="00107CE0" w:rsidP="00107CE0">
      <w:pPr>
        <w:spacing w:before="120" w:after="120" w:line="276" w:lineRule="auto"/>
        <w:jc w:val="both"/>
      </w:pPr>
      <w:r w:rsidRPr="00107CE0">
        <w:rPr>
          <w:lang w:val="bg-BG"/>
        </w:rPr>
        <w:t>тел: +359 884 171 363</w:t>
      </w:r>
    </w:p>
    <w:p w14:paraId="61E0D2BA" w14:textId="77777777" w:rsidR="00107CE0" w:rsidRPr="00107CE0" w:rsidRDefault="00107CE0" w:rsidP="00107CE0">
      <w:pPr>
        <w:spacing w:before="120" w:after="120" w:line="276" w:lineRule="auto"/>
        <w:jc w:val="both"/>
      </w:pPr>
      <w:r w:rsidRPr="00107CE0">
        <w:rPr>
          <w:lang w:val="bg-BG"/>
        </w:rPr>
        <w:t>Email: </w:t>
      </w:r>
      <w:hyperlink r:id="rId40" w:history="1">
        <w:r w:rsidRPr="00107CE0">
          <w:rPr>
            <w:rStyle w:val="Hyperlink"/>
            <w:lang w:val="bg-BG"/>
          </w:rPr>
          <w:t>aleksandrova@mon.bg</w:t>
        </w:r>
      </w:hyperlink>
    </w:p>
    <w:p w14:paraId="090109EF" w14:textId="77777777" w:rsidR="00DD07B4" w:rsidRPr="00DD07B4" w:rsidRDefault="00DD07B4" w:rsidP="00DD07B4">
      <w:pPr>
        <w:spacing w:before="120" w:after="120" w:line="276" w:lineRule="auto"/>
        <w:jc w:val="both"/>
      </w:pPr>
      <w:r w:rsidRPr="00DD07B4">
        <w:rPr>
          <w:b/>
          <w:lang w:val="bg-BG"/>
        </w:rPr>
        <w:t>Крайният срок за подаване на проектни предложения на първи етап от конкурса е</w:t>
      </w:r>
      <w:r w:rsidRPr="00DD07B4">
        <w:rPr>
          <w:lang w:val="bg-BG"/>
        </w:rPr>
        <w:t> </w:t>
      </w:r>
      <w:r w:rsidRPr="00DD07B4">
        <w:rPr>
          <w:b/>
          <w:bCs/>
          <w:lang w:val="bg-BG"/>
        </w:rPr>
        <w:t>9-ти ноември 2022 г.</w:t>
      </w:r>
    </w:p>
    <w:p w14:paraId="07E6B992" w14:textId="77777777" w:rsidR="00F43BC9" w:rsidRPr="00F43BC9" w:rsidRDefault="00F43BC9" w:rsidP="00AC21BC">
      <w:pPr>
        <w:spacing w:before="120" w:after="120" w:line="276" w:lineRule="auto"/>
        <w:jc w:val="both"/>
      </w:pPr>
    </w:p>
    <w:p w14:paraId="3969BBCE" w14:textId="77777777" w:rsidR="006A754E" w:rsidRPr="00A508AD" w:rsidRDefault="00A508AD" w:rsidP="00A508AD">
      <w:pPr>
        <w:pStyle w:val="Heading2"/>
        <w:ind w:left="426"/>
      </w:pPr>
      <w:bookmarkStart w:id="17" w:name="_Toc116305696"/>
      <w:r w:rsidRPr="00A508AD">
        <w:rPr>
          <w:lang w:val="bg-BG"/>
        </w:rPr>
        <w:t xml:space="preserve">Конкурс за финансиране на проекти по европейската </w:t>
      </w:r>
      <w:r w:rsidR="006A754E" w:rsidRPr="00A508AD">
        <w:t>програма „Евро-Средиземноморски басейн“ 2021-2027</w:t>
      </w:r>
      <w:bookmarkEnd w:id="17"/>
    </w:p>
    <w:p w14:paraId="2856964B" w14:textId="77777777" w:rsidR="006A754E" w:rsidRPr="006A754E" w:rsidRDefault="006A754E" w:rsidP="006A754E">
      <w:pPr>
        <w:spacing w:before="120" w:after="120" w:line="276" w:lineRule="auto"/>
        <w:jc w:val="both"/>
      </w:pPr>
      <w:r w:rsidRPr="006A754E">
        <w:t xml:space="preserve">Започва втори прием на проекти за финансиране </w:t>
      </w:r>
      <w:r w:rsidR="00A508AD">
        <w:rPr>
          <w:lang w:val="bg-BG"/>
        </w:rPr>
        <w:t>по</w:t>
      </w:r>
      <w:r w:rsidRPr="006A754E">
        <w:t xml:space="preserve"> европейската програма за транснационално сътрудничество „Евро-Средиземноморски </w:t>
      </w:r>
      <w:proofErr w:type="gramStart"/>
      <w:r w:rsidRPr="006A754E">
        <w:t>басейн“ 2021</w:t>
      </w:r>
      <w:proofErr w:type="gramEnd"/>
      <w:r w:rsidRPr="006A754E">
        <w:t>-2027 (Евро-МЕД). По не</w:t>
      </w:r>
      <w:r>
        <w:rPr>
          <w:lang w:val="bg-BG"/>
        </w:rPr>
        <w:t>го</w:t>
      </w:r>
      <w:r w:rsidRPr="006A754E">
        <w:t xml:space="preserve"> ще бъдат подкрепени съвместни проекти в четирите тематични области на Евро-МЕД: „Иновативна </w:t>
      </w:r>
      <w:proofErr w:type="gramStart"/>
      <w:r w:rsidRPr="006A754E">
        <w:t>икономика“</w:t>
      </w:r>
      <w:proofErr w:type="gramEnd"/>
      <w:r w:rsidRPr="006A754E">
        <w:t>, „Природно наследство“, „Зелени жилищни площи“ и „Устойчив туризъм“.Партньори по тях могат да бъдат местни, регионални или национални органи, академични организации, неправителствени организации, бизнес асоциации, предприятия и др.</w:t>
      </w:r>
    </w:p>
    <w:p w14:paraId="1CD08787" w14:textId="77777777" w:rsidR="006A754E" w:rsidRPr="006A754E" w:rsidRDefault="006A754E" w:rsidP="006A754E">
      <w:pPr>
        <w:spacing w:before="120" w:after="120" w:line="276" w:lineRule="auto"/>
        <w:jc w:val="both"/>
      </w:pPr>
      <w:r w:rsidRPr="006A754E">
        <w:t>Програмата осигурява 80% финансиране на всеки проект, допълнително 15% са национално съфинансиране и 5% от бюджета трябва да бъдат собствен принос на участниците.</w:t>
      </w:r>
    </w:p>
    <w:p w14:paraId="06EBF613" w14:textId="77777777" w:rsidR="006A754E" w:rsidRPr="006A754E" w:rsidRDefault="006A754E" w:rsidP="006A754E">
      <w:pPr>
        <w:spacing w:before="120" w:after="120" w:line="276" w:lineRule="auto"/>
        <w:jc w:val="both"/>
      </w:pPr>
      <w:r w:rsidRPr="006A754E">
        <w:t>Програмата подкрепя дейности, насочени към развитие на нови технологии, преход към кръгова икономика, намаляване на риска от бедствия, запазване на биоразнообразието, зелени жилищни площи, насърчаване на устойчив туризъм и подкрепа на сътрудничеството.</w:t>
      </w:r>
    </w:p>
    <w:p w14:paraId="254BFAF0" w14:textId="77777777" w:rsidR="006A754E" w:rsidRPr="006A754E" w:rsidRDefault="006A754E" w:rsidP="006A754E">
      <w:pPr>
        <w:spacing w:before="120" w:after="120" w:line="276" w:lineRule="auto"/>
        <w:jc w:val="both"/>
      </w:pPr>
      <w:r w:rsidRPr="006A754E">
        <w:t>Програма Евро-МЕД обхваща 69 района от ниво 2 (NUTS 2) в 14 държави и е с бюджет 294 млн. евро. Подкрепя сътрудничеството през средиземноморските граници и предоставя средства за проекти, разработени и управлявани от публични администрации, университети, частни и граждански организации. Обединява партньори от 10 страни - членки на Европейския съюз (България, Кипър, Хърватска, Франция, Гърция, Италия, Малта, Португалия, Словения и Испания), както и четири държави кандидат-членки – Албания, Черна гора, Република Северна Македония и Босна и Херцеговина. България участва с цялата си територия в програмата.</w:t>
      </w:r>
    </w:p>
    <w:p w14:paraId="6EE6A054" w14:textId="77777777" w:rsidR="006A754E" w:rsidRPr="006A754E" w:rsidRDefault="006A754E" w:rsidP="006A754E">
      <w:pPr>
        <w:spacing w:before="120" w:after="120" w:line="276" w:lineRule="auto"/>
        <w:jc w:val="both"/>
      </w:pPr>
      <w:r w:rsidRPr="006A754E">
        <w:t xml:space="preserve">Функциите на Национален орган за България се изпълняват от дирекция „Управление на териториалното </w:t>
      </w:r>
      <w:proofErr w:type="gramStart"/>
      <w:r w:rsidRPr="006A754E">
        <w:t>сътрудничество“</w:t>
      </w:r>
      <w:proofErr w:type="gramEnd"/>
      <w:r w:rsidRPr="006A754E">
        <w:t>в Министерство на регионалното развитие и благоустройството.</w:t>
      </w:r>
    </w:p>
    <w:p w14:paraId="20A199DF" w14:textId="77777777" w:rsidR="006A754E" w:rsidRPr="006A754E" w:rsidRDefault="006A754E" w:rsidP="006A754E">
      <w:pPr>
        <w:spacing w:before="120" w:after="120" w:line="276" w:lineRule="auto"/>
        <w:jc w:val="both"/>
      </w:pPr>
      <w:r w:rsidRPr="006A754E">
        <w:t>Допълнителна информация може да бъде намерена на </w:t>
      </w:r>
      <w:hyperlink r:id="rId41" w:tgtFrame="_blank" w:history="1">
        <w:r w:rsidRPr="006A754E">
          <w:rPr>
            <w:rStyle w:val="Hyperlink"/>
          </w:rPr>
          <w:t>уеб страницата на МРРБ</w:t>
        </w:r>
      </w:hyperlink>
      <w:r w:rsidRPr="006A754E">
        <w:t>, </w:t>
      </w:r>
      <w:hyperlink r:id="rId42" w:tgtFrame="_blank" w:history="1">
        <w:r w:rsidRPr="006A754E">
          <w:rPr>
            <w:rStyle w:val="Hyperlink"/>
          </w:rPr>
          <w:t>сайта</w:t>
        </w:r>
      </w:hyperlink>
      <w:r w:rsidRPr="006A754E">
        <w:t> и </w:t>
      </w:r>
      <w:hyperlink r:id="rId43" w:tgtFrame="_blank" w:history="1">
        <w:r w:rsidRPr="006A754E">
          <w:rPr>
            <w:rStyle w:val="Hyperlink"/>
          </w:rPr>
          <w:t>Фейсбук страницата</w:t>
        </w:r>
      </w:hyperlink>
      <w:r w:rsidRPr="006A754E">
        <w:t> на програмата.</w:t>
      </w:r>
    </w:p>
    <w:p w14:paraId="7298D474" w14:textId="77777777" w:rsidR="00AC21BC" w:rsidRPr="00A508AD" w:rsidRDefault="006A754E" w:rsidP="00731AAF">
      <w:pPr>
        <w:spacing w:after="600" w:line="276" w:lineRule="auto"/>
        <w:rPr>
          <w:b/>
        </w:rPr>
      </w:pPr>
      <w:r w:rsidRPr="00A508AD">
        <w:rPr>
          <w:b/>
        </w:rPr>
        <w:t>Крайният срок за подаване на проектни предложения е 27.10.2022 г.</w:t>
      </w:r>
    </w:p>
    <w:p w14:paraId="6C1B5B2D" w14:textId="77777777" w:rsidR="00476F9B" w:rsidRPr="0006717A" w:rsidRDefault="00476F9B" w:rsidP="00476F9B">
      <w:pPr>
        <w:pStyle w:val="Heading2"/>
        <w:ind w:left="426"/>
        <w:rPr>
          <w:rFonts w:eastAsia="Times New Roman"/>
          <w:lang w:eastAsia="bg-BG"/>
        </w:rPr>
      </w:pPr>
      <w:bookmarkStart w:id="18" w:name="_Toc116305697"/>
      <w:r w:rsidRPr="0006717A">
        <w:rPr>
          <w:rFonts w:eastAsia="Times New Roman"/>
          <w:lang w:eastAsia="bg-BG"/>
        </w:rPr>
        <w:t>Подкрепа на международни научни форуми, провеждани в Република България</w:t>
      </w:r>
      <w:bookmarkEnd w:id="15"/>
      <w:bookmarkEnd w:id="18"/>
    </w:p>
    <w:p w14:paraId="7085C30F" w14:textId="77777777"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14:paraId="5698FE13"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14:paraId="465800D5"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14:paraId="3924D4BB"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5501CC3F"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14:paraId="41055D36"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14:paraId="05D5AFAC"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14:paraId="71C0FECC"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14:paraId="13FBC37C"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44" w:tgtFrame="_blank" w:history="1">
        <w:r w:rsidRPr="00DD764B">
          <w:rPr>
            <w:rStyle w:val="Hyperlink"/>
            <w:lang w:eastAsia="bg-BG"/>
          </w:rPr>
          <w:t>https://www.neaa.government.bg</w:t>
        </w:r>
      </w:hyperlink>
    </w:p>
    <w:p w14:paraId="3C872AC3"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288055F4"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14:paraId="5E6E46AF"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14:paraId="479A87A2"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14:paraId="0E522673"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14:paraId="0099C008"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14:paraId="25689381"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14:paraId="37EF6FDE" w14:textId="77777777"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14:paraId="77A358DF" w14:textId="77777777"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14:paraId="5095549A" w14:textId="77777777"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14:paraId="0BDB7FE0" w14:textId="77777777"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45" w:history="1">
        <w:r w:rsidRPr="00DD764B">
          <w:rPr>
            <w:rStyle w:val="Hyperlink"/>
            <w:lang w:eastAsia="bg-BG"/>
          </w:rPr>
          <w:t>ТУК</w:t>
        </w:r>
      </w:hyperlink>
    </w:p>
    <w:p w14:paraId="7EC56560" w14:textId="77777777"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14:paraId="75CF0C22" w14:textId="77777777" w:rsidR="00476F9B" w:rsidRPr="00AB0EFA" w:rsidRDefault="00476F9B" w:rsidP="00CA622D">
      <w:pPr>
        <w:pStyle w:val="Heading2"/>
        <w:spacing w:line="276" w:lineRule="auto"/>
        <w:ind w:left="426"/>
        <w:jc w:val="both"/>
        <w:rPr>
          <w:rFonts w:eastAsia="Times New Roman"/>
          <w:lang w:eastAsia="bg-BG"/>
        </w:rPr>
      </w:pPr>
      <w:bookmarkStart w:id="19" w:name="_Toc503363227"/>
      <w:bookmarkStart w:id="20" w:name="_Toc116305698"/>
      <w:r w:rsidRPr="00AB0EFA">
        <w:rPr>
          <w:rFonts w:eastAsia="Times New Roman"/>
          <w:lang w:eastAsia="bg-BG"/>
        </w:rPr>
        <w:t>Национално съфинансиране за участие на български колективи в утвърдени проекти по COST</w:t>
      </w:r>
      <w:bookmarkEnd w:id="19"/>
      <w:bookmarkEnd w:id="20"/>
    </w:p>
    <w:p w14:paraId="231162B9" w14:textId="77777777"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w:t>
      </w:r>
      <w:r w:rsidR="002D7972">
        <w:rPr>
          <w:rFonts w:eastAsia="Calibri"/>
          <w:bCs/>
          <w:lang w:eastAsia="bg-BG"/>
        </w:rPr>
        <w:t xml:space="preserve"> </w:t>
      </w:r>
      <w:r w:rsidRPr="00AB0EFA">
        <w:rPr>
          <w:rFonts w:eastAsia="Calibri"/>
          <w:bCs/>
          <w:lang w:eastAsia="bg-BG"/>
        </w:rPr>
        <w:t>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14:paraId="6D051C1C"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14:paraId="78145441"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3EF14C02"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14:paraId="49FDAF15"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14:paraId="2432A7F9"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4662D226" w14:textId="77777777"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14:paraId="5824DBB6"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190DC224"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14:paraId="3FDD9D92" w14:textId="77777777"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14:paraId="33F2B03F"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14:paraId="0060424C" w14:textId="77777777" w:rsidR="00476F9B" w:rsidRPr="00E1455C" w:rsidRDefault="00000000" w:rsidP="00CA622D">
      <w:pPr>
        <w:spacing w:after="120" w:line="276" w:lineRule="auto"/>
        <w:jc w:val="both"/>
        <w:rPr>
          <w:color w:val="000000"/>
        </w:rPr>
      </w:pPr>
      <w:hyperlink r:id="rId46" w:tgtFrame="_blank" w:history="1">
        <w:r w:rsidR="00476F9B" w:rsidRPr="00E1455C">
          <w:rPr>
            <w:rStyle w:val="Hyperlink"/>
          </w:rPr>
          <w:t>Пълен текст на процедурата</w:t>
        </w:r>
      </w:hyperlink>
    </w:p>
    <w:p w14:paraId="07DC162F"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47" w:history="1">
        <w:r w:rsidRPr="00E1455C">
          <w:rPr>
            <w:rFonts w:eastAsia="Calibri"/>
            <w:color w:val="0000FF" w:themeColor="hyperlink"/>
            <w:u w:val="single"/>
            <w:lang w:eastAsia="bg-BG"/>
          </w:rPr>
          <w:t>fni-konkursi@mon.bg</w:t>
        </w:r>
      </w:hyperlink>
    </w:p>
    <w:p w14:paraId="214BC1E0" w14:textId="77777777"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72596416" w14:textId="77777777" w:rsidR="00B57F79" w:rsidRDefault="009B03C3" w:rsidP="00D75D4E">
      <w:pPr>
        <w:spacing w:after="600" w:line="276" w:lineRule="auto"/>
        <w:jc w:val="both"/>
      </w:pPr>
      <w:r w:rsidRPr="00D75D4E">
        <w:rPr>
          <w:rFonts w:eastAsia="Calibri"/>
          <w:b/>
          <w:lang w:eastAsia="bg-BG"/>
        </w:rPr>
        <w:t> </w:t>
      </w:r>
    </w:p>
    <w:p w14:paraId="6A619A03" w14:textId="77777777" w:rsidR="009D76FC" w:rsidRDefault="009D76FC" w:rsidP="00460469">
      <w:pPr>
        <w:sectPr w:rsidR="009D76FC" w:rsidSect="00EF7FA2">
          <w:footerReference w:type="default" r:id="rId48"/>
          <w:pgSz w:w="11906" w:h="16838"/>
          <w:pgMar w:top="1417" w:right="1133" w:bottom="1417" w:left="1417" w:header="708" w:footer="708" w:gutter="0"/>
          <w:cols w:space="708"/>
          <w:docGrid w:linePitch="360"/>
        </w:sectPr>
      </w:pPr>
    </w:p>
    <w:p w14:paraId="3D5E4A9E" w14:textId="77777777" w:rsidR="00AC582E" w:rsidRPr="00544F92" w:rsidRDefault="00912146" w:rsidP="00510D99">
      <w:pPr>
        <w:pStyle w:val="Events"/>
      </w:pPr>
      <w:bookmarkStart w:id="21" w:name="_Toc116305699"/>
      <w:r>
        <w:t>СЪБИТИЯ</w:t>
      </w:r>
      <w:bookmarkEnd w:id="21"/>
    </w:p>
    <w:p w14:paraId="65616DF5" w14:textId="77777777" w:rsidR="00164E65" w:rsidRDefault="00164E65" w:rsidP="003157C9">
      <w:pPr>
        <w:spacing w:line="276" w:lineRule="auto"/>
        <w:rPr>
          <w:sz w:val="2"/>
          <w:szCs w:val="2"/>
        </w:rPr>
      </w:pPr>
      <w:r w:rsidRPr="00164E65">
        <w:rPr>
          <w:sz w:val="2"/>
          <w:szCs w:val="2"/>
        </w:rPr>
        <w:t> </w:t>
      </w:r>
    </w:p>
    <w:p w14:paraId="65C432AF" w14:textId="77777777" w:rsidR="00164E65" w:rsidRPr="00164E65" w:rsidRDefault="00164E65" w:rsidP="003157C9">
      <w:pPr>
        <w:spacing w:line="276" w:lineRule="auto"/>
        <w:rPr>
          <w:sz w:val="2"/>
          <w:szCs w:val="2"/>
        </w:rPr>
      </w:pPr>
    </w:p>
    <w:p w14:paraId="32D945E2" w14:textId="77777777" w:rsidR="005B1CA3" w:rsidRPr="00A83BCA" w:rsidRDefault="005B1CA3" w:rsidP="005B1CA3">
      <w:pPr>
        <w:spacing w:before="120" w:after="100" w:afterAutospacing="1" w:line="276" w:lineRule="auto"/>
        <w:jc w:val="both"/>
        <w:rPr>
          <w:b/>
          <w:bCs/>
          <w:color w:val="E36C0A" w:themeColor="accent6" w:themeShade="BF"/>
          <w:u w:val="single"/>
        </w:rPr>
      </w:pPr>
      <w:r w:rsidRPr="00A83BCA">
        <w:rPr>
          <w:b/>
          <w:bCs/>
          <w:color w:val="E36C0A" w:themeColor="accent6" w:themeShade="BF"/>
          <w:u w:val="single"/>
          <w:lang w:val="bg-BG"/>
        </w:rPr>
        <w:t>М</w:t>
      </w:r>
      <w:r w:rsidRPr="00A83BCA">
        <w:rPr>
          <w:b/>
          <w:bCs/>
          <w:color w:val="E36C0A" w:themeColor="accent6" w:themeShade="BF"/>
          <w:u w:val="single"/>
        </w:rPr>
        <w:t>еждународ</w:t>
      </w:r>
      <w:r w:rsidRPr="00A83BCA">
        <w:rPr>
          <w:b/>
          <w:bCs/>
          <w:color w:val="E36C0A" w:themeColor="accent6" w:themeShade="BF"/>
          <w:u w:val="single"/>
          <w:lang w:val="bg-BG"/>
        </w:rPr>
        <w:t>ен ф</w:t>
      </w:r>
      <w:r w:rsidRPr="00A83BCA">
        <w:rPr>
          <w:b/>
          <w:bCs/>
          <w:color w:val="E36C0A" w:themeColor="accent6" w:themeShade="BF"/>
          <w:u w:val="single"/>
        </w:rPr>
        <w:t>орум за научна журналистика</w:t>
      </w:r>
      <w:r w:rsidRPr="00A83BCA">
        <w:rPr>
          <w:b/>
          <w:bCs/>
          <w:color w:val="E36C0A" w:themeColor="accent6" w:themeShade="BF"/>
          <w:u w:val="single"/>
          <w:lang w:val="bg-BG"/>
        </w:rPr>
        <w:t xml:space="preserve">, </w:t>
      </w:r>
      <w:r w:rsidRPr="00A83BCA">
        <w:rPr>
          <w:b/>
          <w:bCs/>
          <w:color w:val="E36C0A" w:themeColor="accent6" w:themeShade="BF"/>
          <w:u w:val="single"/>
        </w:rPr>
        <w:t xml:space="preserve"> 29 октомври </w:t>
      </w:r>
      <w:r w:rsidRPr="00A83BCA">
        <w:rPr>
          <w:b/>
          <w:bCs/>
          <w:color w:val="E36C0A" w:themeColor="accent6" w:themeShade="BF"/>
          <w:u w:val="single"/>
          <w:lang w:val="bg-BG"/>
        </w:rPr>
        <w:t>-</w:t>
      </w:r>
      <w:r w:rsidRPr="00A83BCA">
        <w:rPr>
          <w:b/>
          <w:bCs/>
          <w:color w:val="E36C0A" w:themeColor="accent6" w:themeShade="BF"/>
          <w:u w:val="single"/>
        </w:rPr>
        <w:t xml:space="preserve"> 4 ноември 2022 (</w:t>
      </w:r>
      <w:hyperlink r:id="rId49" w:tgtFrame="_blank" w:history="1">
        <w:r w:rsidRPr="00A83BCA">
          <w:rPr>
            <w:rStyle w:val="Hyperlink"/>
            <w:b/>
            <w:bCs/>
            <w:color w:val="E36C0A" w:themeColor="accent6" w:themeShade="BF"/>
          </w:rPr>
          <w:t>SJF</w:t>
        </w:r>
      </w:hyperlink>
      <w:r w:rsidRPr="00A83BCA">
        <w:rPr>
          <w:b/>
          <w:bCs/>
          <w:color w:val="E36C0A" w:themeColor="accent6" w:themeShade="BF"/>
          <w:u w:val="single"/>
        </w:rPr>
        <w:t>)</w:t>
      </w:r>
      <w:r w:rsidRPr="00A83BCA">
        <w:rPr>
          <w:b/>
          <w:bCs/>
          <w:color w:val="E36C0A" w:themeColor="accent6" w:themeShade="BF"/>
          <w:u w:val="single"/>
          <w:lang w:val="bg-BG"/>
        </w:rPr>
        <w:t xml:space="preserve">, </w:t>
      </w:r>
      <w:r w:rsidRPr="00A83BCA">
        <w:rPr>
          <w:b/>
          <w:bCs/>
          <w:color w:val="E36C0A" w:themeColor="accent6" w:themeShade="BF"/>
          <w:u w:val="single"/>
        </w:rPr>
        <w:t>онлайн</w:t>
      </w:r>
    </w:p>
    <w:p w14:paraId="545AAE91" w14:textId="77777777" w:rsidR="005B1CA3" w:rsidRPr="00762F90" w:rsidRDefault="005B1CA3" w:rsidP="005B1CA3">
      <w:pPr>
        <w:spacing w:before="120" w:after="480" w:line="276" w:lineRule="auto"/>
        <w:jc w:val="both"/>
      </w:pPr>
      <w:r w:rsidRPr="00740388">
        <w:t>В събитието ще вземат участие научни журналисти, учени, студенти и маркетинг специалисти от различни страни. </w:t>
      </w:r>
      <w:hyperlink r:id="rId50" w:tgtFrame="_blank" w:history="1">
        <w:r w:rsidRPr="00740388">
          <w:rPr>
            <w:rStyle w:val="Hyperlink"/>
          </w:rPr>
          <w:t>Билети</w:t>
        </w:r>
      </w:hyperlink>
      <w:r w:rsidRPr="00740388">
        <w:t> се предлагат на цена 49 щатски долара (25 долара за студенти). Журналисти и студенти могат да </w:t>
      </w:r>
      <w:hyperlink r:id="rId51" w:tgtFrame="_blank" w:history="1">
        <w:r w:rsidRPr="00740388">
          <w:rPr>
            <w:rStyle w:val="Hyperlink"/>
          </w:rPr>
          <w:t>кандидатстват</w:t>
        </w:r>
      </w:hyperlink>
      <w:r w:rsidRPr="00740388">
        <w:t> за стипендия.</w:t>
      </w:r>
    </w:p>
    <w:p w14:paraId="35E7C4BF" w14:textId="77777777" w:rsidR="00474C54" w:rsidRPr="006D14B4" w:rsidRDefault="00000000" w:rsidP="00474C54">
      <w:pPr>
        <w:spacing w:before="120" w:after="100" w:afterAutospacing="1" w:line="276" w:lineRule="auto"/>
        <w:jc w:val="both"/>
        <w:rPr>
          <w:b/>
          <w:color w:val="E36C0A" w:themeColor="accent6" w:themeShade="BF"/>
          <w:u w:val="single"/>
        </w:rPr>
      </w:pPr>
      <w:hyperlink r:id="rId52" w:history="1">
        <w:r w:rsidR="00474C54" w:rsidRPr="006D14B4">
          <w:rPr>
            <w:rStyle w:val="Hyperlink"/>
            <w:b/>
            <w:bCs/>
            <w:color w:val="E36C0A" w:themeColor="accent6" w:themeShade="BF"/>
          </w:rPr>
          <w:t>2022 European Quality Assurance Forum</w:t>
        </w:r>
      </w:hyperlink>
      <w:r w:rsidR="00474C54" w:rsidRPr="006D14B4">
        <w:rPr>
          <w:b/>
          <w:color w:val="E36C0A" w:themeColor="accent6" w:themeShade="BF"/>
          <w:u w:val="single"/>
          <w:lang w:val="en-US"/>
        </w:rPr>
        <w:t xml:space="preserve">, </w:t>
      </w:r>
      <w:r w:rsidR="00474C54" w:rsidRPr="006D14B4">
        <w:rPr>
          <w:b/>
          <w:color w:val="E36C0A" w:themeColor="accent6" w:themeShade="BF"/>
          <w:u w:val="single"/>
        </w:rPr>
        <w:t>17 - 19 November 2022, Timișoara, Romania</w:t>
      </w:r>
    </w:p>
    <w:p w14:paraId="1773A596" w14:textId="77777777" w:rsidR="00762F90" w:rsidRPr="00762F90" w:rsidRDefault="00762F90" w:rsidP="006D14B4">
      <w:pPr>
        <w:spacing w:before="120" w:after="120" w:line="276" w:lineRule="auto"/>
        <w:jc w:val="both"/>
      </w:pPr>
      <w:r w:rsidRPr="00762F90">
        <w:t>The Forum, entitled “Shaping or sharing? QA in a value-driven EHEA”, will combine sessions about European policies and trends, research, and practical case examples related to the Forum theme and more generally about current developments in quality assurance.</w:t>
      </w:r>
    </w:p>
    <w:p w14:paraId="4AA428EF" w14:textId="77777777" w:rsidR="00762F90" w:rsidRDefault="00762F90" w:rsidP="006D14B4">
      <w:pPr>
        <w:spacing w:before="120" w:after="480" w:line="276" w:lineRule="auto"/>
        <w:jc w:val="both"/>
      </w:pPr>
      <w:r w:rsidRPr="00762F90">
        <w:t>The 2022 EQAF will offer an occasion to discuss the role of QA in shaping, safeguarding and promoting shared values. The Forum will address questions such as how to build public confidence in higher education institutions as autonomous scientific institutions that promote academic freedom, integrity and reliable evidence. It will explore how equity, inclusion and student participation in governance and QA of higher education are promoted and supported. Finally, the Forum will invite the audience to reflect on how to ensure value-driven international collaboration in higher education. During the Forum, paper sessions, workshops and practice presentations will provide space for more in-depth exchange about research, policy initiatives and practical case examples related to the Forum theme and more generally about current developments in QA.</w:t>
      </w:r>
    </w:p>
    <w:p w14:paraId="16C33091" w14:textId="77777777" w:rsidR="000C21BD" w:rsidRPr="00001622" w:rsidRDefault="00000000" w:rsidP="00A83BCA">
      <w:pPr>
        <w:spacing w:before="120" w:after="100" w:afterAutospacing="1" w:line="276" w:lineRule="auto"/>
        <w:jc w:val="both"/>
        <w:rPr>
          <w:b/>
          <w:color w:val="E36C0A" w:themeColor="accent6" w:themeShade="BF"/>
        </w:rPr>
      </w:pPr>
      <w:hyperlink r:id="rId53" w:history="1">
        <w:r w:rsidR="00001622" w:rsidRPr="00001622">
          <w:rPr>
            <w:rStyle w:val="Hyperlink"/>
            <w:b/>
            <w:color w:val="E36C0A" w:themeColor="accent6" w:themeShade="BF"/>
          </w:rPr>
          <w:t>Ratio Forum 2022, 19 November 2022, Sofia tech Park</w:t>
        </w:r>
      </w:hyperlink>
    </w:p>
    <w:p w14:paraId="592AF90D" w14:textId="77777777" w:rsidR="00001622" w:rsidRDefault="00001622" w:rsidP="006D14B4">
      <w:pPr>
        <w:spacing w:before="120" w:after="480" w:line="276" w:lineRule="auto"/>
        <w:jc w:val="both"/>
      </w:pPr>
      <w:r w:rsidRPr="00001622">
        <w:t xml:space="preserve">Пригответе се за цял ден изпълнен с невероятни научни </w:t>
      </w:r>
      <w:r>
        <w:t xml:space="preserve">факти и впечатляващи иновации, </w:t>
      </w:r>
      <w:r w:rsidRPr="00001622">
        <w:t>представени на човешки език. Очакват ви и демонстрации, изложби, допълнителни забавления и изненади.</w:t>
      </w:r>
      <w:r>
        <w:t xml:space="preserve"> </w:t>
      </w:r>
      <w:r w:rsidRPr="00001622">
        <w:t>Скоро ще ви споделим повече за темите и лекторите ни, но вече можете да вземете своя билет: https://ratio.bg/fall/</w:t>
      </w:r>
    </w:p>
    <w:p w14:paraId="60A14169" w14:textId="77777777" w:rsidR="00927685" w:rsidRDefault="00000000" w:rsidP="00927685">
      <w:pPr>
        <w:spacing w:before="120" w:after="100" w:afterAutospacing="1" w:line="276" w:lineRule="auto"/>
        <w:jc w:val="both"/>
        <w:rPr>
          <w:b/>
          <w:color w:val="E36C0A" w:themeColor="accent6" w:themeShade="BF"/>
          <w:u w:val="single"/>
        </w:rPr>
      </w:pPr>
      <w:hyperlink r:id="rId54" w:history="1">
        <w:r w:rsidR="00927685" w:rsidRPr="006D14B4">
          <w:rPr>
            <w:rStyle w:val="Hyperlink"/>
            <w:b/>
            <w:bCs/>
            <w:color w:val="E36C0A" w:themeColor="accent6" w:themeShade="BF"/>
          </w:rPr>
          <w:t>European Big Data Value Forum 2022</w:t>
        </w:r>
      </w:hyperlink>
      <w:r w:rsidR="00927685" w:rsidRPr="006D14B4">
        <w:rPr>
          <w:b/>
          <w:bCs/>
          <w:color w:val="E36C0A" w:themeColor="accent6" w:themeShade="BF"/>
          <w:u w:val="single"/>
        </w:rPr>
        <w:t>,</w:t>
      </w:r>
      <w:r w:rsidR="00927685" w:rsidRPr="006D14B4">
        <w:rPr>
          <w:bCs/>
          <w:color w:val="E36C0A" w:themeColor="accent6" w:themeShade="BF"/>
          <w:u w:val="single"/>
        </w:rPr>
        <w:t xml:space="preserve"> </w:t>
      </w:r>
      <w:r w:rsidR="00927685" w:rsidRPr="006D14B4">
        <w:rPr>
          <w:b/>
          <w:bCs/>
          <w:color w:val="E36C0A" w:themeColor="accent6" w:themeShade="BF"/>
          <w:u w:val="single"/>
        </w:rPr>
        <w:t xml:space="preserve">21 – </w:t>
      </w:r>
      <w:r w:rsidR="003272E3" w:rsidRPr="006D14B4">
        <w:rPr>
          <w:b/>
          <w:bCs/>
          <w:color w:val="E36C0A" w:themeColor="accent6" w:themeShade="BF"/>
          <w:u w:val="single"/>
        </w:rPr>
        <w:t xml:space="preserve">23 November </w:t>
      </w:r>
      <w:r w:rsidR="00927685" w:rsidRPr="006D14B4">
        <w:rPr>
          <w:b/>
          <w:bCs/>
          <w:color w:val="E36C0A" w:themeColor="accent6" w:themeShade="BF"/>
          <w:u w:val="single"/>
        </w:rPr>
        <w:t>2022,</w:t>
      </w:r>
      <w:r w:rsidR="00927685" w:rsidRPr="006D14B4">
        <w:rPr>
          <w:b/>
          <w:color w:val="E36C0A" w:themeColor="accent6" w:themeShade="BF"/>
          <w:u w:val="single"/>
        </w:rPr>
        <w:t xml:space="preserve"> Prague, Czech Republic</w:t>
      </w:r>
    </w:p>
    <w:p w14:paraId="2557433F" w14:textId="77777777" w:rsidR="006B3402" w:rsidRDefault="00000000" w:rsidP="006B3402">
      <w:pPr>
        <w:tabs>
          <w:tab w:val="num" w:pos="720"/>
        </w:tabs>
        <w:spacing w:before="120" w:after="100" w:afterAutospacing="1" w:line="276" w:lineRule="auto"/>
        <w:jc w:val="both"/>
        <w:rPr>
          <w:b/>
          <w:color w:val="E36C0A" w:themeColor="accent6" w:themeShade="BF"/>
          <w:u w:val="single"/>
        </w:rPr>
      </w:pPr>
      <w:hyperlink r:id="rId55" w:history="1">
        <w:r w:rsidR="006B3402" w:rsidRPr="006B3402">
          <w:rPr>
            <w:rStyle w:val="Hyperlink"/>
            <w:b/>
            <w:color w:val="E36C0A" w:themeColor="accent6" w:themeShade="BF"/>
          </w:rPr>
          <w:t>International Scientific Conference: Cancer, Work &amp; Employment</w:t>
        </w:r>
      </w:hyperlink>
      <w:r w:rsidR="006B3402" w:rsidRPr="006B3402">
        <w:rPr>
          <w:b/>
          <w:color w:val="E36C0A" w:themeColor="accent6" w:themeShade="BF"/>
          <w:u w:val="single"/>
        </w:rPr>
        <w:t>, 21 – 23 November, 2022, Paris, France</w:t>
      </w:r>
    </w:p>
    <w:p w14:paraId="1FBB8328" w14:textId="77777777" w:rsidR="006B3402" w:rsidRDefault="005C0689" w:rsidP="00044712">
      <w:pPr>
        <w:tabs>
          <w:tab w:val="num" w:pos="720"/>
        </w:tabs>
        <w:spacing w:before="120" w:line="276" w:lineRule="auto"/>
        <w:jc w:val="both"/>
        <w:rPr>
          <w:color w:val="000000"/>
          <w:spacing w:val="-1"/>
          <w:shd w:val="clear" w:color="auto" w:fill="FFFFFF"/>
        </w:rPr>
      </w:pPr>
      <w:r w:rsidRPr="005B1CA3">
        <w:rPr>
          <w:color w:val="000000"/>
          <w:spacing w:val="-1"/>
          <w:shd w:val="clear" w:color="auto" w:fill="FFFFFF"/>
        </w:rPr>
        <w:t>The </w:t>
      </w:r>
      <w:r w:rsidRPr="005B1CA3">
        <w:rPr>
          <w:rStyle w:val="Strong"/>
          <w:rFonts w:eastAsiaTheme="minorEastAsia"/>
          <w:b w:val="0"/>
          <w:color w:val="000000"/>
          <w:spacing w:val="-1"/>
          <w:shd w:val="clear" w:color="auto" w:fill="FFFFFF"/>
        </w:rPr>
        <w:t>French national cancer institute</w:t>
      </w:r>
      <w:r w:rsidRPr="005B1CA3">
        <w:rPr>
          <w:color w:val="000000"/>
          <w:spacing w:val="-1"/>
          <w:shd w:val="clear" w:color="auto" w:fill="FFFFFF"/>
        </w:rPr>
        <w:t> is organizing </w:t>
      </w:r>
      <w:r w:rsidRPr="005B1CA3">
        <w:rPr>
          <w:rStyle w:val="Strong"/>
          <w:rFonts w:eastAsiaTheme="minorEastAsia"/>
          <w:b w:val="0"/>
          <w:color w:val="000000"/>
          <w:spacing w:val="-1"/>
          <w:shd w:val="clear" w:color="auto" w:fill="FFFFFF"/>
        </w:rPr>
        <w:t>an in-person international scientific conference in Paris</w:t>
      </w:r>
      <w:r w:rsidRPr="005B1CA3">
        <w:rPr>
          <w:color w:val="000000"/>
          <w:spacing w:val="-1"/>
          <w:shd w:val="clear" w:color="auto" w:fill="FFFFFF"/>
        </w:rPr>
        <w:t xml:space="preserve"> on the theme </w:t>
      </w:r>
      <w:r w:rsidRPr="005B1CA3">
        <w:rPr>
          <w:b/>
          <w:color w:val="000000"/>
          <w:spacing w:val="-1"/>
          <w:shd w:val="clear" w:color="auto" w:fill="FFFFFF"/>
        </w:rPr>
        <w:t>“</w:t>
      </w:r>
      <w:r w:rsidRPr="005B1CA3">
        <w:rPr>
          <w:rStyle w:val="Strong"/>
          <w:rFonts w:eastAsiaTheme="minorEastAsia"/>
          <w:b w:val="0"/>
          <w:color w:val="000000"/>
          <w:spacing w:val="-1"/>
          <w:shd w:val="clear" w:color="auto" w:fill="FFFFFF"/>
        </w:rPr>
        <w:t>Cancer, Work &amp; Employment</w:t>
      </w:r>
      <w:r w:rsidRPr="005B1CA3">
        <w:rPr>
          <w:color w:val="000000"/>
          <w:spacing w:val="-1"/>
          <w:shd w:val="clear" w:color="auto" w:fill="FFFFFF"/>
        </w:rPr>
        <w:t xml:space="preserve">”. These </w:t>
      </w:r>
      <w:r w:rsidRPr="005C0689">
        <w:rPr>
          <w:color w:val="000000"/>
          <w:spacing w:val="-1"/>
          <w:shd w:val="clear" w:color="auto" w:fill="FFFFFF"/>
        </w:rPr>
        <w:t>scientific days will allow the crossing of multidisciplinary data and foster discussion between researchers from various disciplines.</w:t>
      </w:r>
    </w:p>
    <w:p w14:paraId="77A36301" w14:textId="77777777" w:rsidR="001F7A94" w:rsidRPr="005B1CA3" w:rsidRDefault="00000000" w:rsidP="006B3402">
      <w:pPr>
        <w:tabs>
          <w:tab w:val="num" w:pos="720"/>
        </w:tabs>
        <w:spacing w:before="120" w:after="100" w:afterAutospacing="1" w:line="276" w:lineRule="auto"/>
        <w:jc w:val="both"/>
        <w:rPr>
          <w:b/>
          <w:color w:val="E36C0A" w:themeColor="accent6" w:themeShade="BF"/>
          <w:u w:val="single"/>
        </w:rPr>
      </w:pPr>
      <w:hyperlink r:id="rId56" w:history="1">
        <w:r w:rsidR="001F7A94" w:rsidRPr="005B1CA3">
          <w:rPr>
            <w:rStyle w:val="Hyperlink"/>
            <w:b/>
            <w:color w:val="E36C0A" w:themeColor="accent6" w:themeShade="BF"/>
          </w:rPr>
          <w:t>Horizon Europe info day - Cluster 5</w:t>
        </w:r>
      </w:hyperlink>
      <w:r w:rsidR="001F7A94" w:rsidRPr="005B1CA3">
        <w:rPr>
          <w:b/>
          <w:color w:val="E36C0A" w:themeColor="accent6" w:themeShade="BF"/>
          <w:u w:val="single"/>
        </w:rPr>
        <w:t>, 15 – 16 December 2022</w:t>
      </w:r>
    </w:p>
    <w:p w14:paraId="521A1686" w14:textId="77777777" w:rsidR="001F7A94" w:rsidRPr="001F7A94" w:rsidRDefault="001F7A94" w:rsidP="005B1CA3">
      <w:pPr>
        <w:spacing w:before="100" w:beforeAutospacing="1" w:after="120" w:line="276" w:lineRule="auto"/>
        <w:jc w:val="both"/>
      </w:pPr>
      <w:r w:rsidRPr="001F7A94">
        <w:t>The European Commission’s info days for Horizon Europe Cluster 5 will be held as a hybrid (virtual/limited physical) event.</w:t>
      </w:r>
    </w:p>
    <w:p w14:paraId="4DDEE194" w14:textId="77777777" w:rsidR="001F7A94" w:rsidRPr="001F7A94" w:rsidRDefault="001F7A94" w:rsidP="005B1CA3">
      <w:pPr>
        <w:spacing w:before="120" w:after="100" w:afterAutospacing="1" w:line="276" w:lineRule="auto"/>
        <w:jc w:val="both"/>
      </w:pPr>
      <w:r w:rsidRPr="001F7A94">
        <w:t>The info days will present the research and innovation topics proposed for 2023 under the Work Programme 2023-2024 of Horizon Europe Cluster 5. They will give the opportunity to prospective applicants to learn more about the funding options under the new Work Programme with focus on twin green and digital transitions to achieve climate neutrality in Europe by 2050.</w:t>
      </w:r>
    </w:p>
    <w:p w14:paraId="7A80CEDE" w14:textId="77777777" w:rsidR="006B3402" w:rsidRDefault="006B3402" w:rsidP="00927685">
      <w:pPr>
        <w:spacing w:before="120" w:after="100" w:afterAutospacing="1" w:line="276" w:lineRule="auto"/>
        <w:jc w:val="both"/>
        <w:rPr>
          <w:b/>
          <w:color w:val="E36C0A" w:themeColor="accent6" w:themeShade="BF"/>
          <w:u w:val="single"/>
        </w:rPr>
      </w:pPr>
    </w:p>
    <w:p w14:paraId="3A8D0E43" w14:textId="77777777" w:rsidR="006B3402" w:rsidRDefault="006B3402" w:rsidP="00927685">
      <w:pPr>
        <w:spacing w:before="120" w:after="100" w:afterAutospacing="1" w:line="276" w:lineRule="auto"/>
        <w:jc w:val="both"/>
        <w:rPr>
          <w:b/>
          <w:color w:val="E36C0A" w:themeColor="accent6" w:themeShade="BF"/>
          <w:u w:val="single"/>
        </w:rPr>
      </w:pPr>
    </w:p>
    <w:p w14:paraId="506904AB" w14:textId="77777777" w:rsidR="006B3402" w:rsidRDefault="006B3402" w:rsidP="00927685">
      <w:pPr>
        <w:spacing w:before="120" w:after="100" w:afterAutospacing="1" w:line="276" w:lineRule="auto"/>
        <w:jc w:val="both"/>
        <w:rPr>
          <w:b/>
          <w:color w:val="E36C0A" w:themeColor="accent6" w:themeShade="BF"/>
          <w:u w:val="single"/>
        </w:rPr>
      </w:pPr>
    </w:p>
    <w:p w14:paraId="67E4F646" w14:textId="77777777" w:rsidR="006B3402" w:rsidRDefault="006B3402" w:rsidP="00927685">
      <w:pPr>
        <w:spacing w:before="120" w:after="100" w:afterAutospacing="1" w:line="276" w:lineRule="auto"/>
        <w:jc w:val="both"/>
        <w:rPr>
          <w:b/>
          <w:color w:val="E36C0A" w:themeColor="accent6" w:themeShade="BF"/>
          <w:u w:val="single"/>
        </w:rPr>
      </w:pPr>
    </w:p>
    <w:p w14:paraId="55C8D9AF" w14:textId="77777777" w:rsidR="006B3402" w:rsidRDefault="006B3402" w:rsidP="00927685">
      <w:pPr>
        <w:spacing w:before="120" w:after="100" w:afterAutospacing="1" w:line="276" w:lineRule="auto"/>
        <w:jc w:val="both"/>
        <w:rPr>
          <w:b/>
          <w:color w:val="E36C0A" w:themeColor="accent6" w:themeShade="BF"/>
          <w:u w:val="single"/>
        </w:rPr>
      </w:pPr>
    </w:p>
    <w:p w14:paraId="1553EAE4" w14:textId="77777777" w:rsidR="006B3402" w:rsidRDefault="006B3402" w:rsidP="00927685">
      <w:pPr>
        <w:spacing w:before="120" w:after="100" w:afterAutospacing="1" w:line="276" w:lineRule="auto"/>
        <w:jc w:val="both"/>
        <w:rPr>
          <w:b/>
          <w:color w:val="E36C0A" w:themeColor="accent6" w:themeShade="BF"/>
          <w:u w:val="single"/>
        </w:rPr>
      </w:pPr>
    </w:p>
    <w:p w14:paraId="4F66D7E9" w14:textId="77777777" w:rsidR="006B3402" w:rsidRDefault="006B3402" w:rsidP="00927685">
      <w:pPr>
        <w:spacing w:before="120" w:after="100" w:afterAutospacing="1" w:line="276" w:lineRule="auto"/>
        <w:jc w:val="both"/>
        <w:rPr>
          <w:b/>
          <w:color w:val="E36C0A" w:themeColor="accent6" w:themeShade="BF"/>
          <w:u w:val="single"/>
        </w:rPr>
      </w:pPr>
    </w:p>
    <w:p w14:paraId="3775F07E" w14:textId="77777777" w:rsidR="006B3402" w:rsidRPr="006D14B4" w:rsidRDefault="006B3402" w:rsidP="00927685">
      <w:pPr>
        <w:spacing w:before="120" w:after="100" w:afterAutospacing="1" w:line="276" w:lineRule="auto"/>
        <w:jc w:val="both"/>
        <w:rPr>
          <w:b/>
          <w:color w:val="E36C0A" w:themeColor="accent6" w:themeShade="BF"/>
          <w:u w:val="single"/>
        </w:rPr>
      </w:pPr>
    </w:p>
    <w:p w14:paraId="4297EC5D" w14:textId="77777777" w:rsidR="00927685" w:rsidRDefault="00927685" w:rsidP="00457AE6">
      <w:pPr>
        <w:spacing w:before="120" w:after="100" w:afterAutospacing="1" w:line="276" w:lineRule="auto"/>
        <w:jc w:val="both"/>
        <w:rPr>
          <w:lang w:val="en-US"/>
        </w:rPr>
      </w:pPr>
    </w:p>
    <w:p w14:paraId="5953766A" w14:textId="77777777" w:rsidR="006B3402" w:rsidRPr="002A1300" w:rsidRDefault="006B3402" w:rsidP="00457AE6">
      <w:pPr>
        <w:spacing w:before="120" w:after="100" w:afterAutospacing="1" w:line="276" w:lineRule="auto"/>
        <w:jc w:val="both"/>
        <w:rPr>
          <w:lang w:val="en-US"/>
        </w:rPr>
        <w:sectPr w:rsidR="006B3402" w:rsidRPr="002A1300" w:rsidSect="002852EF">
          <w:footerReference w:type="default" r:id="rId57"/>
          <w:pgSz w:w="11906" w:h="16838"/>
          <w:pgMar w:top="1417" w:right="1417" w:bottom="1417" w:left="1417" w:header="708" w:footer="708" w:gutter="0"/>
          <w:cols w:space="708"/>
          <w:docGrid w:linePitch="360"/>
        </w:sectPr>
      </w:pPr>
    </w:p>
    <w:p w14:paraId="71F2970C" w14:textId="77777777" w:rsidR="00912146" w:rsidRDefault="00912146" w:rsidP="00B278E8">
      <w:pPr>
        <w:pStyle w:val="Publications"/>
      </w:pPr>
      <w:bookmarkStart w:id="22" w:name="_Toc116305700"/>
      <w:r>
        <w:t>ПУБЛИКАЦИИ</w:t>
      </w:r>
      <w:bookmarkEnd w:id="22"/>
    </w:p>
    <w:p w14:paraId="02999FB3" w14:textId="77777777" w:rsidR="00FC339F" w:rsidRDefault="00C007BB" w:rsidP="00FC339F">
      <w:pPr>
        <w:pStyle w:val="Heading2"/>
        <w:ind w:left="426"/>
        <w:rPr>
          <w:lang w:val="en-US"/>
        </w:rPr>
      </w:pPr>
      <w:bookmarkStart w:id="23" w:name="_Toc116305701"/>
      <w:r w:rsidRPr="00084FF6">
        <w:rPr>
          <w:noProof/>
          <w:color w:val="000000"/>
          <w:spacing w:val="1"/>
        </w:rPr>
        <w:drawing>
          <wp:anchor distT="0" distB="0" distL="114300" distR="114300" simplePos="0" relativeHeight="251707392" behindDoc="0" locked="0" layoutInCell="1" allowOverlap="1" wp14:anchorId="45F2FDED" wp14:editId="160451E1">
            <wp:simplePos x="0" y="0"/>
            <wp:positionH relativeFrom="margin">
              <wp:posOffset>-635</wp:posOffset>
            </wp:positionH>
            <wp:positionV relativeFrom="paragraph">
              <wp:posOffset>316230</wp:posOffset>
            </wp:positionV>
            <wp:extent cx="1479550" cy="1961515"/>
            <wp:effectExtent l="0" t="0" r="6350" b="635"/>
            <wp:wrapThrough wrapText="bothSides">
              <wp:wrapPolygon edited="0">
                <wp:start x="0" y="0"/>
                <wp:lineTo x="0" y="21397"/>
                <wp:lineTo x="21415" y="21397"/>
                <wp:lineTo x="21415" y="0"/>
                <wp:lineTo x="0" y="0"/>
              </wp:wrapPolygon>
            </wp:wrapThrough>
            <wp:docPr id="5" name="Picture 5" descr="https://cerncourier.com/wp-content/uploads/2022/09/CCSepOct22_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erncourier.com/wp-content/uploads/2022/09/CCSepOct22_OFCL.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79550" cy="196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FC339F">
        <w:rPr>
          <w:lang w:val="en-US"/>
        </w:rPr>
        <w:t>CERN Courier</w:t>
      </w:r>
      <w:bookmarkEnd w:id="23"/>
    </w:p>
    <w:p w14:paraId="5A903EB6" w14:textId="77777777" w:rsidR="00C007BB" w:rsidRDefault="00C007BB" w:rsidP="00084FF6">
      <w:pPr>
        <w:spacing w:before="120" w:after="600" w:line="276" w:lineRule="auto"/>
        <w:jc w:val="both"/>
      </w:pPr>
    </w:p>
    <w:p w14:paraId="6AC2BE28" w14:textId="77777777" w:rsidR="00C007BB" w:rsidRDefault="00C007BB" w:rsidP="00084FF6">
      <w:pPr>
        <w:spacing w:before="120" w:after="600" w:line="276" w:lineRule="auto"/>
        <w:jc w:val="both"/>
      </w:pPr>
    </w:p>
    <w:p w14:paraId="4C0606E8" w14:textId="77777777" w:rsidR="00C007BB" w:rsidRDefault="00C007BB" w:rsidP="00084FF6">
      <w:pPr>
        <w:spacing w:before="120" w:after="600" w:line="276" w:lineRule="auto"/>
        <w:jc w:val="both"/>
      </w:pPr>
    </w:p>
    <w:p w14:paraId="1E43CE38" w14:textId="77777777" w:rsidR="00084FF6" w:rsidRPr="00084FF6" w:rsidRDefault="00084FF6" w:rsidP="00C007BB">
      <w:pPr>
        <w:spacing w:before="120" w:after="120" w:line="276" w:lineRule="auto"/>
        <w:jc w:val="both"/>
        <w:rPr>
          <w:b/>
          <w:bCs/>
          <w:color w:val="000000"/>
          <w:spacing w:val="1"/>
        </w:rPr>
      </w:pPr>
      <w:r w:rsidRPr="00084FF6">
        <w:t xml:space="preserve"> </w:t>
      </w:r>
      <w:hyperlink r:id="rId59" w:history="1">
        <w:r w:rsidRPr="00084FF6">
          <w:rPr>
            <w:rStyle w:val="Hyperlink"/>
            <w:b/>
            <w:bCs/>
            <w:spacing w:val="1"/>
          </w:rPr>
          <w:t>Sep/Oct 2022</w:t>
        </w:r>
      </w:hyperlink>
      <w:r w:rsidRPr="00084FF6">
        <w:rPr>
          <w:b/>
          <w:bCs/>
          <w:color w:val="000000"/>
          <w:spacing w:val="1"/>
        </w:rPr>
        <w:t xml:space="preserve"> </w:t>
      </w:r>
    </w:p>
    <w:p w14:paraId="2A4B0F50" w14:textId="77777777" w:rsidR="00084FF6" w:rsidRPr="00084FF6" w:rsidRDefault="00084FF6" w:rsidP="00C007BB">
      <w:pPr>
        <w:spacing w:before="120" w:after="600" w:line="276" w:lineRule="auto"/>
        <w:jc w:val="both"/>
        <w:rPr>
          <w:bCs/>
          <w:color w:val="000000"/>
          <w:spacing w:val="1"/>
        </w:rPr>
      </w:pPr>
      <w:r w:rsidRPr="00084FF6">
        <w:rPr>
          <w:bCs/>
          <w:color w:val="000000"/>
          <w:spacing w:val="1"/>
        </w:rPr>
        <w:t>Knowledge gained through the development of advanced accelerators, detectors and computing is increasingly impacting fields beyond particle physics. CERN’s open-source vacuum simulator “Molflow” is a prime example, helping, among others, NASA’s Mars 2020 and SPHEREx missions, and ESA’s LISA mission. SLAC’s upgraded X-ray free-electron laser, LCLS-II, meanwhile, rests on a collaborative effort involving Fermilab, JLab, DESY, KEK and other labs, while cutting-edge accelerator technologies are also driving next-generation radiotherapy tools and numerous other societal benefits. Read about these developments and much more in the latest issue.</w:t>
      </w:r>
    </w:p>
    <w:p w14:paraId="1C974928" w14:textId="77777777" w:rsidR="00B62FAB" w:rsidRPr="00C007BB" w:rsidRDefault="00B62FAB" w:rsidP="00C007BB">
      <w:pPr>
        <w:pStyle w:val="Heading2"/>
        <w:ind w:left="426"/>
      </w:pPr>
      <w:bookmarkStart w:id="24" w:name="_Toc116305702"/>
      <w:r w:rsidRPr="00C007BB">
        <w:t>The COVID-19 Pandemic and the Future of Working Spaces</w:t>
      </w:r>
      <w:bookmarkEnd w:id="24"/>
    </w:p>
    <w:p w14:paraId="72DE35E1" w14:textId="77777777" w:rsidR="00B62FAB" w:rsidRPr="00B62FAB" w:rsidRDefault="00B62FAB" w:rsidP="00C007BB">
      <w:pPr>
        <w:spacing w:before="120" w:after="120" w:line="276" w:lineRule="auto"/>
        <w:jc w:val="both"/>
        <w:rPr>
          <w:color w:val="000000"/>
          <w:spacing w:val="1"/>
          <w:lang w:val="en-US"/>
        </w:rPr>
      </w:pPr>
      <w:r w:rsidRPr="00B62FAB">
        <w:rPr>
          <w:noProof/>
          <w:color w:val="000000"/>
          <w:spacing w:val="1"/>
        </w:rPr>
        <w:drawing>
          <wp:inline distT="0" distB="0" distL="0" distR="0" wp14:anchorId="3EC5E3FA" wp14:editId="48C7D359">
            <wp:extent cx="1342800" cy="2030400"/>
            <wp:effectExtent l="0" t="0" r="0" b="8255"/>
            <wp:docPr id="3" name="Picture 3" descr="https://www.cost.eu/uploads/2022/08/The-COVID-19-Pandemic-and-the-Future-of-Working-Spaces-cover-67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2/08/The-COVID-19-Pandemic-and-the-Future-of-Working-Spaces-cover-678x1024.jp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342800" cy="2030400"/>
                    </a:xfrm>
                    <a:prstGeom prst="rect">
                      <a:avLst/>
                    </a:prstGeom>
                    <a:noFill/>
                    <a:ln>
                      <a:noFill/>
                    </a:ln>
                  </pic:spPr>
                </pic:pic>
              </a:graphicData>
            </a:graphic>
          </wp:inline>
        </w:drawing>
      </w:r>
      <w:hyperlink r:id="rId61" w:history="1">
        <w:r w:rsidRPr="00B62FAB">
          <w:rPr>
            <w:rStyle w:val="Hyperlink"/>
            <w:spacing w:val="1"/>
            <w:lang w:val="en-US"/>
          </w:rPr>
          <w:t>Download</w:t>
        </w:r>
      </w:hyperlink>
    </w:p>
    <w:p w14:paraId="51C5FB56" w14:textId="77777777" w:rsidR="00B62FAB" w:rsidRPr="00B62FAB" w:rsidRDefault="00B62FAB" w:rsidP="00B62FAB">
      <w:pPr>
        <w:spacing w:before="120" w:after="600" w:line="276" w:lineRule="auto"/>
        <w:jc w:val="both"/>
        <w:rPr>
          <w:color w:val="000000"/>
          <w:spacing w:val="1"/>
        </w:rPr>
      </w:pPr>
      <w:r w:rsidRPr="00B62FAB">
        <w:rPr>
          <w:color w:val="000000"/>
          <w:spacing w:val="1"/>
        </w:rPr>
        <w:t>This edited volume presents a compendium of emerging and innovative studies on the proliferation of new working spaces (NeWSps), both formal and informal (such as coworking spaces, maker spaces, fab labs, public libraries, and coffee shops), and their role during and following the COVID-19 pandemic in urban and regional development and planning.</w:t>
      </w:r>
    </w:p>
    <w:p w14:paraId="33480329" w14:textId="77777777" w:rsidR="00B62FAB" w:rsidRPr="00B62FAB" w:rsidRDefault="00B62FAB" w:rsidP="00B62FAB">
      <w:pPr>
        <w:spacing w:before="120" w:after="600" w:line="276" w:lineRule="auto"/>
        <w:jc w:val="both"/>
        <w:rPr>
          <w:color w:val="000000"/>
          <w:spacing w:val="1"/>
        </w:rPr>
      </w:pPr>
      <w:r w:rsidRPr="00B62FAB">
        <w:rPr>
          <w:color w:val="000000"/>
          <w:spacing w:val="1"/>
        </w:rPr>
        <w:t>This book presents an original, interdisciplinary approach to NeWSps through three features: (i) situating the debate in the context of the COVID-19 pandemic, which has transformed NeWSp business models and the everyday work life of their owners and users; (ii) repositioning and rethinking the debate on NeWSps in the context of socioeconomics and planning and comparing conditions between before and during the COVID-19 pandemic; and (iii) providing new directions for urban and regional development and resilience to the COVID-19 pandemic, considering new ways of working and living.</w:t>
      </w:r>
    </w:p>
    <w:p w14:paraId="6CAE0B77" w14:textId="77777777" w:rsidR="00660D39" w:rsidRPr="00CE6141" w:rsidRDefault="00660D39" w:rsidP="00660D39">
      <w:pPr>
        <w:pStyle w:val="Heading2"/>
        <w:ind w:left="426"/>
      </w:pPr>
      <w:bookmarkStart w:id="25" w:name="_Toc116305703"/>
      <w:r w:rsidRPr="00CE6141">
        <w:t>Biochimica et Biophysica Acta (BBA)- Gene Regulatory Mechanisms</w:t>
      </w:r>
      <w:bookmarkEnd w:id="25"/>
    </w:p>
    <w:p w14:paraId="6BFAD0AF" w14:textId="77777777" w:rsidR="00660D39" w:rsidRDefault="00660D39" w:rsidP="00660D39">
      <w:pPr>
        <w:spacing w:after="120" w:line="276" w:lineRule="auto"/>
        <w:jc w:val="both"/>
        <w:rPr>
          <w:color w:val="000000"/>
        </w:rPr>
      </w:pPr>
      <w:r w:rsidRPr="00CE6141">
        <w:rPr>
          <w:noProof/>
          <w:color w:val="000000"/>
        </w:rPr>
        <w:drawing>
          <wp:inline distT="0" distB="0" distL="0" distR="0" wp14:anchorId="3503DBE4" wp14:editId="70179C82">
            <wp:extent cx="1612800" cy="2149200"/>
            <wp:effectExtent l="0" t="0" r="6985" b="3810"/>
            <wp:docPr id="9" name="Picture 9" descr="C:\Users\user\Documents\Custom Office Templates\Documents\ELEONORA\Bulletin_NIS\X18749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ustom Office Templates\Documents\ELEONORA\Bulletin_NIS\X18749399.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12800" cy="2149200"/>
                    </a:xfrm>
                    <a:prstGeom prst="rect">
                      <a:avLst/>
                    </a:prstGeom>
                    <a:noFill/>
                    <a:ln>
                      <a:noFill/>
                    </a:ln>
                  </pic:spPr>
                </pic:pic>
              </a:graphicData>
            </a:graphic>
          </wp:inline>
        </w:drawing>
      </w:r>
    </w:p>
    <w:p w14:paraId="1024BE8A" w14:textId="77777777" w:rsidR="00660D39" w:rsidRPr="00CE6141" w:rsidRDefault="00660D39" w:rsidP="00660D39">
      <w:pPr>
        <w:tabs>
          <w:tab w:val="left" w:pos="2976"/>
        </w:tabs>
        <w:spacing w:before="120" w:after="120" w:line="276" w:lineRule="auto"/>
        <w:jc w:val="both"/>
      </w:pPr>
      <w:r w:rsidRPr="00CE6141">
        <w:t>The construction and maintenance of a high quality and interoperable knowledge commons that covers the area of gene regulation information involves key players in the field of bio-curation, database management and computational biology who collaborated with knowledge commons users under aegis of the GREEKC COST Action. This special issue of BBA-Gene Regulatory Mechanisms reports on progress in the following areas; ontologies and controlled vocabularies, the development of curation guidelines and standards, identify literature content by text mining and storing and sharing of the gene expression regulation knowledge commons.</w:t>
      </w:r>
    </w:p>
    <w:p w14:paraId="6CAE7C70" w14:textId="77777777" w:rsidR="00660D39" w:rsidRDefault="00000000" w:rsidP="00AE6B1A">
      <w:pPr>
        <w:tabs>
          <w:tab w:val="left" w:pos="2976"/>
        </w:tabs>
        <w:spacing w:before="120" w:after="600" w:line="276" w:lineRule="auto"/>
        <w:jc w:val="both"/>
        <w:rPr>
          <w:rStyle w:val="Hyperlink"/>
        </w:rPr>
      </w:pPr>
      <w:hyperlink r:id="rId63" w:tgtFrame="_blank" w:history="1">
        <w:r w:rsidR="00660D39" w:rsidRPr="00CE6141">
          <w:rPr>
            <w:rStyle w:val="Hyperlink"/>
          </w:rPr>
          <w:t>Download</w:t>
        </w:r>
      </w:hyperlink>
    </w:p>
    <w:p w14:paraId="7CE8B963" w14:textId="77777777" w:rsidR="00100510" w:rsidRPr="008222F4" w:rsidRDefault="00100510" w:rsidP="00817D20">
      <w:pPr>
        <w:pStyle w:val="Heading2"/>
        <w:ind w:left="426"/>
      </w:pPr>
      <w:bookmarkStart w:id="26" w:name="_Toc116305704"/>
      <w:r w:rsidRPr="008222F4">
        <w:t>Institutional transformation and leadership development at universities. A mapping exercise</w:t>
      </w:r>
      <w:bookmarkEnd w:id="26"/>
    </w:p>
    <w:p w14:paraId="071D0FF7" w14:textId="77777777" w:rsidR="00100510" w:rsidRDefault="00100510" w:rsidP="00100510">
      <w:pPr>
        <w:spacing w:after="120" w:line="276" w:lineRule="auto"/>
        <w:jc w:val="both"/>
        <w:rPr>
          <w:color w:val="000000"/>
        </w:rPr>
      </w:pPr>
      <w:r>
        <w:rPr>
          <w:noProof/>
        </w:rPr>
        <w:drawing>
          <wp:inline distT="0" distB="0" distL="0" distR="0" wp14:anchorId="54DC0988" wp14:editId="18668C3D">
            <wp:extent cx="1465200" cy="17352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465200" cy="1735200"/>
                    </a:xfrm>
                    <a:prstGeom prst="rect">
                      <a:avLst/>
                    </a:prstGeom>
                  </pic:spPr>
                </pic:pic>
              </a:graphicData>
            </a:graphic>
          </wp:inline>
        </w:drawing>
      </w:r>
      <w:hyperlink r:id="rId65" w:history="1">
        <w:r w:rsidRPr="008222F4">
          <w:rPr>
            <w:rStyle w:val="Hyperlink"/>
          </w:rPr>
          <w:t>Download</w:t>
        </w:r>
      </w:hyperlink>
    </w:p>
    <w:p w14:paraId="00FA3A18" w14:textId="77777777" w:rsidR="00100510" w:rsidRPr="008222F4" w:rsidRDefault="00100510" w:rsidP="00100510">
      <w:pPr>
        <w:spacing w:after="120" w:line="276" w:lineRule="auto"/>
        <w:jc w:val="both"/>
        <w:rPr>
          <w:color w:val="000000"/>
        </w:rPr>
      </w:pPr>
      <w:r w:rsidRPr="008222F4">
        <w:rPr>
          <w:color w:val="000000"/>
        </w:rPr>
        <w:t>Report from the Innovative Leadership and Change Management in Higher Education project (NEWLEAD)</w:t>
      </w:r>
    </w:p>
    <w:p w14:paraId="1A936983" w14:textId="77777777" w:rsidR="00100510" w:rsidRPr="008222F4" w:rsidRDefault="00100510" w:rsidP="00100510">
      <w:pPr>
        <w:spacing w:after="120" w:line="276" w:lineRule="auto"/>
        <w:jc w:val="both"/>
        <w:rPr>
          <w:color w:val="000000"/>
        </w:rPr>
      </w:pPr>
      <w:r w:rsidRPr="008222F4">
        <w:rPr>
          <w:i/>
          <w:iCs/>
          <w:color w:val="000000"/>
        </w:rPr>
        <w:t>Luisa Bunescu, Thomas Estermann</w:t>
      </w:r>
    </w:p>
    <w:p w14:paraId="24438250" w14:textId="77777777" w:rsidR="00100510" w:rsidRPr="008222F4" w:rsidRDefault="00100510" w:rsidP="00100510">
      <w:pPr>
        <w:spacing w:after="120" w:line="276" w:lineRule="auto"/>
        <w:jc w:val="both"/>
        <w:rPr>
          <w:color w:val="000000"/>
        </w:rPr>
      </w:pPr>
      <w:r w:rsidRPr="008222F4">
        <w:rPr>
          <w:color w:val="000000"/>
        </w:rPr>
        <w:t>Given the rapid and intense change taking place in our societies and, invariably, at our universities, institutional leadership has become a game-changer in the capacity to adapt. This is even more so since the Covid-19 pandemic began. Nevertheless, when it comes to leadership development and institutional transformation in higher education, there is not much evidence on the institutional and system-level approaches in Europe.</w:t>
      </w:r>
    </w:p>
    <w:p w14:paraId="4CEAED1F" w14:textId="77777777" w:rsidR="00100510" w:rsidRDefault="00100510" w:rsidP="00100510">
      <w:pPr>
        <w:spacing w:after="600" w:line="276" w:lineRule="auto"/>
        <w:jc w:val="both"/>
        <w:rPr>
          <w:color w:val="000000"/>
        </w:rPr>
      </w:pPr>
      <w:r w:rsidRPr="008222F4">
        <w:rPr>
          <w:color w:val="000000"/>
        </w:rPr>
        <w:t>This report, produced under the EU-funded </w:t>
      </w:r>
      <w:hyperlink r:id="rId66" w:tgtFrame="_self" w:history="1">
        <w:r w:rsidRPr="008222F4">
          <w:rPr>
            <w:rStyle w:val="Hyperlink"/>
          </w:rPr>
          <w:t>NEWLEAD project</w:t>
        </w:r>
      </w:hyperlink>
      <w:r w:rsidRPr="008222F4">
        <w:rPr>
          <w:color w:val="000000"/>
        </w:rPr>
        <w:t>, aims to provide a comprehensive picture on leadership development and institutional transformation in higher education systems across Europe. It is based on a survey of higher education leaders, which resulted in more than 200 valid responses from 27 different systems, and one addressed to EUA national university associations, with 21 valid responses. The report also intends to contribute to a meaningful conversation on the importance of capacity-building for higher education leaders as an enabler to support the post-pandemic institutional adaptation and transformation.</w:t>
      </w:r>
    </w:p>
    <w:p w14:paraId="6B97AD57" w14:textId="77777777" w:rsidR="00100510" w:rsidRPr="000C59CC" w:rsidRDefault="00100510" w:rsidP="00100510">
      <w:pPr>
        <w:pStyle w:val="Heading2"/>
        <w:ind w:left="426"/>
      </w:pPr>
      <w:bookmarkStart w:id="27" w:name="_Toc116305705"/>
      <w:r w:rsidRPr="000C59CC">
        <w:t>NextGenerationEU: What do National Recovery and Resilience Plans hold for universities?</w:t>
      </w:r>
      <w:bookmarkEnd w:id="27"/>
    </w:p>
    <w:p w14:paraId="34E1DA7E" w14:textId="77777777" w:rsidR="00100510" w:rsidRPr="000C59CC" w:rsidRDefault="00100510" w:rsidP="00100510">
      <w:pPr>
        <w:spacing w:after="120" w:line="276" w:lineRule="auto"/>
        <w:jc w:val="both"/>
        <w:rPr>
          <w:color w:val="000000"/>
        </w:rPr>
      </w:pPr>
      <w:r>
        <w:rPr>
          <w:noProof/>
          <w:color w:val="000000"/>
        </w:rPr>
        <w:drawing>
          <wp:inline distT="0" distB="0" distL="0" distR="0" wp14:anchorId="311EADDE" wp14:editId="0100EFD9">
            <wp:extent cx="1450975" cy="1962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50975" cy="1962785"/>
                    </a:xfrm>
                    <a:prstGeom prst="rect">
                      <a:avLst/>
                    </a:prstGeom>
                    <a:noFill/>
                  </pic:spPr>
                </pic:pic>
              </a:graphicData>
            </a:graphic>
          </wp:inline>
        </w:drawing>
      </w:r>
      <w:r w:rsidRPr="000C59CC">
        <w:rPr>
          <w:i/>
          <w:iCs/>
          <w:color w:val="000000"/>
        </w:rPr>
        <w:t>Enora Bennetot Pruvot, Thomas Estermann</w:t>
      </w:r>
    </w:p>
    <w:p w14:paraId="5787DF3A" w14:textId="77777777" w:rsidR="00100510" w:rsidRPr="000C59CC" w:rsidRDefault="00100510" w:rsidP="00100510">
      <w:pPr>
        <w:spacing w:after="120" w:line="276" w:lineRule="auto"/>
        <w:jc w:val="both"/>
        <w:rPr>
          <w:color w:val="000000"/>
        </w:rPr>
      </w:pPr>
      <w:r w:rsidRPr="000C59CC">
        <w:rPr>
          <w:color w:val="000000"/>
        </w:rPr>
        <w:t>Universities have much to say and deliver in the policy areas set forth in NextGenerationEU. They have a role to play in facilitating the green and digital transitions, in contributing towards smart and inclusive growth, and they are leading actors in educating, upskilling and reskilling populations.</w:t>
      </w:r>
    </w:p>
    <w:p w14:paraId="128B8A8A" w14:textId="77777777" w:rsidR="00100510" w:rsidRDefault="00100510" w:rsidP="00660D39">
      <w:pPr>
        <w:spacing w:after="600" w:line="276" w:lineRule="auto"/>
        <w:jc w:val="both"/>
        <w:rPr>
          <w:rStyle w:val="Hyperlink"/>
        </w:rPr>
      </w:pPr>
      <w:r w:rsidRPr="000C59CC">
        <w:rPr>
          <w:color w:val="000000"/>
        </w:rPr>
        <w:t>But where do real opportunities lie for universities to contribute towards the objectives of the national recovery plans? What type of support can they expect, for which activities? This EUA briefing answers these questions with the aim to enhance awareness among higher education institutions. It also highlights and shares examples illustrating the diversity of options available to universities, underlines potential complementarities with other funding schemes, and contributes to the plans’ transparent implementation at the national level by formulating key messages to universities and policy makers.</w:t>
      </w:r>
      <w:r w:rsidRPr="001E6FB2">
        <w:rPr>
          <w:color w:val="000000"/>
        </w:rPr>
        <w:t xml:space="preserve"> </w:t>
      </w:r>
      <w:hyperlink r:id="rId68" w:history="1">
        <w:r w:rsidRPr="000C59CC">
          <w:rPr>
            <w:rStyle w:val="Hyperlink"/>
          </w:rPr>
          <w:t>Download</w:t>
        </w:r>
      </w:hyperlink>
    </w:p>
    <w:p w14:paraId="0E4E9B24" w14:textId="77777777" w:rsidR="00C40950" w:rsidRPr="000340AA" w:rsidRDefault="00C40950" w:rsidP="000340AA">
      <w:pPr>
        <w:pStyle w:val="Heading2"/>
        <w:ind w:left="426"/>
      </w:pPr>
      <w:bookmarkStart w:id="28" w:name="_Toc116305706"/>
      <w:r w:rsidRPr="000340AA">
        <w:t>Universities as key drivers of sustainable innovation ecosystems</w:t>
      </w:r>
      <w:bookmarkEnd w:id="28"/>
    </w:p>
    <w:p w14:paraId="78A260BB" w14:textId="77777777" w:rsidR="00C40950" w:rsidRPr="00C40950" w:rsidRDefault="00C40950" w:rsidP="000340AA">
      <w:pPr>
        <w:spacing w:line="276" w:lineRule="auto"/>
        <w:jc w:val="both"/>
      </w:pPr>
      <w:r w:rsidRPr="00C40950">
        <w:t>Results of the EUA survey on universities and innovation</w:t>
      </w:r>
    </w:p>
    <w:p w14:paraId="0865F008" w14:textId="77777777" w:rsidR="00C40950" w:rsidRPr="00C40950" w:rsidRDefault="00C40950" w:rsidP="000340AA">
      <w:pPr>
        <w:spacing w:line="276" w:lineRule="auto"/>
        <w:jc w:val="both"/>
      </w:pPr>
      <w:r w:rsidRPr="00C40950">
        <w:rPr>
          <w:i/>
          <w:iCs/>
        </w:rPr>
        <w:t>Kamila Kozirog, Sergiu-Matei Lucaci, Stephane Berghmans</w:t>
      </w:r>
    </w:p>
    <w:p w14:paraId="49B60D64" w14:textId="77777777" w:rsidR="000340AA" w:rsidRDefault="000340AA" w:rsidP="000340AA">
      <w:pPr>
        <w:spacing w:line="276" w:lineRule="auto"/>
        <w:jc w:val="both"/>
      </w:pPr>
    </w:p>
    <w:p w14:paraId="682C8ECA" w14:textId="77777777" w:rsidR="00C40950" w:rsidRPr="00C40950" w:rsidRDefault="00C40950" w:rsidP="000340AA">
      <w:pPr>
        <w:spacing w:line="276" w:lineRule="auto"/>
        <w:jc w:val="both"/>
      </w:pPr>
      <w:r w:rsidRPr="00C40950">
        <w:t>This report provides in-depth analysis of the results of the first-ever Europe-wide survey on universities and innovation.</w:t>
      </w:r>
    </w:p>
    <w:p w14:paraId="106ED6F1" w14:textId="77777777" w:rsidR="00C40950" w:rsidRPr="00C40950" w:rsidRDefault="00C40950" w:rsidP="000340AA">
      <w:pPr>
        <w:spacing w:line="276" w:lineRule="auto"/>
        <w:jc w:val="both"/>
      </w:pPr>
      <w:r w:rsidRPr="00C40950">
        <w:t>Designed to gather evidence about the state of innovation at European universities, the EUA survey took stock of how these institutions pursue their third mission and help deliver the sustainable and digital transitions. As such, it continues EUA’s long-standing work showcasing universities’ key contributions to innovation ecosystems, in a context of multiplying societal challenges and the increasing relevance of knowledge to devising new solutions.</w:t>
      </w:r>
    </w:p>
    <w:p w14:paraId="0738A330" w14:textId="77777777" w:rsidR="00C40950" w:rsidRPr="00C40950" w:rsidRDefault="00C40950" w:rsidP="000340AA">
      <w:pPr>
        <w:spacing w:line="276" w:lineRule="auto"/>
        <w:jc w:val="both"/>
      </w:pPr>
      <w:r w:rsidRPr="00C40950">
        <w:t>The report also provides examples of innovation good practice at universities that can serve as a source of inspiration for policy makers, funding agencies and universities themselves. It concludes with a number of recommendations stemming from the key findings. These are meant to help ensure that the university sector’s innovation ambitions can be achieved.</w:t>
      </w:r>
    </w:p>
    <w:p w14:paraId="22D90E6E" w14:textId="77777777" w:rsidR="001705D0" w:rsidRDefault="00000000" w:rsidP="000F0BDD">
      <w:pPr>
        <w:spacing w:after="600" w:line="276" w:lineRule="auto"/>
        <w:jc w:val="both"/>
      </w:pPr>
      <w:hyperlink r:id="rId69" w:tgtFrame="_blank" w:history="1">
        <w:r w:rsidR="00C40950" w:rsidRPr="00C40950">
          <w:rPr>
            <w:rStyle w:val="Hyperlink"/>
            <w:b/>
            <w:bCs/>
          </w:rPr>
          <w:t>Download</w:t>
        </w:r>
      </w:hyperlink>
    </w:p>
    <w:p w14:paraId="7C0B48F4" w14:textId="77777777" w:rsidR="00244A1E" w:rsidRPr="000F0BDD" w:rsidRDefault="00244A1E" w:rsidP="000F0BDD">
      <w:pPr>
        <w:pStyle w:val="Heading2"/>
        <w:ind w:left="426"/>
      </w:pPr>
      <w:bookmarkStart w:id="29" w:name="_Toc116305707"/>
      <w:r w:rsidRPr="000F0BDD">
        <w:t>Building the Foundations of Research</w:t>
      </w:r>
      <w:bookmarkEnd w:id="29"/>
    </w:p>
    <w:p w14:paraId="57FAC548" w14:textId="77777777" w:rsidR="00244A1E" w:rsidRPr="00244A1E" w:rsidRDefault="00244A1E" w:rsidP="000F0BDD">
      <w:pPr>
        <w:spacing w:line="276" w:lineRule="auto"/>
        <w:jc w:val="both"/>
      </w:pPr>
      <w:r w:rsidRPr="00244A1E">
        <w:t>A Vision for the Future of Doctoral Education in Europe</w:t>
      </w:r>
    </w:p>
    <w:p w14:paraId="4A6F32BF" w14:textId="77777777" w:rsidR="00244A1E" w:rsidRPr="00244A1E" w:rsidRDefault="00244A1E" w:rsidP="000F0BDD">
      <w:pPr>
        <w:spacing w:line="276" w:lineRule="auto"/>
        <w:jc w:val="both"/>
      </w:pPr>
      <w:r w:rsidRPr="00244A1E">
        <w:t>The EUA Council for Doctoral Education has developed this publication at a time when global challenges such as the climate crisis and the need to build a more sustainable planet, together with emerging opportunities (e.g. digitalisation), have led universities to a deep reflection on how doctoral education can further progress and remain open and observant of the core values of academia.</w:t>
      </w:r>
    </w:p>
    <w:p w14:paraId="26FAB031" w14:textId="77777777" w:rsidR="00244A1E" w:rsidRPr="00244A1E" w:rsidRDefault="00244A1E" w:rsidP="000F0BDD">
      <w:pPr>
        <w:spacing w:line="276" w:lineRule="auto"/>
        <w:jc w:val="both"/>
      </w:pPr>
      <w:r w:rsidRPr="00244A1E">
        <w:t>This also marks almost two decades since the </w:t>
      </w:r>
      <w:hyperlink r:id="rId70" w:history="1">
        <w:r w:rsidRPr="00244A1E">
          <w:rPr>
            <w:rStyle w:val="Hyperlink"/>
          </w:rPr>
          <w:t>Salzburg Principles</w:t>
        </w:r>
      </w:hyperlink>
      <w:r w:rsidRPr="00244A1E">
        <w:t> set the foundations for important reforms in doctoral education. Since then, the landscape of doctoral education in Europe has significantly evolved with regard to its form and content.</w:t>
      </w:r>
    </w:p>
    <w:p w14:paraId="7A46035E" w14:textId="77777777" w:rsidR="00244A1E" w:rsidRPr="00244A1E" w:rsidRDefault="00244A1E" w:rsidP="000F0BDD">
      <w:pPr>
        <w:spacing w:line="276" w:lineRule="auto"/>
        <w:jc w:val="both"/>
      </w:pPr>
      <w:r w:rsidRPr="00244A1E">
        <w:t>This document analyses intrinsic and extrinsic drivers that shape the future of doctoral education in Europe and suggests possible ways forward for universities to meet current and future challenges in this key area.</w:t>
      </w:r>
    </w:p>
    <w:p w14:paraId="6AFC167F" w14:textId="77777777" w:rsidR="00244A1E" w:rsidRPr="00244A1E" w:rsidRDefault="00244A1E" w:rsidP="000F0BDD">
      <w:pPr>
        <w:spacing w:line="276" w:lineRule="auto"/>
        <w:jc w:val="both"/>
      </w:pPr>
      <w:r w:rsidRPr="00244A1E">
        <w:t>It also serves as a source of reflection for universities that wish to keep their strategies and processes up to date in a fast-changing world.</w:t>
      </w:r>
    </w:p>
    <w:p w14:paraId="63F7EEF6" w14:textId="77777777" w:rsidR="00244A1E" w:rsidRDefault="00000000" w:rsidP="000F0BDD">
      <w:pPr>
        <w:spacing w:line="276" w:lineRule="auto"/>
        <w:jc w:val="both"/>
      </w:pPr>
      <w:hyperlink r:id="rId71" w:history="1">
        <w:r w:rsidR="00244A1E" w:rsidRPr="00244A1E">
          <w:rPr>
            <w:rStyle w:val="Hyperlink"/>
          </w:rPr>
          <w:t>Download</w:t>
        </w:r>
      </w:hyperlink>
    </w:p>
    <w:sectPr w:rsidR="00244A1E" w:rsidSect="002852EF">
      <w:footerReference w:type="default" r:id="rId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2325" w14:textId="77777777" w:rsidR="00BD4513" w:rsidRDefault="00BD4513" w:rsidP="003B2D94">
      <w:r>
        <w:separator/>
      </w:r>
    </w:p>
  </w:endnote>
  <w:endnote w:type="continuationSeparator" w:id="0">
    <w:p w14:paraId="6155FA94" w14:textId="77777777" w:rsidR="00BD4513" w:rsidRDefault="00BD4513"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BF18B5" w14:paraId="0B62C990" w14:textId="77777777" w:rsidTr="002D3BEB">
      <w:tc>
        <w:tcPr>
          <w:tcW w:w="4500" w:type="pct"/>
          <w:tcBorders>
            <w:top w:val="single" w:sz="4" w:space="0" w:color="000000" w:themeColor="text1"/>
          </w:tcBorders>
        </w:tcPr>
        <w:p w14:paraId="7B394561" w14:textId="77777777" w:rsidR="00BF18B5" w:rsidRPr="00D22505" w:rsidRDefault="00BF18B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5F278D40" w14:textId="77777777" w:rsidR="00BF18B5" w:rsidRPr="00CE4930" w:rsidRDefault="00BF18B5">
          <w:pPr>
            <w:pStyle w:val="Header"/>
            <w:rPr>
              <w:color w:val="0070C0"/>
            </w:rPr>
          </w:pPr>
          <w:r>
            <w:fldChar w:fldCharType="begin"/>
          </w:r>
          <w:r>
            <w:instrText xml:space="preserve"> PAGE   \* MERGEFORMAT </w:instrText>
          </w:r>
          <w:r>
            <w:fldChar w:fldCharType="separate"/>
          </w:r>
          <w:r w:rsidR="00EA45DE" w:rsidRPr="00EA45DE">
            <w:rPr>
              <w:noProof/>
              <w:color w:val="FFFFFF" w:themeColor="background1"/>
            </w:rPr>
            <w:t>3</w:t>
          </w:r>
          <w:r>
            <w:rPr>
              <w:noProof/>
              <w:color w:val="FFFFFF" w:themeColor="background1"/>
            </w:rPr>
            <w:fldChar w:fldCharType="end"/>
          </w:r>
        </w:p>
      </w:tc>
    </w:tr>
  </w:tbl>
  <w:p w14:paraId="67DB4FB5" w14:textId="77777777" w:rsidR="00BF18B5" w:rsidRDefault="00BF1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BF18B5" w14:paraId="17041501" w14:textId="77777777" w:rsidTr="002D3BEB">
      <w:tc>
        <w:tcPr>
          <w:tcW w:w="4500" w:type="pct"/>
          <w:tcBorders>
            <w:top w:val="single" w:sz="4" w:space="0" w:color="000000" w:themeColor="text1"/>
          </w:tcBorders>
        </w:tcPr>
        <w:p w14:paraId="52251B36" w14:textId="77777777" w:rsidR="00BF18B5" w:rsidRPr="00D22505" w:rsidRDefault="00BF18B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7491C373" w14:textId="77777777" w:rsidR="00BF18B5" w:rsidRPr="00CE4930" w:rsidRDefault="00BF18B5">
          <w:pPr>
            <w:pStyle w:val="Header"/>
            <w:rPr>
              <w:color w:val="0070C0"/>
            </w:rPr>
          </w:pPr>
          <w:r>
            <w:fldChar w:fldCharType="begin"/>
          </w:r>
          <w:r>
            <w:instrText xml:space="preserve"> PAGE   \* MERGEFORMAT </w:instrText>
          </w:r>
          <w:r>
            <w:fldChar w:fldCharType="separate"/>
          </w:r>
          <w:r w:rsidR="00EA45DE" w:rsidRPr="00EA45DE">
            <w:rPr>
              <w:noProof/>
              <w:color w:val="FFFFFF" w:themeColor="background1"/>
            </w:rPr>
            <w:t>18</w:t>
          </w:r>
          <w:r>
            <w:rPr>
              <w:noProof/>
              <w:color w:val="FFFFFF" w:themeColor="background1"/>
            </w:rPr>
            <w:fldChar w:fldCharType="end"/>
          </w:r>
        </w:p>
      </w:tc>
    </w:tr>
  </w:tbl>
  <w:p w14:paraId="12A69584" w14:textId="77777777" w:rsidR="00BF18B5" w:rsidRDefault="00BF1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BF18B5" w14:paraId="7BB69896" w14:textId="77777777" w:rsidTr="00D22505">
      <w:tc>
        <w:tcPr>
          <w:tcW w:w="4500" w:type="pct"/>
          <w:tcBorders>
            <w:top w:val="single" w:sz="4" w:space="0" w:color="000000" w:themeColor="text1"/>
          </w:tcBorders>
        </w:tcPr>
        <w:p w14:paraId="168FFBC3" w14:textId="77777777" w:rsidR="00BF18B5" w:rsidRPr="00D22505" w:rsidRDefault="00BF18B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2CBA21FC" w14:textId="77777777" w:rsidR="00BF18B5" w:rsidRDefault="00BF18B5">
          <w:pPr>
            <w:pStyle w:val="Header"/>
            <w:rPr>
              <w:color w:val="FFFFFF" w:themeColor="background1"/>
            </w:rPr>
          </w:pPr>
          <w:r>
            <w:fldChar w:fldCharType="begin"/>
          </w:r>
          <w:r>
            <w:instrText xml:space="preserve"> PAGE   \* MERGEFORMAT </w:instrText>
          </w:r>
          <w:r>
            <w:fldChar w:fldCharType="separate"/>
          </w:r>
          <w:r w:rsidR="00EA45DE" w:rsidRPr="00EA45DE">
            <w:rPr>
              <w:noProof/>
              <w:color w:val="FFFFFF" w:themeColor="background1"/>
            </w:rPr>
            <w:t>20</w:t>
          </w:r>
          <w:r>
            <w:rPr>
              <w:noProof/>
              <w:color w:val="FFFFFF" w:themeColor="background1"/>
            </w:rPr>
            <w:fldChar w:fldCharType="end"/>
          </w:r>
        </w:p>
      </w:tc>
    </w:tr>
  </w:tbl>
  <w:p w14:paraId="27089CBE" w14:textId="77777777" w:rsidR="00BF18B5" w:rsidRDefault="00BF18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BF18B5" w14:paraId="4E15F162" w14:textId="77777777" w:rsidTr="00413D6F">
      <w:tc>
        <w:tcPr>
          <w:tcW w:w="4500" w:type="pct"/>
          <w:tcBorders>
            <w:top w:val="single" w:sz="4" w:space="0" w:color="000000" w:themeColor="text1"/>
          </w:tcBorders>
        </w:tcPr>
        <w:p w14:paraId="7DD2D268" w14:textId="77777777" w:rsidR="00BF18B5" w:rsidRPr="00D22505" w:rsidRDefault="00BF18B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1BDED173" w14:textId="77777777" w:rsidR="00BF18B5" w:rsidRDefault="00BF18B5">
          <w:pPr>
            <w:pStyle w:val="Header"/>
            <w:rPr>
              <w:color w:val="FFFFFF" w:themeColor="background1"/>
            </w:rPr>
          </w:pPr>
          <w:r>
            <w:fldChar w:fldCharType="begin"/>
          </w:r>
          <w:r>
            <w:instrText xml:space="preserve"> PAGE   \* MERGEFORMAT </w:instrText>
          </w:r>
          <w:r>
            <w:fldChar w:fldCharType="separate"/>
          </w:r>
          <w:r w:rsidR="00EA45DE" w:rsidRPr="00EA45DE">
            <w:rPr>
              <w:noProof/>
              <w:color w:val="FFFFFF" w:themeColor="background1"/>
            </w:rPr>
            <w:t>21</w:t>
          </w:r>
          <w:r>
            <w:rPr>
              <w:noProof/>
              <w:color w:val="FFFFFF" w:themeColor="background1"/>
            </w:rPr>
            <w:fldChar w:fldCharType="end"/>
          </w:r>
        </w:p>
      </w:tc>
    </w:tr>
  </w:tbl>
  <w:p w14:paraId="3ADA16D1" w14:textId="77777777" w:rsidR="00BF18B5" w:rsidRDefault="00BF1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FE2A" w14:textId="77777777" w:rsidR="00BD4513" w:rsidRDefault="00BD4513" w:rsidP="003B2D94">
      <w:r>
        <w:separator/>
      </w:r>
    </w:p>
  </w:footnote>
  <w:footnote w:type="continuationSeparator" w:id="0">
    <w:p w14:paraId="4347293B" w14:textId="77777777" w:rsidR="00BD4513" w:rsidRDefault="00BD4513"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E3D"/>
    <w:multiLevelType w:val="multilevel"/>
    <w:tmpl w:val="BF5CE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A1B88"/>
    <w:multiLevelType w:val="multilevel"/>
    <w:tmpl w:val="AD08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6511B"/>
    <w:multiLevelType w:val="multilevel"/>
    <w:tmpl w:val="5B1C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81C96"/>
    <w:multiLevelType w:val="multilevel"/>
    <w:tmpl w:val="29A6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35460"/>
    <w:multiLevelType w:val="multilevel"/>
    <w:tmpl w:val="3C700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94F96"/>
    <w:multiLevelType w:val="multilevel"/>
    <w:tmpl w:val="D7022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B2ED9"/>
    <w:multiLevelType w:val="multilevel"/>
    <w:tmpl w:val="D3F0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77314"/>
    <w:multiLevelType w:val="hybridMultilevel"/>
    <w:tmpl w:val="D5909150"/>
    <w:lvl w:ilvl="0" w:tplc="7FC8A26C">
      <w:start w:val="1"/>
      <w:numFmt w:val="bullet"/>
      <w:pStyle w:val="Heading2"/>
      <w:lvlText w:val=""/>
      <w:lvlJc w:val="left"/>
      <w:pPr>
        <w:ind w:left="644"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9"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60495C"/>
    <w:multiLevelType w:val="multilevel"/>
    <w:tmpl w:val="1C08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452F4"/>
    <w:multiLevelType w:val="multilevel"/>
    <w:tmpl w:val="4E48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14975"/>
    <w:multiLevelType w:val="multilevel"/>
    <w:tmpl w:val="9878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FF4D1A"/>
    <w:multiLevelType w:val="multilevel"/>
    <w:tmpl w:val="29A6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F07C50"/>
    <w:multiLevelType w:val="multilevel"/>
    <w:tmpl w:val="AFF2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151A10"/>
    <w:multiLevelType w:val="multilevel"/>
    <w:tmpl w:val="3FF4F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B90816"/>
    <w:multiLevelType w:val="multilevel"/>
    <w:tmpl w:val="29A6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E06FC0"/>
    <w:multiLevelType w:val="multilevel"/>
    <w:tmpl w:val="C56A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A6089D"/>
    <w:multiLevelType w:val="multilevel"/>
    <w:tmpl w:val="61EA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A66FB5"/>
    <w:multiLevelType w:val="multilevel"/>
    <w:tmpl w:val="82F2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5654F7"/>
    <w:multiLevelType w:val="hybridMultilevel"/>
    <w:tmpl w:val="936C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C209E6"/>
    <w:multiLevelType w:val="multilevel"/>
    <w:tmpl w:val="F166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E914BF"/>
    <w:multiLevelType w:val="multilevel"/>
    <w:tmpl w:val="4D60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2E1940"/>
    <w:multiLevelType w:val="multilevel"/>
    <w:tmpl w:val="29A6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3121050">
    <w:abstractNumId w:val="8"/>
  </w:num>
  <w:num w:numId="2" w16cid:durableId="1622807037">
    <w:abstractNumId w:val="5"/>
  </w:num>
  <w:num w:numId="3" w16cid:durableId="1632326167">
    <w:abstractNumId w:val="9"/>
  </w:num>
  <w:num w:numId="4" w16cid:durableId="1554271542">
    <w:abstractNumId w:val="12"/>
  </w:num>
  <w:num w:numId="5" w16cid:durableId="1813599151">
    <w:abstractNumId w:val="17"/>
  </w:num>
  <w:num w:numId="6" w16cid:durableId="349989900">
    <w:abstractNumId w:val="4"/>
  </w:num>
  <w:num w:numId="7" w16cid:durableId="1160346998">
    <w:abstractNumId w:val="2"/>
  </w:num>
  <w:num w:numId="8" w16cid:durableId="110246795">
    <w:abstractNumId w:val="14"/>
  </w:num>
  <w:num w:numId="9" w16cid:durableId="752123472">
    <w:abstractNumId w:val="11"/>
  </w:num>
  <w:num w:numId="10" w16cid:durableId="1724677178">
    <w:abstractNumId w:val="21"/>
  </w:num>
  <w:num w:numId="11" w16cid:durableId="1485077268">
    <w:abstractNumId w:val="0"/>
  </w:num>
  <w:num w:numId="12" w16cid:durableId="1257136134">
    <w:abstractNumId w:val="18"/>
  </w:num>
  <w:num w:numId="13" w16cid:durableId="1289777280">
    <w:abstractNumId w:val="13"/>
  </w:num>
  <w:num w:numId="14" w16cid:durableId="1618902751">
    <w:abstractNumId w:val="7"/>
  </w:num>
  <w:num w:numId="15" w16cid:durableId="1197542938">
    <w:abstractNumId w:val="22"/>
  </w:num>
  <w:num w:numId="16" w16cid:durableId="1747653861">
    <w:abstractNumId w:val="19"/>
  </w:num>
  <w:num w:numId="17" w16cid:durableId="966662969">
    <w:abstractNumId w:val="15"/>
  </w:num>
  <w:num w:numId="18" w16cid:durableId="2022386726">
    <w:abstractNumId w:val="20"/>
  </w:num>
  <w:num w:numId="19" w16cid:durableId="1366322371">
    <w:abstractNumId w:val="6"/>
  </w:num>
  <w:num w:numId="20" w16cid:durableId="557135537">
    <w:abstractNumId w:val="10"/>
  </w:num>
  <w:num w:numId="21" w16cid:durableId="136457970">
    <w:abstractNumId w:val="23"/>
  </w:num>
  <w:num w:numId="22" w16cid:durableId="75709740">
    <w:abstractNumId w:val="1"/>
  </w:num>
  <w:num w:numId="23" w16cid:durableId="1850556064">
    <w:abstractNumId w:val="24"/>
  </w:num>
  <w:num w:numId="24" w16cid:durableId="1742218529">
    <w:abstractNumId w:val="16"/>
  </w:num>
  <w:num w:numId="25" w16cid:durableId="9216716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7CD"/>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C05"/>
    <w:rsid w:val="00035C8A"/>
    <w:rsid w:val="00035D9D"/>
    <w:rsid w:val="00035DA4"/>
    <w:rsid w:val="00035F3E"/>
    <w:rsid w:val="0003657D"/>
    <w:rsid w:val="00036814"/>
    <w:rsid w:val="00036925"/>
    <w:rsid w:val="00036946"/>
    <w:rsid w:val="00036B24"/>
    <w:rsid w:val="000370B2"/>
    <w:rsid w:val="00037299"/>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2E9"/>
    <w:rsid w:val="00043878"/>
    <w:rsid w:val="00043AEC"/>
    <w:rsid w:val="00043C65"/>
    <w:rsid w:val="00043CE8"/>
    <w:rsid w:val="000443EA"/>
    <w:rsid w:val="00044712"/>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265"/>
    <w:rsid w:val="000628B2"/>
    <w:rsid w:val="00062AF5"/>
    <w:rsid w:val="00062B66"/>
    <w:rsid w:val="00062E84"/>
    <w:rsid w:val="00063258"/>
    <w:rsid w:val="000632AE"/>
    <w:rsid w:val="00063305"/>
    <w:rsid w:val="00063306"/>
    <w:rsid w:val="00063F9D"/>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7B6"/>
    <w:rsid w:val="00076F74"/>
    <w:rsid w:val="00077261"/>
    <w:rsid w:val="0007766D"/>
    <w:rsid w:val="00080534"/>
    <w:rsid w:val="00080FDF"/>
    <w:rsid w:val="00081285"/>
    <w:rsid w:val="000812A8"/>
    <w:rsid w:val="00081DF9"/>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261C"/>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7003"/>
    <w:rsid w:val="000C7366"/>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8F4"/>
    <w:rsid w:val="000D4D96"/>
    <w:rsid w:val="000D4EB0"/>
    <w:rsid w:val="000D4FC5"/>
    <w:rsid w:val="000D5266"/>
    <w:rsid w:val="000D5FE3"/>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BCA"/>
    <w:rsid w:val="000E37F4"/>
    <w:rsid w:val="000E3E41"/>
    <w:rsid w:val="000E3E5B"/>
    <w:rsid w:val="000E431D"/>
    <w:rsid w:val="000E45F1"/>
    <w:rsid w:val="000E46B5"/>
    <w:rsid w:val="000E47AA"/>
    <w:rsid w:val="000E562F"/>
    <w:rsid w:val="000E5640"/>
    <w:rsid w:val="000E67B1"/>
    <w:rsid w:val="000E7037"/>
    <w:rsid w:val="000E79A8"/>
    <w:rsid w:val="000E7BA8"/>
    <w:rsid w:val="000F0322"/>
    <w:rsid w:val="000F08AA"/>
    <w:rsid w:val="000F098E"/>
    <w:rsid w:val="000F09CE"/>
    <w:rsid w:val="000F09D9"/>
    <w:rsid w:val="000F0BDD"/>
    <w:rsid w:val="000F0EEA"/>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64FB"/>
    <w:rsid w:val="000F6686"/>
    <w:rsid w:val="000F66B2"/>
    <w:rsid w:val="000F6B38"/>
    <w:rsid w:val="000F6FBF"/>
    <w:rsid w:val="000F7569"/>
    <w:rsid w:val="000F76CC"/>
    <w:rsid w:val="000F78CC"/>
    <w:rsid w:val="000F79F3"/>
    <w:rsid w:val="00100360"/>
    <w:rsid w:val="00100510"/>
    <w:rsid w:val="00100529"/>
    <w:rsid w:val="001006D8"/>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A50"/>
    <w:rsid w:val="00123AEC"/>
    <w:rsid w:val="001244FF"/>
    <w:rsid w:val="00124BE7"/>
    <w:rsid w:val="00125067"/>
    <w:rsid w:val="001259AA"/>
    <w:rsid w:val="00125C13"/>
    <w:rsid w:val="001265DE"/>
    <w:rsid w:val="00127579"/>
    <w:rsid w:val="00127C50"/>
    <w:rsid w:val="00127E33"/>
    <w:rsid w:val="00127E6E"/>
    <w:rsid w:val="00127F6B"/>
    <w:rsid w:val="00130250"/>
    <w:rsid w:val="00131385"/>
    <w:rsid w:val="00131741"/>
    <w:rsid w:val="00131C44"/>
    <w:rsid w:val="00131D5C"/>
    <w:rsid w:val="00132145"/>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4E65"/>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316B"/>
    <w:rsid w:val="00183568"/>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2F4F"/>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83E"/>
    <w:rsid w:val="001A7B27"/>
    <w:rsid w:val="001A7EF1"/>
    <w:rsid w:val="001B003B"/>
    <w:rsid w:val="001B0974"/>
    <w:rsid w:val="001B0DCF"/>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F1E"/>
    <w:rsid w:val="001D144F"/>
    <w:rsid w:val="001D15F7"/>
    <w:rsid w:val="001D16E2"/>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327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0DA2"/>
    <w:rsid w:val="0023116B"/>
    <w:rsid w:val="00231CE8"/>
    <w:rsid w:val="00231D49"/>
    <w:rsid w:val="002329B6"/>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78B"/>
    <w:rsid w:val="00245810"/>
    <w:rsid w:val="00245EF5"/>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DDC"/>
    <w:rsid w:val="002702FC"/>
    <w:rsid w:val="002702FF"/>
    <w:rsid w:val="0027051A"/>
    <w:rsid w:val="00270559"/>
    <w:rsid w:val="002705BA"/>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F5D"/>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29"/>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972"/>
    <w:rsid w:val="002D7D8B"/>
    <w:rsid w:val="002E07B2"/>
    <w:rsid w:val="002E0C73"/>
    <w:rsid w:val="002E16BE"/>
    <w:rsid w:val="002E1C16"/>
    <w:rsid w:val="002E1C74"/>
    <w:rsid w:val="002E1E1E"/>
    <w:rsid w:val="002E26E2"/>
    <w:rsid w:val="002E2A42"/>
    <w:rsid w:val="002E2C3B"/>
    <w:rsid w:val="002E2EEC"/>
    <w:rsid w:val="002E339B"/>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F79"/>
    <w:rsid w:val="002E71FF"/>
    <w:rsid w:val="002E78FE"/>
    <w:rsid w:val="002F0348"/>
    <w:rsid w:val="002F08CF"/>
    <w:rsid w:val="002F09C5"/>
    <w:rsid w:val="002F0D05"/>
    <w:rsid w:val="002F0D1E"/>
    <w:rsid w:val="002F11C7"/>
    <w:rsid w:val="002F139A"/>
    <w:rsid w:val="002F182E"/>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CD5"/>
    <w:rsid w:val="002F61BD"/>
    <w:rsid w:val="002F6453"/>
    <w:rsid w:val="002F69EE"/>
    <w:rsid w:val="002F6C09"/>
    <w:rsid w:val="002F6F7D"/>
    <w:rsid w:val="002F7671"/>
    <w:rsid w:val="003000DD"/>
    <w:rsid w:val="0030047D"/>
    <w:rsid w:val="003005D7"/>
    <w:rsid w:val="00300DE4"/>
    <w:rsid w:val="00301409"/>
    <w:rsid w:val="003014E2"/>
    <w:rsid w:val="0030154F"/>
    <w:rsid w:val="00301B28"/>
    <w:rsid w:val="00301BB1"/>
    <w:rsid w:val="00301C1B"/>
    <w:rsid w:val="00301C23"/>
    <w:rsid w:val="003024AA"/>
    <w:rsid w:val="00302757"/>
    <w:rsid w:val="00302CA3"/>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E3B"/>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0A96"/>
    <w:rsid w:val="00360AB0"/>
    <w:rsid w:val="00361EAC"/>
    <w:rsid w:val="00362003"/>
    <w:rsid w:val="003620D5"/>
    <w:rsid w:val="00362601"/>
    <w:rsid w:val="00362D71"/>
    <w:rsid w:val="00362F06"/>
    <w:rsid w:val="00363087"/>
    <w:rsid w:val="003647AB"/>
    <w:rsid w:val="00364C75"/>
    <w:rsid w:val="00364DE0"/>
    <w:rsid w:val="00365363"/>
    <w:rsid w:val="00365407"/>
    <w:rsid w:val="00365E2C"/>
    <w:rsid w:val="003661D6"/>
    <w:rsid w:val="003666A3"/>
    <w:rsid w:val="003666C6"/>
    <w:rsid w:val="00366A43"/>
    <w:rsid w:val="00366CB4"/>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6EF"/>
    <w:rsid w:val="003802AE"/>
    <w:rsid w:val="0038054D"/>
    <w:rsid w:val="00380B30"/>
    <w:rsid w:val="00381067"/>
    <w:rsid w:val="003811AF"/>
    <w:rsid w:val="003815C0"/>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BD9"/>
    <w:rsid w:val="00386C2E"/>
    <w:rsid w:val="00386D22"/>
    <w:rsid w:val="00387017"/>
    <w:rsid w:val="00387243"/>
    <w:rsid w:val="003872F8"/>
    <w:rsid w:val="003874FC"/>
    <w:rsid w:val="00387852"/>
    <w:rsid w:val="00387C51"/>
    <w:rsid w:val="0039025E"/>
    <w:rsid w:val="00390437"/>
    <w:rsid w:val="0039056A"/>
    <w:rsid w:val="00390990"/>
    <w:rsid w:val="00390D75"/>
    <w:rsid w:val="00391C34"/>
    <w:rsid w:val="00391DED"/>
    <w:rsid w:val="00391F48"/>
    <w:rsid w:val="003925DC"/>
    <w:rsid w:val="00392B1B"/>
    <w:rsid w:val="00393319"/>
    <w:rsid w:val="00393B37"/>
    <w:rsid w:val="00393E6C"/>
    <w:rsid w:val="00394162"/>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D65"/>
    <w:rsid w:val="003A1EA3"/>
    <w:rsid w:val="003A23EF"/>
    <w:rsid w:val="003A2492"/>
    <w:rsid w:val="003A253D"/>
    <w:rsid w:val="003A28E1"/>
    <w:rsid w:val="003A32A7"/>
    <w:rsid w:val="003A3B50"/>
    <w:rsid w:val="003A43E9"/>
    <w:rsid w:val="003A44FE"/>
    <w:rsid w:val="003A45DF"/>
    <w:rsid w:val="003A48D7"/>
    <w:rsid w:val="003A497A"/>
    <w:rsid w:val="003A5720"/>
    <w:rsid w:val="003A5925"/>
    <w:rsid w:val="003A5A10"/>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35C"/>
    <w:rsid w:val="003B548D"/>
    <w:rsid w:val="003B55EC"/>
    <w:rsid w:val="003B57EB"/>
    <w:rsid w:val="003B5907"/>
    <w:rsid w:val="003B5922"/>
    <w:rsid w:val="003B5C61"/>
    <w:rsid w:val="003B5CED"/>
    <w:rsid w:val="003B6361"/>
    <w:rsid w:val="003B63DB"/>
    <w:rsid w:val="003B7802"/>
    <w:rsid w:val="003B7B8A"/>
    <w:rsid w:val="003C0C6D"/>
    <w:rsid w:val="003C10E0"/>
    <w:rsid w:val="003C1255"/>
    <w:rsid w:val="003C19AB"/>
    <w:rsid w:val="003C2712"/>
    <w:rsid w:val="003C2726"/>
    <w:rsid w:val="003C27A2"/>
    <w:rsid w:val="003C2B25"/>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59A"/>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557"/>
    <w:rsid w:val="003F6979"/>
    <w:rsid w:val="003F6BA9"/>
    <w:rsid w:val="003F6FF3"/>
    <w:rsid w:val="003F7302"/>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E17"/>
    <w:rsid w:val="00420F9C"/>
    <w:rsid w:val="0042147C"/>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F06"/>
    <w:rsid w:val="004726F1"/>
    <w:rsid w:val="004727C1"/>
    <w:rsid w:val="00472B61"/>
    <w:rsid w:val="004732A1"/>
    <w:rsid w:val="004732DE"/>
    <w:rsid w:val="00473B2A"/>
    <w:rsid w:val="00473BCD"/>
    <w:rsid w:val="004741B2"/>
    <w:rsid w:val="00474BE5"/>
    <w:rsid w:val="00474C54"/>
    <w:rsid w:val="00475432"/>
    <w:rsid w:val="004755A0"/>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BC"/>
    <w:rsid w:val="00483AC5"/>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78A"/>
    <w:rsid w:val="00492806"/>
    <w:rsid w:val="00492C6F"/>
    <w:rsid w:val="00492F97"/>
    <w:rsid w:val="00493D3E"/>
    <w:rsid w:val="00494BD5"/>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6EC4"/>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4D6"/>
    <w:rsid w:val="004E69B3"/>
    <w:rsid w:val="004E6C4B"/>
    <w:rsid w:val="004E6EDD"/>
    <w:rsid w:val="004E740D"/>
    <w:rsid w:val="004E7459"/>
    <w:rsid w:val="004E7B12"/>
    <w:rsid w:val="004E7BEF"/>
    <w:rsid w:val="004E7D0D"/>
    <w:rsid w:val="004F0835"/>
    <w:rsid w:val="004F0B50"/>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5051"/>
    <w:rsid w:val="004F592A"/>
    <w:rsid w:val="004F5DC9"/>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029"/>
    <w:rsid w:val="00504181"/>
    <w:rsid w:val="005041F6"/>
    <w:rsid w:val="00504252"/>
    <w:rsid w:val="00504293"/>
    <w:rsid w:val="00504A62"/>
    <w:rsid w:val="00504E93"/>
    <w:rsid w:val="0050539F"/>
    <w:rsid w:val="0050574A"/>
    <w:rsid w:val="00505DCA"/>
    <w:rsid w:val="00506744"/>
    <w:rsid w:val="00506A1E"/>
    <w:rsid w:val="00506A88"/>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4FB5"/>
    <w:rsid w:val="005155DD"/>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E69"/>
    <w:rsid w:val="0052108C"/>
    <w:rsid w:val="0052177F"/>
    <w:rsid w:val="00521C06"/>
    <w:rsid w:val="00521D13"/>
    <w:rsid w:val="00521E02"/>
    <w:rsid w:val="00521E4F"/>
    <w:rsid w:val="00521FF8"/>
    <w:rsid w:val="005220F4"/>
    <w:rsid w:val="005224E7"/>
    <w:rsid w:val="005237CB"/>
    <w:rsid w:val="0052397D"/>
    <w:rsid w:val="00523B20"/>
    <w:rsid w:val="00523D86"/>
    <w:rsid w:val="00524253"/>
    <w:rsid w:val="00524638"/>
    <w:rsid w:val="005246AD"/>
    <w:rsid w:val="00524771"/>
    <w:rsid w:val="005248F2"/>
    <w:rsid w:val="00524AB8"/>
    <w:rsid w:val="00524E5A"/>
    <w:rsid w:val="00524FD2"/>
    <w:rsid w:val="0052576C"/>
    <w:rsid w:val="00526515"/>
    <w:rsid w:val="005269E3"/>
    <w:rsid w:val="005270D7"/>
    <w:rsid w:val="00527832"/>
    <w:rsid w:val="005301A8"/>
    <w:rsid w:val="005301DC"/>
    <w:rsid w:val="005303F7"/>
    <w:rsid w:val="00530493"/>
    <w:rsid w:val="00530DF6"/>
    <w:rsid w:val="00530EB7"/>
    <w:rsid w:val="00531128"/>
    <w:rsid w:val="0053131D"/>
    <w:rsid w:val="00531A71"/>
    <w:rsid w:val="00531E15"/>
    <w:rsid w:val="00532AEB"/>
    <w:rsid w:val="00532BD5"/>
    <w:rsid w:val="005331BA"/>
    <w:rsid w:val="00533BDE"/>
    <w:rsid w:val="00533F17"/>
    <w:rsid w:val="005340B4"/>
    <w:rsid w:val="0053420D"/>
    <w:rsid w:val="0053423D"/>
    <w:rsid w:val="005343F5"/>
    <w:rsid w:val="00534C2B"/>
    <w:rsid w:val="00534C4B"/>
    <w:rsid w:val="00536350"/>
    <w:rsid w:val="00536B2D"/>
    <w:rsid w:val="0053711B"/>
    <w:rsid w:val="00537195"/>
    <w:rsid w:val="005371B7"/>
    <w:rsid w:val="00537C69"/>
    <w:rsid w:val="00537D26"/>
    <w:rsid w:val="00537E0F"/>
    <w:rsid w:val="00540595"/>
    <w:rsid w:val="00541161"/>
    <w:rsid w:val="005414AF"/>
    <w:rsid w:val="005415F6"/>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D4A"/>
    <w:rsid w:val="00555053"/>
    <w:rsid w:val="005551E5"/>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64E"/>
    <w:rsid w:val="00560B2B"/>
    <w:rsid w:val="0056114E"/>
    <w:rsid w:val="00561757"/>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BF1"/>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1CA3"/>
    <w:rsid w:val="005B22A5"/>
    <w:rsid w:val="005B2361"/>
    <w:rsid w:val="005B248A"/>
    <w:rsid w:val="005B26A0"/>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F43"/>
    <w:rsid w:val="005C0310"/>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C6B"/>
    <w:rsid w:val="005F0FE9"/>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0FC"/>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5A3"/>
    <w:rsid w:val="0060695D"/>
    <w:rsid w:val="00606C5E"/>
    <w:rsid w:val="00606D03"/>
    <w:rsid w:val="0060718D"/>
    <w:rsid w:val="0060743F"/>
    <w:rsid w:val="006077F1"/>
    <w:rsid w:val="006079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97B"/>
    <w:rsid w:val="00633CCE"/>
    <w:rsid w:val="00633F01"/>
    <w:rsid w:val="006348D2"/>
    <w:rsid w:val="00634A3F"/>
    <w:rsid w:val="00634BDA"/>
    <w:rsid w:val="006355E1"/>
    <w:rsid w:val="0063585E"/>
    <w:rsid w:val="00635897"/>
    <w:rsid w:val="006364DB"/>
    <w:rsid w:val="006366CD"/>
    <w:rsid w:val="00636A45"/>
    <w:rsid w:val="00636F9E"/>
    <w:rsid w:val="006371FE"/>
    <w:rsid w:val="006379FE"/>
    <w:rsid w:val="00640196"/>
    <w:rsid w:val="00640D6B"/>
    <w:rsid w:val="006413CD"/>
    <w:rsid w:val="006417F3"/>
    <w:rsid w:val="00642329"/>
    <w:rsid w:val="00642724"/>
    <w:rsid w:val="00642A23"/>
    <w:rsid w:val="00643AA6"/>
    <w:rsid w:val="00643CF1"/>
    <w:rsid w:val="00643EAF"/>
    <w:rsid w:val="00643FF6"/>
    <w:rsid w:val="006440CB"/>
    <w:rsid w:val="006446E6"/>
    <w:rsid w:val="00644713"/>
    <w:rsid w:val="00644944"/>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6016F"/>
    <w:rsid w:val="0066061E"/>
    <w:rsid w:val="00660A89"/>
    <w:rsid w:val="00660CDC"/>
    <w:rsid w:val="00660D3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336"/>
    <w:rsid w:val="006644FA"/>
    <w:rsid w:val="00664794"/>
    <w:rsid w:val="006647AE"/>
    <w:rsid w:val="00664B34"/>
    <w:rsid w:val="00664C2D"/>
    <w:rsid w:val="00664F22"/>
    <w:rsid w:val="00665D2B"/>
    <w:rsid w:val="00665EE0"/>
    <w:rsid w:val="00666112"/>
    <w:rsid w:val="00667069"/>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AB2"/>
    <w:rsid w:val="0067304A"/>
    <w:rsid w:val="006732E9"/>
    <w:rsid w:val="00673327"/>
    <w:rsid w:val="006736C2"/>
    <w:rsid w:val="006736EF"/>
    <w:rsid w:val="00674126"/>
    <w:rsid w:val="00674954"/>
    <w:rsid w:val="00674B69"/>
    <w:rsid w:val="00675494"/>
    <w:rsid w:val="006757F5"/>
    <w:rsid w:val="00675991"/>
    <w:rsid w:val="00675B12"/>
    <w:rsid w:val="00676308"/>
    <w:rsid w:val="0067675A"/>
    <w:rsid w:val="006769C2"/>
    <w:rsid w:val="00676E9F"/>
    <w:rsid w:val="00677157"/>
    <w:rsid w:val="006778CB"/>
    <w:rsid w:val="0068057E"/>
    <w:rsid w:val="00680B25"/>
    <w:rsid w:val="00680FCC"/>
    <w:rsid w:val="00681B7F"/>
    <w:rsid w:val="00681C4E"/>
    <w:rsid w:val="006821DB"/>
    <w:rsid w:val="00682579"/>
    <w:rsid w:val="0068345A"/>
    <w:rsid w:val="0068357D"/>
    <w:rsid w:val="0068364B"/>
    <w:rsid w:val="00683C6A"/>
    <w:rsid w:val="00684F82"/>
    <w:rsid w:val="006852B1"/>
    <w:rsid w:val="006852EB"/>
    <w:rsid w:val="0068548C"/>
    <w:rsid w:val="00685BF6"/>
    <w:rsid w:val="006864FD"/>
    <w:rsid w:val="00686707"/>
    <w:rsid w:val="006867C9"/>
    <w:rsid w:val="0068681A"/>
    <w:rsid w:val="00686A3F"/>
    <w:rsid w:val="00686FC4"/>
    <w:rsid w:val="006872C2"/>
    <w:rsid w:val="00687478"/>
    <w:rsid w:val="006874E9"/>
    <w:rsid w:val="00687C1F"/>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54E"/>
    <w:rsid w:val="006A75E4"/>
    <w:rsid w:val="006A7D24"/>
    <w:rsid w:val="006B10EF"/>
    <w:rsid w:val="006B19B3"/>
    <w:rsid w:val="006B2F09"/>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70E"/>
    <w:rsid w:val="006D5261"/>
    <w:rsid w:val="006D54D5"/>
    <w:rsid w:val="006D55F6"/>
    <w:rsid w:val="006D5881"/>
    <w:rsid w:val="006D5B83"/>
    <w:rsid w:val="006D5C58"/>
    <w:rsid w:val="006D5E46"/>
    <w:rsid w:val="006D614F"/>
    <w:rsid w:val="006D65A7"/>
    <w:rsid w:val="006D68AC"/>
    <w:rsid w:val="006D7454"/>
    <w:rsid w:val="006D7C7D"/>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4D5"/>
    <w:rsid w:val="006E58FB"/>
    <w:rsid w:val="006E5BEA"/>
    <w:rsid w:val="006E6AA0"/>
    <w:rsid w:val="006E6B09"/>
    <w:rsid w:val="006E7292"/>
    <w:rsid w:val="006E72B8"/>
    <w:rsid w:val="006E750E"/>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6F44"/>
    <w:rsid w:val="006F75BE"/>
    <w:rsid w:val="006F75D9"/>
    <w:rsid w:val="006F7E8A"/>
    <w:rsid w:val="007000A1"/>
    <w:rsid w:val="007008FD"/>
    <w:rsid w:val="00700C19"/>
    <w:rsid w:val="00700EFE"/>
    <w:rsid w:val="00700FDA"/>
    <w:rsid w:val="00701041"/>
    <w:rsid w:val="00701134"/>
    <w:rsid w:val="00701393"/>
    <w:rsid w:val="00701AE6"/>
    <w:rsid w:val="00701D7A"/>
    <w:rsid w:val="00701FD0"/>
    <w:rsid w:val="007020D4"/>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9B3"/>
    <w:rsid w:val="00722B51"/>
    <w:rsid w:val="00722C07"/>
    <w:rsid w:val="00722D10"/>
    <w:rsid w:val="00722D9D"/>
    <w:rsid w:val="00723279"/>
    <w:rsid w:val="007232D6"/>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DB1"/>
    <w:rsid w:val="0073031F"/>
    <w:rsid w:val="0073053D"/>
    <w:rsid w:val="0073109F"/>
    <w:rsid w:val="007316B2"/>
    <w:rsid w:val="00731720"/>
    <w:rsid w:val="00731AAF"/>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6C5"/>
    <w:rsid w:val="00741856"/>
    <w:rsid w:val="007418DC"/>
    <w:rsid w:val="00742F10"/>
    <w:rsid w:val="007438B7"/>
    <w:rsid w:val="00743EB9"/>
    <w:rsid w:val="00744552"/>
    <w:rsid w:val="007449DF"/>
    <w:rsid w:val="0074527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3127"/>
    <w:rsid w:val="00773589"/>
    <w:rsid w:val="00773C07"/>
    <w:rsid w:val="00773C8B"/>
    <w:rsid w:val="007743D5"/>
    <w:rsid w:val="00774473"/>
    <w:rsid w:val="00774A18"/>
    <w:rsid w:val="00774DEB"/>
    <w:rsid w:val="0077553D"/>
    <w:rsid w:val="00775676"/>
    <w:rsid w:val="00775D15"/>
    <w:rsid w:val="00775EE8"/>
    <w:rsid w:val="00775F70"/>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C9A"/>
    <w:rsid w:val="00781FA2"/>
    <w:rsid w:val="0078201C"/>
    <w:rsid w:val="00782091"/>
    <w:rsid w:val="007827F2"/>
    <w:rsid w:val="00783030"/>
    <w:rsid w:val="007831C5"/>
    <w:rsid w:val="0078339D"/>
    <w:rsid w:val="007834DB"/>
    <w:rsid w:val="0078359C"/>
    <w:rsid w:val="00783975"/>
    <w:rsid w:val="00783AAC"/>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CFC"/>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65"/>
    <w:rsid w:val="007A13BB"/>
    <w:rsid w:val="007A18F1"/>
    <w:rsid w:val="007A1F49"/>
    <w:rsid w:val="007A1FF6"/>
    <w:rsid w:val="007A24BB"/>
    <w:rsid w:val="007A2851"/>
    <w:rsid w:val="007A28A4"/>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58E5"/>
    <w:rsid w:val="007A5A98"/>
    <w:rsid w:val="007A5C16"/>
    <w:rsid w:val="007A62CD"/>
    <w:rsid w:val="007A65F7"/>
    <w:rsid w:val="007A6C81"/>
    <w:rsid w:val="007A6D60"/>
    <w:rsid w:val="007A6EF3"/>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C02FA"/>
    <w:rsid w:val="007C04DD"/>
    <w:rsid w:val="007C0A75"/>
    <w:rsid w:val="007C0B75"/>
    <w:rsid w:val="007C15BD"/>
    <w:rsid w:val="007C15CA"/>
    <w:rsid w:val="007C26D7"/>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703"/>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0F"/>
    <w:rsid w:val="007F45AA"/>
    <w:rsid w:val="007F4B7B"/>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FA4"/>
    <w:rsid w:val="00813110"/>
    <w:rsid w:val="008131EB"/>
    <w:rsid w:val="00813D1A"/>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3A63"/>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C5"/>
    <w:rsid w:val="00856BF3"/>
    <w:rsid w:val="00856EB1"/>
    <w:rsid w:val="0085729C"/>
    <w:rsid w:val="00857375"/>
    <w:rsid w:val="008573E2"/>
    <w:rsid w:val="008575C4"/>
    <w:rsid w:val="0085769C"/>
    <w:rsid w:val="008578E0"/>
    <w:rsid w:val="00857CBB"/>
    <w:rsid w:val="00857CEB"/>
    <w:rsid w:val="008610E8"/>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AF4"/>
    <w:rsid w:val="00887D18"/>
    <w:rsid w:val="00887ECE"/>
    <w:rsid w:val="00890405"/>
    <w:rsid w:val="00890E5C"/>
    <w:rsid w:val="00891A46"/>
    <w:rsid w:val="00892268"/>
    <w:rsid w:val="00892DD1"/>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5033"/>
    <w:rsid w:val="008B54B0"/>
    <w:rsid w:val="008B5788"/>
    <w:rsid w:val="008B589F"/>
    <w:rsid w:val="008B61E1"/>
    <w:rsid w:val="008B628F"/>
    <w:rsid w:val="008B6478"/>
    <w:rsid w:val="008B64DD"/>
    <w:rsid w:val="008B6DC8"/>
    <w:rsid w:val="008B6EBF"/>
    <w:rsid w:val="008B74C8"/>
    <w:rsid w:val="008B791E"/>
    <w:rsid w:val="008B7FD4"/>
    <w:rsid w:val="008C0069"/>
    <w:rsid w:val="008C131E"/>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6DC"/>
    <w:rsid w:val="008D6050"/>
    <w:rsid w:val="008D6314"/>
    <w:rsid w:val="008D65D2"/>
    <w:rsid w:val="008D6A22"/>
    <w:rsid w:val="008D6A77"/>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6D5"/>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AA4"/>
    <w:rsid w:val="00934CD5"/>
    <w:rsid w:val="00934D02"/>
    <w:rsid w:val="00934F5B"/>
    <w:rsid w:val="00935002"/>
    <w:rsid w:val="009350E5"/>
    <w:rsid w:val="009356A4"/>
    <w:rsid w:val="009357A6"/>
    <w:rsid w:val="0093614A"/>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28DC"/>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D88"/>
    <w:rsid w:val="00960E82"/>
    <w:rsid w:val="00960E8C"/>
    <w:rsid w:val="00961113"/>
    <w:rsid w:val="00961485"/>
    <w:rsid w:val="00961D16"/>
    <w:rsid w:val="00961F78"/>
    <w:rsid w:val="00962224"/>
    <w:rsid w:val="00962349"/>
    <w:rsid w:val="00962444"/>
    <w:rsid w:val="0096249A"/>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98"/>
    <w:rsid w:val="009771D2"/>
    <w:rsid w:val="0097767A"/>
    <w:rsid w:val="00977B2A"/>
    <w:rsid w:val="00977EAD"/>
    <w:rsid w:val="00977F28"/>
    <w:rsid w:val="0098044C"/>
    <w:rsid w:val="009804AF"/>
    <w:rsid w:val="009806D3"/>
    <w:rsid w:val="009807B2"/>
    <w:rsid w:val="00980CA2"/>
    <w:rsid w:val="0098160B"/>
    <w:rsid w:val="00981704"/>
    <w:rsid w:val="00981ACE"/>
    <w:rsid w:val="00981BD5"/>
    <w:rsid w:val="00981E71"/>
    <w:rsid w:val="00981F32"/>
    <w:rsid w:val="009825C5"/>
    <w:rsid w:val="00982B20"/>
    <w:rsid w:val="00983554"/>
    <w:rsid w:val="0098357F"/>
    <w:rsid w:val="00983B54"/>
    <w:rsid w:val="009847F5"/>
    <w:rsid w:val="00984BEF"/>
    <w:rsid w:val="00985027"/>
    <w:rsid w:val="009862B4"/>
    <w:rsid w:val="009865F3"/>
    <w:rsid w:val="00986861"/>
    <w:rsid w:val="00987017"/>
    <w:rsid w:val="00987070"/>
    <w:rsid w:val="0098730C"/>
    <w:rsid w:val="009875D8"/>
    <w:rsid w:val="00987F98"/>
    <w:rsid w:val="0099005F"/>
    <w:rsid w:val="00990277"/>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77E"/>
    <w:rsid w:val="009B2AB6"/>
    <w:rsid w:val="009B2B1F"/>
    <w:rsid w:val="009B2C33"/>
    <w:rsid w:val="009B3233"/>
    <w:rsid w:val="009B3383"/>
    <w:rsid w:val="009B3D7E"/>
    <w:rsid w:val="009B43FD"/>
    <w:rsid w:val="009B4B8C"/>
    <w:rsid w:val="009B4E8C"/>
    <w:rsid w:val="009B513A"/>
    <w:rsid w:val="009B52B3"/>
    <w:rsid w:val="009B52BD"/>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1CB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81D"/>
    <w:rsid w:val="009E7DF7"/>
    <w:rsid w:val="009E7F51"/>
    <w:rsid w:val="009F0089"/>
    <w:rsid w:val="009F0221"/>
    <w:rsid w:val="009F06AE"/>
    <w:rsid w:val="009F168D"/>
    <w:rsid w:val="009F19FC"/>
    <w:rsid w:val="009F1CC7"/>
    <w:rsid w:val="009F2113"/>
    <w:rsid w:val="009F2807"/>
    <w:rsid w:val="009F2D05"/>
    <w:rsid w:val="009F3AE0"/>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393"/>
    <w:rsid w:val="00A01522"/>
    <w:rsid w:val="00A018F0"/>
    <w:rsid w:val="00A01B14"/>
    <w:rsid w:val="00A01B96"/>
    <w:rsid w:val="00A03733"/>
    <w:rsid w:val="00A04B92"/>
    <w:rsid w:val="00A04DD5"/>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3D77"/>
    <w:rsid w:val="00A43E57"/>
    <w:rsid w:val="00A440EB"/>
    <w:rsid w:val="00A4424E"/>
    <w:rsid w:val="00A4452C"/>
    <w:rsid w:val="00A4455B"/>
    <w:rsid w:val="00A44D8B"/>
    <w:rsid w:val="00A44FA5"/>
    <w:rsid w:val="00A45192"/>
    <w:rsid w:val="00A458BC"/>
    <w:rsid w:val="00A458E2"/>
    <w:rsid w:val="00A45A8D"/>
    <w:rsid w:val="00A45C52"/>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17E"/>
    <w:rsid w:val="00A50667"/>
    <w:rsid w:val="00A5080B"/>
    <w:rsid w:val="00A508AD"/>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88"/>
    <w:rsid w:val="00A74021"/>
    <w:rsid w:val="00A74A6A"/>
    <w:rsid w:val="00A74AFE"/>
    <w:rsid w:val="00A75285"/>
    <w:rsid w:val="00A752C7"/>
    <w:rsid w:val="00A75DD0"/>
    <w:rsid w:val="00A75E9E"/>
    <w:rsid w:val="00A76623"/>
    <w:rsid w:val="00A76C6C"/>
    <w:rsid w:val="00A76CB4"/>
    <w:rsid w:val="00A76D0B"/>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2EE7"/>
    <w:rsid w:val="00A83068"/>
    <w:rsid w:val="00A83306"/>
    <w:rsid w:val="00A8373A"/>
    <w:rsid w:val="00A83B31"/>
    <w:rsid w:val="00A83BCA"/>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4F3"/>
    <w:rsid w:val="00A9799E"/>
    <w:rsid w:val="00AA001D"/>
    <w:rsid w:val="00AA0BB2"/>
    <w:rsid w:val="00AA0C31"/>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8DD"/>
    <w:rsid w:val="00AC3AE0"/>
    <w:rsid w:val="00AC3B84"/>
    <w:rsid w:val="00AC4326"/>
    <w:rsid w:val="00AC4870"/>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8F6"/>
    <w:rsid w:val="00AE29BE"/>
    <w:rsid w:val="00AE2C78"/>
    <w:rsid w:val="00AE2EC6"/>
    <w:rsid w:val="00AE3104"/>
    <w:rsid w:val="00AE328B"/>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BCA"/>
    <w:rsid w:val="00AF1CE7"/>
    <w:rsid w:val="00AF2016"/>
    <w:rsid w:val="00AF204C"/>
    <w:rsid w:val="00AF2151"/>
    <w:rsid w:val="00AF217C"/>
    <w:rsid w:val="00AF22F6"/>
    <w:rsid w:val="00AF2B1A"/>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847"/>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7CE"/>
    <w:rsid w:val="00B13962"/>
    <w:rsid w:val="00B14451"/>
    <w:rsid w:val="00B14769"/>
    <w:rsid w:val="00B14CBF"/>
    <w:rsid w:val="00B1559E"/>
    <w:rsid w:val="00B1604D"/>
    <w:rsid w:val="00B161BD"/>
    <w:rsid w:val="00B163EE"/>
    <w:rsid w:val="00B16ABA"/>
    <w:rsid w:val="00B17691"/>
    <w:rsid w:val="00B17968"/>
    <w:rsid w:val="00B17A65"/>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A46"/>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2FAB"/>
    <w:rsid w:val="00B63C56"/>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5F"/>
    <w:rsid w:val="00B9204C"/>
    <w:rsid w:val="00B926EB"/>
    <w:rsid w:val="00B92D92"/>
    <w:rsid w:val="00B92EA4"/>
    <w:rsid w:val="00B9378E"/>
    <w:rsid w:val="00B93A0E"/>
    <w:rsid w:val="00B9431F"/>
    <w:rsid w:val="00B944B4"/>
    <w:rsid w:val="00B94696"/>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F99"/>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51C5"/>
    <w:rsid w:val="00BB5BDF"/>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D4A"/>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513"/>
    <w:rsid w:val="00BD4930"/>
    <w:rsid w:val="00BD4A3F"/>
    <w:rsid w:val="00BD4DD3"/>
    <w:rsid w:val="00BD5006"/>
    <w:rsid w:val="00BD5A76"/>
    <w:rsid w:val="00BD5B0E"/>
    <w:rsid w:val="00BD6951"/>
    <w:rsid w:val="00BD7301"/>
    <w:rsid w:val="00BD78DA"/>
    <w:rsid w:val="00BD7CD8"/>
    <w:rsid w:val="00BE0046"/>
    <w:rsid w:val="00BE0563"/>
    <w:rsid w:val="00BE06BB"/>
    <w:rsid w:val="00BE0857"/>
    <w:rsid w:val="00BE2EA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F06AF"/>
    <w:rsid w:val="00BF0936"/>
    <w:rsid w:val="00BF0E88"/>
    <w:rsid w:val="00BF0F1F"/>
    <w:rsid w:val="00BF14E3"/>
    <w:rsid w:val="00BF18B5"/>
    <w:rsid w:val="00BF1A77"/>
    <w:rsid w:val="00BF1FD5"/>
    <w:rsid w:val="00BF21D6"/>
    <w:rsid w:val="00BF2401"/>
    <w:rsid w:val="00BF2579"/>
    <w:rsid w:val="00BF2916"/>
    <w:rsid w:val="00BF30CB"/>
    <w:rsid w:val="00BF362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BC3"/>
    <w:rsid w:val="00C0710C"/>
    <w:rsid w:val="00C0736C"/>
    <w:rsid w:val="00C075E1"/>
    <w:rsid w:val="00C07609"/>
    <w:rsid w:val="00C07804"/>
    <w:rsid w:val="00C07826"/>
    <w:rsid w:val="00C07DBD"/>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6B0A"/>
    <w:rsid w:val="00C172DD"/>
    <w:rsid w:val="00C1731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03E"/>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30A2"/>
    <w:rsid w:val="00C43133"/>
    <w:rsid w:val="00C4493C"/>
    <w:rsid w:val="00C44CEB"/>
    <w:rsid w:val="00C44E15"/>
    <w:rsid w:val="00C44EFB"/>
    <w:rsid w:val="00C45273"/>
    <w:rsid w:val="00C45707"/>
    <w:rsid w:val="00C459F3"/>
    <w:rsid w:val="00C45B17"/>
    <w:rsid w:val="00C468A2"/>
    <w:rsid w:val="00C47674"/>
    <w:rsid w:val="00C47AB2"/>
    <w:rsid w:val="00C47CDB"/>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5FE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394"/>
    <w:rsid w:val="00CA05FD"/>
    <w:rsid w:val="00CA0ACA"/>
    <w:rsid w:val="00CA0E57"/>
    <w:rsid w:val="00CA0E59"/>
    <w:rsid w:val="00CA0E7A"/>
    <w:rsid w:val="00CA1BC8"/>
    <w:rsid w:val="00CA1C8A"/>
    <w:rsid w:val="00CA216B"/>
    <w:rsid w:val="00CA32C9"/>
    <w:rsid w:val="00CA373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232C"/>
    <w:rsid w:val="00CB2BFF"/>
    <w:rsid w:val="00CB2D3C"/>
    <w:rsid w:val="00CB2EB0"/>
    <w:rsid w:val="00CB2F04"/>
    <w:rsid w:val="00CB3312"/>
    <w:rsid w:val="00CB3F24"/>
    <w:rsid w:val="00CB44F4"/>
    <w:rsid w:val="00CB4DD7"/>
    <w:rsid w:val="00CB52E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1BD9"/>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9B8"/>
    <w:rsid w:val="00CF5B57"/>
    <w:rsid w:val="00CF5CF3"/>
    <w:rsid w:val="00CF615E"/>
    <w:rsid w:val="00CF6580"/>
    <w:rsid w:val="00CF6763"/>
    <w:rsid w:val="00CF6796"/>
    <w:rsid w:val="00CF6898"/>
    <w:rsid w:val="00CF6B1B"/>
    <w:rsid w:val="00CF6C2B"/>
    <w:rsid w:val="00CF6EB8"/>
    <w:rsid w:val="00CF6FC7"/>
    <w:rsid w:val="00CF7687"/>
    <w:rsid w:val="00D00854"/>
    <w:rsid w:val="00D008B9"/>
    <w:rsid w:val="00D00941"/>
    <w:rsid w:val="00D00A91"/>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B2A"/>
    <w:rsid w:val="00D05E43"/>
    <w:rsid w:val="00D06F93"/>
    <w:rsid w:val="00D0707C"/>
    <w:rsid w:val="00D07746"/>
    <w:rsid w:val="00D078A7"/>
    <w:rsid w:val="00D07C26"/>
    <w:rsid w:val="00D10335"/>
    <w:rsid w:val="00D10455"/>
    <w:rsid w:val="00D10C72"/>
    <w:rsid w:val="00D11188"/>
    <w:rsid w:val="00D1199D"/>
    <w:rsid w:val="00D12A6C"/>
    <w:rsid w:val="00D12DBB"/>
    <w:rsid w:val="00D12EFC"/>
    <w:rsid w:val="00D130C3"/>
    <w:rsid w:val="00D13287"/>
    <w:rsid w:val="00D13B96"/>
    <w:rsid w:val="00D13E8D"/>
    <w:rsid w:val="00D140BB"/>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113F"/>
    <w:rsid w:val="00D31387"/>
    <w:rsid w:val="00D31516"/>
    <w:rsid w:val="00D3162F"/>
    <w:rsid w:val="00D3185D"/>
    <w:rsid w:val="00D31983"/>
    <w:rsid w:val="00D31A9D"/>
    <w:rsid w:val="00D329BB"/>
    <w:rsid w:val="00D32AE6"/>
    <w:rsid w:val="00D32E9E"/>
    <w:rsid w:val="00D332EF"/>
    <w:rsid w:val="00D334CE"/>
    <w:rsid w:val="00D339DD"/>
    <w:rsid w:val="00D33EF3"/>
    <w:rsid w:val="00D3400E"/>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28B"/>
    <w:rsid w:val="00D376A3"/>
    <w:rsid w:val="00D37ADE"/>
    <w:rsid w:val="00D37CB3"/>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577"/>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583"/>
    <w:rsid w:val="00D60632"/>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8E9"/>
    <w:rsid w:val="00D74958"/>
    <w:rsid w:val="00D74D29"/>
    <w:rsid w:val="00D75387"/>
    <w:rsid w:val="00D7560B"/>
    <w:rsid w:val="00D75D4E"/>
    <w:rsid w:val="00D75FDC"/>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13A2"/>
    <w:rsid w:val="00D916D4"/>
    <w:rsid w:val="00D92836"/>
    <w:rsid w:val="00D93341"/>
    <w:rsid w:val="00D93728"/>
    <w:rsid w:val="00D9381C"/>
    <w:rsid w:val="00D93BAC"/>
    <w:rsid w:val="00D9401D"/>
    <w:rsid w:val="00D9490A"/>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C9"/>
    <w:rsid w:val="00DA0B3F"/>
    <w:rsid w:val="00DA0D97"/>
    <w:rsid w:val="00DA1855"/>
    <w:rsid w:val="00DA187D"/>
    <w:rsid w:val="00DA26C5"/>
    <w:rsid w:val="00DA2E76"/>
    <w:rsid w:val="00DA2EBA"/>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779"/>
    <w:rsid w:val="00DD07B4"/>
    <w:rsid w:val="00DD08D8"/>
    <w:rsid w:val="00DD0A0D"/>
    <w:rsid w:val="00DD0E81"/>
    <w:rsid w:val="00DD18E2"/>
    <w:rsid w:val="00DD1C52"/>
    <w:rsid w:val="00DD20F7"/>
    <w:rsid w:val="00DD2BE6"/>
    <w:rsid w:val="00DD3EB8"/>
    <w:rsid w:val="00DD428B"/>
    <w:rsid w:val="00DD447C"/>
    <w:rsid w:val="00DD4D83"/>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B36"/>
    <w:rsid w:val="00DF1EB8"/>
    <w:rsid w:val="00DF2464"/>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290"/>
    <w:rsid w:val="00E0171A"/>
    <w:rsid w:val="00E01C89"/>
    <w:rsid w:val="00E01CF5"/>
    <w:rsid w:val="00E01E88"/>
    <w:rsid w:val="00E0229A"/>
    <w:rsid w:val="00E02526"/>
    <w:rsid w:val="00E03466"/>
    <w:rsid w:val="00E034A5"/>
    <w:rsid w:val="00E03677"/>
    <w:rsid w:val="00E03873"/>
    <w:rsid w:val="00E03E53"/>
    <w:rsid w:val="00E04444"/>
    <w:rsid w:val="00E04B1E"/>
    <w:rsid w:val="00E04DF3"/>
    <w:rsid w:val="00E04E61"/>
    <w:rsid w:val="00E050A5"/>
    <w:rsid w:val="00E05376"/>
    <w:rsid w:val="00E0539B"/>
    <w:rsid w:val="00E056EA"/>
    <w:rsid w:val="00E06C73"/>
    <w:rsid w:val="00E06F7E"/>
    <w:rsid w:val="00E07AE4"/>
    <w:rsid w:val="00E07F85"/>
    <w:rsid w:val="00E10EB1"/>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17DCF"/>
    <w:rsid w:val="00E20827"/>
    <w:rsid w:val="00E20EC3"/>
    <w:rsid w:val="00E21EC2"/>
    <w:rsid w:val="00E22BFF"/>
    <w:rsid w:val="00E22EFF"/>
    <w:rsid w:val="00E232C6"/>
    <w:rsid w:val="00E23727"/>
    <w:rsid w:val="00E23B15"/>
    <w:rsid w:val="00E23F3D"/>
    <w:rsid w:val="00E24349"/>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3010"/>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22D"/>
    <w:rsid w:val="00E4733D"/>
    <w:rsid w:val="00E50403"/>
    <w:rsid w:val="00E507BF"/>
    <w:rsid w:val="00E509EF"/>
    <w:rsid w:val="00E51026"/>
    <w:rsid w:val="00E5121E"/>
    <w:rsid w:val="00E517F6"/>
    <w:rsid w:val="00E5180D"/>
    <w:rsid w:val="00E51CC4"/>
    <w:rsid w:val="00E5338E"/>
    <w:rsid w:val="00E53477"/>
    <w:rsid w:val="00E545A0"/>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DDA"/>
    <w:rsid w:val="00E861F7"/>
    <w:rsid w:val="00E86380"/>
    <w:rsid w:val="00E86615"/>
    <w:rsid w:val="00E86E18"/>
    <w:rsid w:val="00E870B7"/>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767"/>
    <w:rsid w:val="00EA2C90"/>
    <w:rsid w:val="00EA2D21"/>
    <w:rsid w:val="00EA33D6"/>
    <w:rsid w:val="00EA388E"/>
    <w:rsid w:val="00EA3A17"/>
    <w:rsid w:val="00EA3D39"/>
    <w:rsid w:val="00EA45DE"/>
    <w:rsid w:val="00EA4E6E"/>
    <w:rsid w:val="00EA539B"/>
    <w:rsid w:val="00EA54BC"/>
    <w:rsid w:val="00EA56EC"/>
    <w:rsid w:val="00EA573F"/>
    <w:rsid w:val="00EA5ABA"/>
    <w:rsid w:val="00EA610B"/>
    <w:rsid w:val="00EA647E"/>
    <w:rsid w:val="00EA652F"/>
    <w:rsid w:val="00EA71AA"/>
    <w:rsid w:val="00EA7498"/>
    <w:rsid w:val="00EA74B4"/>
    <w:rsid w:val="00EA7782"/>
    <w:rsid w:val="00EA7B4B"/>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34B"/>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3EBF"/>
    <w:rsid w:val="00F04674"/>
    <w:rsid w:val="00F049D5"/>
    <w:rsid w:val="00F051BA"/>
    <w:rsid w:val="00F05309"/>
    <w:rsid w:val="00F0534F"/>
    <w:rsid w:val="00F05936"/>
    <w:rsid w:val="00F05CC8"/>
    <w:rsid w:val="00F0658A"/>
    <w:rsid w:val="00F067F3"/>
    <w:rsid w:val="00F069B5"/>
    <w:rsid w:val="00F06ABA"/>
    <w:rsid w:val="00F06BDE"/>
    <w:rsid w:val="00F075CA"/>
    <w:rsid w:val="00F07628"/>
    <w:rsid w:val="00F07D8B"/>
    <w:rsid w:val="00F109E7"/>
    <w:rsid w:val="00F10A0F"/>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6008"/>
    <w:rsid w:val="00F162FC"/>
    <w:rsid w:val="00F16772"/>
    <w:rsid w:val="00F16FA8"/>
    <w:rsid w:val="00F177FD"/>
    <w:rsid w:val="00F17DD2"/>
    <w:rsid w:val="00F17E08"/>
    <w:rsid w:val="00F17E79"/>
    <w:rsid w:val="00F20692"/>
    <w:rsid w:val="00F20965"/>
    <w:rsid w:val="00F20B9C"/>
    <w:rsid w:val="00F20F94"/>
    <w:rsid w:val="00F214C9"/>
    <w:rsid w:val="00F21950"/>
    <w:rsid w:val="00F21ABA"/>
    <w:rsid w:val="00F21F45"/>
    <w:rsid w:val="00F21FB3"/>
    <w:rsid w:val="00F227AF"/>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4FFA"/>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171"/>
    <w:rsid w:val="00F477FE"/>
    <w:rsid w:val="00F47B0C"/>
    <w:rsid w:val="00F47BD3"/>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1C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7F7"/>
    <w:rsid w:val="00F729A3"/>
    <w:rsid w:val="00F72C5A"/>
    <w:rsid w:val="00F73438"/>
    <w:rsid w:val="00F73919"/>
    <w:rsid w:val="00F73A79"/>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55CF"/>
    <w:rsid w:val="00F9585A"/>
    <w:rsid w:val="00F95B83"/>
    <w:rsid w:val="00F96451"/>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471B"/>
    <w:rsid w:val="00FA476C"/>
    <w:rsid w:val="00FA4A04"/>
    <w:rsid w:val="00FA4A1E"/>
    <w:rsid w:val="00FA4AE1"/>
    <w:rsid w:val="00FA50D5"/>
    <w:rsid w:val="00FA556E"/>
    <w:rsid w:val="00FA5891"/>
    <w:rsid w:val="00FA61A3"/>
    <w:rsid w:val="00FA6A01"/>
    <w:rsid w:val="00FA6F2C"/>
    <w:rsid w:val="00FA6FF8"/>
    <w:rsid w:val="00FA70F3"/>
    <w:rsid w:val="00FA73D0"/>
    <w:rsid w:val="00FA73EA"/>
    <w:rsid w:val="00FA7AAF"/>
    <w:rsid w:val="00FA7EA1"/>
    <w:rsid w:val="00FB0212"/>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52B"/>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D3"/>
    <w:rsid w:val="00FE1E40"/>
    <w:rsid w:val="00FE1EE2"/>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B30"/>
    <w:rsid w:val="00FF0E23"/>
    <w:rsid w:val="00FF12E8"/>
    <w:rsid w:val="00FF14F1"/>
    <w:rsid w:val="00FF1B30"/>
    <w:rsid w:val="00FF1CCC"/>
    <w:rsid w:val="00FF1F1C"/>
    <w:rsid w:val="00FF2266"/>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54119"/>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DC"/>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bank.bg/bg/karieri" TargetMode="External"/><Relationship Id="rId21" Type="http://schemas.openxmlformats.org/officeDocument/2006/relationships/hyperlink" Target="https://www.rbb.bg/bg/karieri/svobodni-pozicii/b8ca5c8bd84e46b180574181afbe37a2/" TargetMode="External"/><Relationship Id="rId42" Type="http://schemas.openxmlformats.org/officeDocument/2006/relationships/hyperlink" Target="http://www.interreg-euro-med.eu/" TargetMode="External"/><Relationship Id="rId47" Type="http://schemas.openxmlformats.org/officeDocument/2006/relationships/hyperlink" Target="mailto:fni-konkursi@mon.bg" TargetMode="External"/><Relationship Id="rId63" Type="http://schemas.openxmlformats.org/officeDocument/2006/relationships/hyperlink" Target="https://www.sciencedirect.com/journal/biochimica-et-biophysica-acta-bba-gene-regulatory-mechanisms/special-issue/108W4KBFFGR" TargetMode="External"/><Relationship Id="rId68" Type="http://schemas.openxmlformats.org/officeDocument/2006/relationships/hyperlink" Target="https://www.eua.eu/component/attachments/attachments.html?id=3339" TargetMode="External"/><Relationship Id="rId2" Type="http://schemas.openxmlformats.org/officeDocument/2006/relationships/customXml" Target="../customXml/item2.xml"/><Relationship Id="rId16" Type="http://schemas.openxmlformats.org/officeDocument/2006/relationships/hyperlink" Target="http://www.fulbrightschuman.eu/grants-eu-citizens/pre-doctoral-research/" TargetMode="External"/><Relationship Id="rId29" Type="http://schemas.openxmlformats.org/officeDocument/2006/relationships/hyperlink" Target="https://justice.government.bg/home/index/c0d48ecf-eb16-430e-bf2c-803c206f8ce2" TargetMode="External"/><Relationship Id="rId11" Type="http://schemas.openxmlformats.org/officeDocument/2006/relationships/hyperlink" Target="https://www.sbfi.admin.ch/sbfi/en/home/education/scholarships-and-grants/swiss-government-excellence-scholarships.html" TargetMode="External"/><Relationship Id="rId24" Type="http://schemas.openxmlformats.org/officeDocument/2006/relationships/hyperlink" Target="https://telebid-pro.com/careers/" TargetMode="External"/><Relationship Id="rId32" Type="http://schemas.openxmlformats.org/officeDocument/2006/relationships/hyperlink" Target="https://dutpartnership.eu/voorbeeld-pagina-2/dut-joint-call-2022-info-day-2-online-information/" TargetMode="External"/><Relationship Id="rId37" Type="http://schemas.openxmlformats.org/officeDocument/2006/relationships/hyperlink" Target="https://www.biodiversa.org/2064/download" TargetMode="External"/><Relationship Id="rId40" Type="http://schemas.openxmlformats.org/officeDocument/2006/relationships/hyperlink" Target="mailto:aleksandrova@mon.bg" TargetMode="External"/><Relationship Id="rId45" Type="http://schemas.openxmlformats.org/officeDocument/2006/relationships/hyperlink" Target="https://www.fni.bg/?q=node/527" TargetMode="External"/><Relationship Id="rId53" Type="http://schemas.openxmlformats.org/officeDocument/2006/relationships/hyperlink" Target="https://stayhappening.com/e/ratio-forum-2022-%D0%B5%D1%81%D0%B5%D0%BD-E2ISUO9U52Q" TargetMode="External"/><Relationship Id="rId58" Type="http://schemas.openxmlformats.org/officeDocument/2006/relationships/image" Target="media/image2.jpeg"/><Relationship Id="rId66" Type="http://schemas.openxmlformats.org/officeDocument/2006/relationships/hyperlink" Target="https://www.eua.eu/resources/projects/793-newlead.html"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taylorfrancis.com/books/oa-edit/10.4324/9781003181163/covid-19-pandemic-future-working-spaces-ilaria-mariotti-pavel-bedn%C3%A1%C5%99-mina-di-marino" TargetMode="External"/><Relationship Id="rId19" Type="http://schemas.openxmlformats.org/officeDocument/2006/relationships/hyperlink" Target="http://www.fulbrightschuman.eu/grants-eu-citizens/" TargetMode="External"/><Relationship Id="rId14" Type="http://schemas.openxmlformats.org/officeDocument/2006/relationships/hyperlink" Target="https://insait.ai/phd/" TargetMode="External"/><Relationship Id="rId22" Type="http://schemas.openxmlformats.org/officeDocument/2006/relationships/hyperlink" Target="https://careers.nemetschek.bg/internship?&amp;utm_campaign=internship&amp;utm_source=mailchimp.com&amp;utm_medium=email&amp;utm_content=FMI" TargetMode="External"/><Relationship Id="rId27" Type="http://schemas.openxmlformats.org/officeDocument/2006/relationships/hyperlink" Target="https://www.acls.org/programs/summer-institute-east-central-southeastern-europe/" TargetMode="External"/><Relationship Id="rId30" Type="http://schemas.openxmlformats.org/officeDocument/2006/relationships/hyperlink" Target="https://dutpartnership.eu/dut_call_2022/" TargetMode="External"/><Relationship Id="rId35" Type="http://schemas.openxmlformats.org/officeDocument/2006/relationships/hyperlink" Target="mailto:aleksandrova@mon.bg" TargetMode="External"/><Relationship Id="rId43" Type="http://schemas.openxmlformats.org/officeDocument/2006/relationships/hyperlink" Target="https://www.facebook.com/InterregEuroMED" TargetMode="External"/><Relationship Id="rId48" Type="http://schemas.openxmlformats.org/officeDocument/2006/relationships/footer" Target="footer2.xml"/><Relationship Id="rId56" Type="http://schemas.openxmlformats.org/officeDocument/2006/relationships/hyperlink" Target="https://research-and-innovation.ec.europa.eu/events/horizon-europe-info-days/cluster-5_en" TargetMode="External"/><Relationship Id="rId64" Type="http://schemas.openxmlformats.org/officeDocument/2006/relationships/image" Target="media/image5.png"/><Relationship Id="rId69" Type="http://schemas.openxmlformats.org/officeDocument/2006/relationships/hyperlink" Target="https://www.eua.eu/component/attachments/attachments.html?id=3581" TargetMode="External"/><Relationship Id="rId8" Type="http://schemas.openxmlformats.org/officeDocument/2006/relationships/endnotes" Target="endnotes.xml"/><Relationship Id="rId51" Type="http://schemas.openxmlformats.org/officeDocument/2006/relationships/hyperlink" Target="https://sciencejf.com/fellowships/" TargetMode="External"/><Relationship Id="rId72" Type="http://schemas.openxmlformats.org/officeDocument/2006/relationships/footer" Target="footer4.xml"/><Relationship Id="rId3" Type="http://schemas.openxmlformats.org/officeDocument/2006/relationships/numbering" Target="numbering.xml"/><Relationship Id="rId12" Type="http://schemas.openxmlformats.org/officeDocument/2006/relationships/hyperlink" Target="mailto:dimov@cas.bg" TargetMode="External"/><Relationship Id="rId17" Type="http://schemas.openxmlformats.org/officeDocument/2006/relationships/hyperlink" Target="http://www.fulbrightschuman.eu/grants-eu-citizens/international-educator-grants/" TargetMode="External"/><Relationship Id="rId25" Type="http://schemas.openxmlformats.org/officeDocument/2006/relationships/hyperlink" Target="https://www.unicreditbulbank.bg/bg/za-nas/karieri/kandidatstvane/" TargetMode="External"/><Relationship Id="rId33" Type="http://schemas.openxmlformats.org/officeDocument/2006/relationships/hyperlink" Target="https://fni.bg/sites/default/files/novini/FNI_International_Programs_2017_BG.pdf" TargetMode="External"/><Relationship Id="rId38" Type="http://schemas.openxmlformats.org/officeDocument/2006/relationships/hyperlink" Target="https://fni.bg/sites/default/files/novini/FNI_International_Programs_2017_BG.pdf" TargetMode="External"/><Relationship Id="rId46" Type="http://schemas.openxmlformats.org/officeDocument/2006/relationships/hyperlink" Target="https://www.fni.bg/sites/default/files/competition/10_2016/Procedura_COST_nac_finansirane%E2%80%9329012016.pdf" TargetMode="External"/><Relationship Id="rId59" Type="http://schemas.openxmlformats.org/officeDocument/2006/relationships/hyperlink" Target="https://cerncourier.com/wp-content/uploads/2022/09/CERNCourier2022SepOct-digitaledition.pdf" TargetMode="External"/><Relationship Id="rId67" Type="http://schemas.openxmlformats.org/officeDocument/2006/relationships/image" Target="media/image6.png"/><Relationship Id="rId20" Type="http://schemas.openxmlformats.org/officeDocument/2006/relationships/hyperlink" Target="http://www.medici.org/internships/" TargetMode="External"/><Relationship Id="rId41" Type="http://schemas.openxmlformats.org/officeDocument/2006/relationships/hyperlink" Target="https://www.mrrb.bg/bg/infrastruktura-i-programi/programi-za-teritorialno-sutrudnichestvo-2021-2027/interreg-vi-b-evro-sredizemnomorski-basejn-euro-med-2021-2027/lica-za-kontakt/" TargetMode="External"/><Relationship Id="rId54" Type="http://schemas.openxmlformats.org/officeDocument/2006/relationships/hyperlink" Target="https://www.bdva.eu/european-big-data-value-forum-2022" TargetMode="External"/><Relationship Id="rId62" Type="http://schemas.openxmlformats.org/officeDocument/2006/relationships/image" Target="media/image4.jpeg"/><Relationship Id="rId70" Type="http://schemas.openxmlformats.org/officeDocument/2006/relationships/hyperlink" Target="https://www.eua.eu/resources/publications/626:salzburg-2005-%E2%80%93-conclusions-and-recommendations.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ulbrightschuman.eu/grants-eu-citizens/post-doctoral-research/" TargetMode="External"/><Relationship Id="rId23" Type="http://schemas.openxmlformats.org/officeDocument/2006/relationships/hyperlink" Target="https://dskbank.bg/%D0%BA%D0%B0%D1%80%D0%B8%D0%B5%D1%80%D0%B8/%D0%B4%D1%81%D0%BA-%D1%81%D1%82%D0%B0%D1%80%D1%82-%D0%B2-%D0%BA%D0%B0%D1%80%D0%B8%D0%B5%D1%80%D0%B0%D1%82%D0%B0" TargetMode="External"/><Relationship Id="rId28" Type="http://schemas.openxmlformats.org/officeDocument/2006/relationships/hyperlink" Target="mailto:Essay@justice.government.bg" TargetMode="External"/><Relationship Id="rId36" Type="http://schemas.openxmlformats.org/officeDocument/2006/relationships/hyperlink" Target="https://www.biodiversa.org/2017" TargetMode="External"/><Relationship Id="rId49" Type="http://schemas.openxmlformats.org/officeDocument/2006/relationships/hyperlink" Target="https://www.sciencejf.com/" TargetMode="External"/><Relationship Id="rId57" Type="http://schemas.openxmlformats.org/officeDocument/2006/relationships/footer" Target="footer3.xml"/><Relationship Id="rId10" Type="http://schemas.openxmlformats.org/officeDocument/2006/relationships/footer" Target="footer1.xml"/><Relationship Id="rId31" Type="http://schemas.openxmlformats.org/officeDocument/2006/relationships/hyperlink" Target="https://dutpartnership.eu/wp-content/uploads/2022/09/DUT-Call-2022-Call-text-1.0.pdf" TargetMode="External"/><Relationship Id="rId44" Type="http://schemas.openxmlformats.org/officeDocument/2006/relationships/hyperlink" Target="https://www.neaa.government.bg/" TargetMode="External"/><Relationship Id="rId52" Type="http://schemas.openxmlformats.org/officeDocument/2006/relationships/hyperlink" Target="https://www.eua.eu/events/123-2022-european-quality-assurance-forum.html" TargetMode="External"/><Relationship Id="rId60" Type="http://schemas.openxmlformats.org/officeDocument/2006/relationships/image" Target="media/image3.jpeg"/><Relationship Id="rId65" Type="http://schemas.openxmlformats.org/officeDocument/2006/relationships/hyperlink" Target="https://www.eua.eu/component/attachments/attachments.html?id=3355"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insait.ai/phd-mentors" TargetMode="External"/><Relationship Id="rId18" Type="http://schemas.openxmlformats.org/officeDocument/2006/relationships/hyperlink" Target="http://www.fulbrightschuman.eu/innovation-grants/" TargetMode="External"/><Relationship Id="rId39" Type="http://schemas.openxmlformats.org/officeDocument/2006/relationships/hyperlink" Target="https://fni.bg/sites/default/files/novini/ERA-NET.zip" TargetMode="External"/><Relationship Id="rId34" Type="http://schemas.openxmlformats.org/officeDocument/2006/relationships/hyperlink" Target="https://fni.bg/sites/default/files/novini/ERA-NET.zip" TargetMode="External"/><Relationship Id="rId50" Type="http://schemas.openxmlformats.org/officeDocument/2006/relationships/hyperlink" Target="https://sciencejf.com/shop/" TargetMode="External"/><Relationship Id="rId55" Type="http://schemas.openxmlformats.org/officeDocument/2006/relationships/hyperlink" Target="https://canceremployment-scientificdays.com/practical-information/" TargetMode="External"/><Relationship Id="rId7" Type="http://schemas.openxmlformats.org/officeDocument/2006/relationships/footnotes" Target="footnotes.xml"/><Relationship Id="rId71" Type="http://schemas.openxmlformats.org/officeDocument/2006/relationships/hyperlink" Target="https://www.eua.eu/component/attachments/attachments.html?id=37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ОКТОМВРИ,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9BC32-ADA6-4B12-A13C-E6696FEB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6732</Words>
  <Characters>39464</Characters>
  <Application>Microsoft Office Word</Application>
  <DocSecurity>0</DocSecurity>
  <Lines>745</Lines>
  <Paragraphs>320</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46015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4</cp:revision>
  <cp:lastPrinted>2014-05-12T09:53:00Z</cp:lastPrinted>
  <dcterms:created xsi:type="dcterms:W3CDTF">2022-10-13T07:24:00Z</dcterms:created>
  <dcterms:modified xsi:type="dcterms:W3CDTF">2022-10-13T07:24:00Z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01a95dab198bf72bfce6363e736eed8320db8adbbddca2192a8daf181b80e3c7</vt:lpwstr>
  </property>
</Properties>
</file>