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9C67AE">
          <w:r w:rsidRPr="009C67AE">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1265DE" w:rsidRPr="00015B3F" w:rsidRDefault="001265D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1265DE" w:rsidRPr="00015B3F" w:rsidRDefault="001265D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1265DE" w:rsidRPr="00015B3F" w:rsidRDefault="001265DE">
                        <w:pPr>
                          <w:pStyle w:val="NoSpacing"/>
                          <w:spacing w:line="360" w:lineRule="auto"/>
                          <w:rPr>
                            <w:color w:val="FFFFFF" w:themeColor="background1"/>
                            <w:sz w:val="28"/>
                            <w:szCs w:val="28"/>
                          </w:rPr>
                        </w:pPr>
                      </w:p>
                      <w:p w:rsidR="001265DE" w:rsidRPr="00015B3F" w:rsidRDefault="001265DE">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1265DE" w:rsidRPr="00D00941" w:rsidRDefault="001265D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B63DEE" w:rsidRDefault="009C67AE">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35061127" w:history="1">
            <w:r w:rsidR="00B63DEE" w:rsidRPr="005D3C53">
              <w:rPr>
                <w:rStyle w:val="Hyperlink"/>
                <w:noProof/>
              </w:rPr>
              <w:t>МАГИСТРАТУРИ, СТИПЕНДИИ, СТАЖОВЕ</w:t>
            </w:r>
            <w:r w:rsidR="00B63DEE">
              <w:rPr>
                <w:noProof/>
                <w:webHidden/>
              </w:rPr>
              <w:tab/>
            </w:r>
            <w:r>
              <w:rPr>
                <w:noProof/>
                <w:webHidden/>
              </w:rPr>
              <w:fldChar w:fldCharType="begin"/>
            </w:r>
            <w:r w:rsidR="00B63DEE">
              <w:rPr>
                <w:noProof/>
                <w:webHidden/>
              </w:rPr>
              <w:instrText xml:space="preserve"> PAGEREF _Toc335061127 \h </w:instrText>
            </w:r>
            <w:r>
              <w:rPr>
                <w:noProof/>
                <w:webHidden/>
              </w:rPr>
            </w:r>
            <w:r>
              <w:rPr>
                <w:noProof/>
                <w:webHidden/>
              </w:rPr>
              <w:fldChar w:fldCharType="separate"/>
            </w:r>
            <w:r w:rsidR="00B63DEE">
              <w:rPr>
                <w:noProof/>
                <w:webHidden/>
              </w:rPr>
              <w:t>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28" w:history="1">
            <w:r w:rsidR="00B63DEE" w:rsidRPr="005D3C53">
              <w:rPr>
                <w:rStyle w:val="Hyperlink"/>
                <w:rFonts w:ascii="Wingdings" w:hAnsi="Wingdings" w:cs="Tahoma"/>
                <w:noProof/>
              </w:rPr>
              <w:t></w:t>
            </w:r>
            <w:r w:rsidR="00B63DEE">
              <w:rPr>
                <w:rFonts w:asciiTheme="minorHAnsi" w:eastAsiaTheme="minorEastAsia" w:hAnsiTheme="minorHAnsi"/>
                <w:noProof/>
                <w:lang w:eastAsia="bg-BG"/>
              </w:rPr>
              <w:tab/>
            </w:r>
            <w:r w:rsidR="00B63DEE" w:rsidRPr="005D3C53">
              <w:rPr>
                <w:rStyle w:val="Hyperlink"/>
                <w:noProof/>
              </w:rPr>
              <w:t>Стипендия за магистратура по европеистика и глобалистика в Лайпциг</w:t>
            </w:r>
            <w:r w:rsidR="00B63DEE">
              <w:rPr>
                <w:noProof/>
                <w:webHidden/>
              </w:rPr>
              <w:tab/>
            </w:r>
            <w:r>
              <w:rPr>
                <w:noProof/>
                <w:webHidden/>
              </w:rPr>
              <w:fldChar w:fldCharType="begin"/>
            </w:r>
            <w:r w:rsidR="00B63DEE">
              <w:rPr>
                <w:noProof/>
                <w:webHidden/>
              </w:rPr>
              <w:instrText xml:space="preserve"> PAGEREF _Toc335061128 \h </w:instrText>
            </w:r>
            <w:r>
              <w:rPr>
                <w:noProof/>
                <w:webHidden/>
              </w:rPr>
            </w:r>
            <w:r>
              <w:rPr>
                <w:noProof/>
                <w:webHidden/>
              </w:rPr>
              <w:fldChar w:fldCharType="separate"/>
            </w:r>
            <w:r w:rsidR="00B63DEE">
              <w:rPr>
                <w:noProof/>
                <w:webHidden/>
              </w:rPr>
              <w:t>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29"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rFonts w:eastAsia="Times New Roman" w:cs="Times New Roman"/>
                <w:noProof/>
                <w:lang w:eastAsia="bg-BG"/>
              </w:rPr>
              <w:t>Европейски стипендии на Групата на осемте (Go8), Австралия</w:t>
            </w:r>
            <w:r w:rsidR="00B63DEE">
              <w:rPr>
                <w:noProof/>
                <w:webHidden/>
              </w:rPr>
              <w:tab/>
            </w:r>
            <w:r>
              <w:rPr>
                <w:noProof/>
                <w:webHidden/>
              </w:rPr>
              <w:fldChar w:fldCharType="begin"/>
            </w:r>
            <w:r w:rsidR="00B63DEE">
              <w:rPr>
                <w:noProof/>
                <w:webHidden/>
              </w:rPr>
              <w:instrText xml:space="preserve"> PAGEREF _Toc335061129 \h </w:instrText>
            </w:r>
            <w:r>
              <w:rPr>
                <w:noProof/>
                <w:webHidden/>
              </w:rPr>
            </w:r>
            <w:r>
              <w:rPr>
                <w:noProof/>
                <w:webHidden/>
              </w:rPr>
              <w:fldChar w:fldCharType="separate"/>
            </w:r>
            <w:r w:rsidR="00B63DEE">
              <w:rPr>
                <w:noProof/>
                <w:webHidden/>
              </w:rPr>
              <w:t>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0"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Конкурс на Фондация "Мумерт" - стипендии 2012-2013</w:t>
            </w:r>
            <w:r w:rsidR="00B63DEE">
              <w:rPr>
                <w:noProof/>
                <w:webHidden/>
              </w:rPr>
              <w:tab/>
            </w:r>
            <w:r>
              <w:rPr>
                <w:noProof/>
                <w:webHidden/>
              </w:rPr>
              <w:fldChar w:fldCharType="begin"/>
            </w:r>
            <w:r w:rsidR="00B63DEE">
              <w:rPr>
                <w:noProof/>
                <w:webHidden/>
              </w:rPr>
              <w:instrText xml:space="preserve"> PAGEREF _Toc335061130 \h </w:instrText>
            </w:r>
            <w:r>
              <w:rPr>
                <w:noProof/>
                <w:webHidden/>
              </w:rPr>
            </w:r>
            <w:r>
              <w:rPr>
                <w:noProof/>
                <w:webHidden/>
              </w:rPr>
              <w:fldChar w:fldCharType="separate"/>
            </w:r>
            <w:r w:rsidR="00B63DEE">
              <w:rPr>
                <w:noProof/>
                <w:webHidden/>
              </w:rPr>
              <w:t>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1"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Eurodesk грантове за студенти</w:t>
            </w:r>
            <w:r w:rsidR="00B63DEE">
              <w:rPr>
                <w:noProof/>
                <w:webHidden/>
              </w:rPr>
              <w:tab/>
            </w:r>
            <w:r>
              <w:rPr>
                <w:noProof/>
                <w:webHidden/>
              </w:rPr>
              <w:fldChar w:fldCharType="begin"/>
            </w:r>
            <w:r w:rsidR="00B63DEE">
              <w:rPr>
                <w:noProof/>
                <w:webHidden/>
              </w:rPr>
              <w:instrText xml:space="preserve"> PAGEREF _Toc335061131 \h </w:instrText>
            </w:r>
            <w:r>
              <w:rPr>
                <w:noProof/>
                <w:webHidden/>
              </w:rPr>
            </w:r>
            <w:r>
              <w:rPr>
                <w:noProof/>
                <w:webHidden/>
              </w:rPr>
              <w:fldChar w:fldCharType="separate"/>
            </w:r>
            <w:r w:rsidR="00B63DEE">
              <w:rPr>
                <w:noProof/>
                <w:webHidden/>
              </w:rPr>
              <w:t>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2"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Световната банка предлага платени стажове</w:t>
            </w:r>
            <w:r w:rsidR="00B63DEE">
              <w:rPr>
                <w:noProof/>
                <w:webHidden/>
              </w:rPr>
              <w:tab/>
            </w:r>
            <w:r>
              <w:rPr>
                <w:noProof/>
                <w:webHidden/>
              </w:rPr>
              <w:fldChar w:fldCharType="begin"/>
            </w:r>
            <w:r w:rsidR="00B63DEE">
              <w:rPr>
                <w:noProof/>
                <w:webHidden/>
              </w:rPr>
              <w:instrText xml:space="preserve"> PAGEREF _Toc335061132 \h </w:instrText>
            </w:r>
            <w:r>
              <w:rPr>
                <w:noProof/>
                <w:webHidden/>
              </w:rPr>
            </w:r>
            <w:r>
              <w:rPr>
                <w:noProof/>
                <w:webHidden/>
              </w:rPr>
              <w:fldChar w:fldCharType="separate"/>
            </w:r>
            <w:r w:rsidR="00B63DEE">
              <w:rPr>
                <w:noProof/>
                <w:webHidden/>
              </w:rPr>
              <w:t>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3"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Британският съвет в България предлага стажантска програма по журналистика</w:t>
            </w:r>
            <w:r w:rsidR="00B63DEE">
              <w:rPr>
                <w:noProof/>
                <w:webHidden/>
              </w:rPr>
              <w:tab/>
            </w:r>
            <w:r>
              <w:rPr>
                <w:noProof/>
                <w:webHidden/>
              </w:rPr>
              <w:fldChar w:fldCharType="begin"/>
            </w:r>
            <w:r w:rsidR="00B63DEE">
              <w:rPr>
                <w:noProof/>
                <w:webHidden/>
              </w:rPr>
              <w:instrText xml:space="preserve"> PAGEREF _Toc335061133 \h </w:instrText>
            </w:r>
            <w:r>
              <w:rPr>
                <w:noProof/>
                <w:webHidden/>
              </w:rPr>
            </w:r>
            <w:r>
              <w:rPr>
                <w:noProof/>
                <w:webHidden/>
              </w:rPr>
              <w:fldChar w:fldCharType="separate"/>
            </w:r>
            <w:r w:rsidR="00B63DEE">
              <w:rPr>
                <w:noProof/>
                <w:webHidden/>
              </w:rPr>
              <w:t>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4" w:history="1">
            <w:r w:rsidR="00B63DEE" w:rsidRPr="005D3C53">
              <w:rPr>
                <w:rStyle w:val="Hyperlink"/>
                <w:rFonts w:ascii="Wingdings" w:hAnsi="Wingdings"/>
                <w:noProof/>
                <w:kern w:val="36"/>
              </w:rPr>
              <w:t></w:t>
            </w:r>
            <w:r w:rsidR="00B63DEE">
              <w:rPr>
                <w:rFonts w:asciiTheme="minorHAnsi" w:eastAsiaTheme="minorEastAsia" w:hAnsiTheme="minorHAnsi"/>
                <w:noProof/>
                <w:lang w:eastAsia="bg-BG"/>
              </w:rPr>
              <w:tab/>
            </w:r>
            <w:r w:rsidR="00B63DEE" w:rsidRPr="005D3C53">
              <w:rPr>
                <w:rStyle w:val="Hyperlink"/>
                <w:noProof/>
                <w:kern w:val="36"/>
              </w:rPr>
              <w:t>Traineeships in the European Parliament</w:t>
            </w:r>
            <w:r w:rsidR="00B63DEE">
              <w:rPr>
                <w:noProof/>
                <w:webHidden/>
              </w:rPr>
              <w:tab/>
            </w:r>
            <w:r>
              <w:rPr>
                <w:noProof/>
                <w:webHidden/>
              </w:rPr>
              <w:fldChar w:fldCharType="begin"/>
            </w:r>
            <w:r w:rsidR="00B63DEE">
              <w:rPr>
                <w:noProof/>
                <w:webHidden/>
              </w:rPr>
              <w:instrText xml:space="preserve"> PAGEREF _Toc335061134 \h </w:instrText>
            </w:r>
            <w:r>
              <w:rPr>
                <w:noProof/>
                <w:webHidden/>
              </w:rPr>
            </w:r>
            <w:r>
              <w:rPr>
                <w:noProof/>
                <w:webHidden/>
              </w:rPr>
              <w:fldChar w:fldCharType="separate"/>
            </w:r>
            <w:r w:rsidR="00B63DEE">
              <w:rPr>
                <w:noProof/>
                <w:webHidden/>
              </w:rPr>
              <w:t>7</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5"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Стажантска програма в УниКредит Булбанк</w:t>
            </w:r>
            <w:r w:rsidR="00B63DEE">
              <w:rPr>
                <w:noProof/>
                <w:webHidden/>
              </w:rPr>
              <w:tab/>
            </w:r>
            <w:r>
              <w:rPr>
                <w:noProof/>
                <w:webHidden/>
              </w:rPr>
              <w:fldChar w:fldCharType="begin"/>
            </w:r>
            <w:r w:rsidR="00B63DEE">
              <w:rPr>
                <w:noProof/>
                <w:webHidden/>
              </w:rPr>
              <w:instrText xml:space="preserve"> PAGEREF _Toc335061135 \h </w:instrText>
            </w:r>
            <w:r>
              <w:rPr>
                <w:noProof/>
                <w:webHidden/>
              </w:rPr>
            </w:r>
            <w:r>
              <w:rPr>
                <w:noProof/>
                <w:webHidden/>
              </w:rPr>
              <w:fldChar w:fldCharType="separate"/>
            </w:r>
            <w:r w:rsidR="00B63DEE">
              <w:rPr>
                <w:noProof/>
                <w:webHidden/>
              </w:rPr>
              <w:t>9</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6"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rFonts w:eastAsia="Times New Roman"/>
                <w:noProof/>
                <w:lang w:eastAsia="bg-BG"/>
              </w:rPr>
              <w:t>Награда на Сметната палата 2012</w:t>
            </w:r>
            <w:r w:rsidR="00B63DEE">
              <w:rPr>
                <w:noProof/>
                <w:webHidden/>
              </w:rPr>
              <w:tab/>
            </w:r>
            <w:r>
              <w:rPr>
                <w:noProof/>
                <w:webHidden/>
              </w:rPr>
              <w:fldChar w:fldCharType="begin"/>
            </w:r>
            <w:r w:rsidR="00B63DEE">
              <w:rPr>
                <w:noProof/>
                <w:webHidden/>
              </w:rPr>
              <w:instrText xml:space="preserve"> PAGEREF _Toc335061136 \h </w:instrText>
            </w:r>
            <w:r>
              <w:rPr>
                <w:noProof/>
                <w:webHidden/>
              </w:rPr>
            </w:r>
            <w:r>
              <w:rPr>
                <w:noProof/>
                <w:webHidden/>
              </w:rPr>
              <w:fldChar w:fldCharType="separate"/>
            </w:r>
            <w:r w:rsidR="00B63DEE">
              <w:rPr>
                <w:noProof/>
                <w:webHidden/>
              </w:rPr>
              <w:t>10</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7"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Kонкурс за младежки идеи</w:t>
            </w:r>
            <w:r w:rsidR="00B63DEE">
              <w:rPr>
                <w:noProof/>
                <w:webHidden/>
              </w:rPr>
              <w:tab/>
            </w:r>
            <w:r>
              <w:rPr>
                <w:noProof/>
                <w:webHidden/>
              </w:rPr>
              <w:fldChar w:fldCharType="begin"/>
            </w:r>
            <w:r w:rsidR="00B63DEE">
              <w:rPr>
                <w:noProof/>
                <w:webHidden/>
              </w:rPr>
              <w:instrText xml:space="preserve"> PAGEREF _Toc335061137 \h </w:instrText>
            </w:r>
            <w:r>
              <w:rPr>
                <w:noProof/>
                <w:webHidden/>
              </w:rPr>
            </w:r>
            <w:r>
              <w:rPr>
                <w:noProof/>
                <w:webHidden/>
              </w:rPr>
              <w:fldChar w:fldCharType="separate"/>
            </w:r>
            <w:r w:rsidR="00B63DEE">
              <w:rPr>
                <w:noProof/>
                <w:webHidden/>
              </w:rPr>
              <w:t>10</w:t>
            </w:r>
            <w:r>
              <w:rPr>
                <w:noProof/>
                <w:webHidden/>
              </w:rPr>
              <w:fldChar w:fldCharType="end"/>
            </w:r>
          </w:hyperlink>
        </w:p>
        <w:p w:rsidR="00B63DEE" w:rsidRDefault="009C67AE">
          <w:pPr>
            <w:pStyle w:val="TOC1"/>
            <w:tabs>
              <w:tab w:val="right" w:leader="dot" w:pos="9062"/>
            </w:tabs>
            <w:rPr>
              <w:rFonts w:asciiTheme="minorHAnsi" w:eastAsiaTheme="minorEastAsia" w:hAnsiTheme="minorHAnsi"/>
              <w:noProof/>
              <w:lang w:eastAsia="bg-BG"/>
            </w:rPr>
          </w:pPr>
          <w:hyperlink w:anchor="_Toc335061138" w:history="1">
            <w:r w:rsidR="00B63DEE" w:rsidRPr="005D3C53">
              <w:rPr>
                <w:rStyle w:val="Hyperlink"/>
                <w:noProof/>
              </w:rPr>
              <w:t>ПРОГРАМИ</w:t>
            </w:r>
            <w:r w:rsidR="00B63DEE">
              <w:rPr>
                <w:noProof/>
                <w:webHidden/>
              </w:rPr>
              <w:tab/>
            </w:r>
            <w:r>
              <w:rPr>
                <w:noProof/>
                <w:webHidden/>
              </w:rPr>
              <w:fldChar w:fldCharType="begin"/>
            </w:r>
            <w:r w:rsidR="00B63DEE">
              <w:rPr>
                <w:noProof/>
                <w:webHidden/>
              </w:rPr>
              <w:instrText xml:space="preserve"> PAGEREF _Toc335061138 \h </w:instrText>
            </w:r>
            <w:r>
              <w:rPr>
                <w:noProof/>
                <w:webHidden/>
              </w:rPr>
            </w:r>
            <w:r>
              <w:rPr>
                <w:noProof/>
                <w:webHidden/>
              </w:rPr>
              <w:fldChar w:fldCharType="separate"/>
            </w:r>
            <w:r w:rsidR="00B63DEE">
              <w:rPr>
                <w:noProof/>
                <w:webHidden/>
              </w:rPr>
              <w:t>11</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39"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ПОКАНА ЗА КАНДИДАТСТВАНЕ С ПРОЕКТИ ЗА НОВАТА РАБОТНА ПРОГРАМА /2013-2015/ В РАМКИТЕ НА СПОГОДБАТА ЗА СЪТРУДНИЧЕСТВО С ФРЕНСКАТА ОБЩНОСТ НА БЕЛГИЯ</w:t>
            </w:r>
            <w:r w:rsidR="00B63DEE">
              <w:rPr>
                <w:noProof/>
                <w:webHidden/>
              </w:rPr>
              <w:tab/>
            </w:r>
            <w:r>
              <w:rPr>
                <w:noProof/>
                <w:webHidden/>
              </w:rPr>
              <w:fldChar w:fldCharType="begin"/>
            </w:r>
            <w:r w:rsidR="00B63DEE">
              <w:rPr>
                <w:noProof/>
                <w:webHidden/>
              </w:rPr>
              <w:instrText xml:space="preserve"> PAGEREF _Toc335061139 \h </w:instrText>
            </w:r>
            <w:r>
              <w:rPr>
                <w:noProof/>
                <w:webHidden/>
              </w:rPr>
            </w:r>
            <w:r>
              <w:rPr>
                <w:noProof/>
                <w:webHidden/>
              </w:rPr>
              <w:fldChar w:fldCharType="separate"/>
            </w:r>
            <w:r w:rsidR="00B63DEE">
              <w:rPr>
                <w:noProof/>
                <w:webHidden/>
              </w:rPr>
              <w:t>11</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0"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Научна програма за обмен на изследователи</w:t>
            </w:r>
            <w:r w:rsidR="00B63DEE">
              <w:rPr>
                <w:noProof/>
                <w:webHidden/>
              </w:rPr>
              <w:tab/>
            </w:r>
            <w:r>
              <w:rPr>
                <w:noProof/>
                <w:webHidden/>
              </w:rPr>
              <w:fldChar w:fldCharType="begin"/>
            </w:r>
            <w:r w:rsidR="00B63DEE">
              <w:rPr>
                <w:noProof/>
                <w:webHidden/>
              </w:rPr>
              <w:instrText xml:space="preserve"> PAGEREF _Toc335061140 \h </w:instrText>
            </w:r>
            <w:r>
              <w:rPr>
                <w:noProof/>
                <w:webHidden/>
              </w:rPr>
            </w:r>
            <w:r>
              <w:rPr>
                <w:noProof/>
                <w:webHidden/>
              </w:rPr>
              <w:fldChar w:fldCharType="separate"/>
            </w:r>
            <w:r w:rsidR="00B63DEE">
              <w:rPr>
                <w:noProof/>
                <w:webHidden/>
              </w:rPr>
              <w:t>11</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1"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ХЕРКУЛЕС II</w:t>
            </w:r>
            <w:r w:rsidR="00B63DEE" w:rsidRPr="005D3C53">
              <w:rPr>
                <w:rStyle w:val="Hyperlink"/>
                <w:noProof/>
                <w:lang w:val="en-US"/>
              </w:rPr>
              <w:t xml:space="preserve"> -</w:t>
            </w:r>
            <w:r w:rsidR="00B63DEE" w:rsidRPr="005D3C53">
              <w:rPr>
                <w:rStyle w:val="Hyperlink"/>
                <w:noProof/>
              </w:rPr>
              <w:t xml:space="preserve"> Покана за представяне на предложения — OLAF/2012/D5/03</w:t>
            </w:r>
            <w:r w:rsidR="00B63DEE" w:rsidRPr="005D3C53">
              <w:rPr>
                <w:rStyle w:val="Hyperlink"/>
                <w:noProof/>
                <w:lang w:val="en-US"/>
              </w:rPr>
              <w:t>:</w:t>
            </w:r>
            <w:r w:rsidR="00B63DEE" w:rsidRPr="005D3C53">
              <w:rPr>
                <w:rStyle w:val="Hyperlink"/>
                <w:noProof/>
              </w:rPr>
              <w:t xml:space="preserve"> Обучение, семинари и конференции — правна част </w:t>
            </w:r>
            <w:r w:rsidR="00B63DEE" w:rsidRPr="005D3C53">
              <w:rPr>
                <w:rStyle w:val="Hyperlink"/>
                <w:noProof/>
                <w:lang w:val="en-US"/>
              </w:rPr>
              <w:t xml:space="preserve"> </w:t>
            </w:r>
            <w:r w:rsidR="00B63DEE" w:rsidRPr="005D3C53">
              <w:rPr>
                <w:rStyle w:val="Hyperlink"/>
                <w:noProof/>
              </w:rPr>
              <w:t>(2012/C 230/04)</w:t>
            </w:r>
            <w:r w:rsidR="00B63DEE">
              <w:rPr>
                <w:noProof/>
                <w:webHidden/>
              </w:rPr>
              <w:tab/>
            </w:r>
            <w:r>
              <w:rPr>
                <w:noProof/>
                <w:webHidden/>
              </w:rPr>
              <w:fldChar w:fldCharType="begin"/>
            </w:r>
            <w:r w:rsidR="00B63DEE">
              <w:rPr>
                <w:noProof/>
                <w:webHidden/>
              </w:rPr>
              <w:instrText xml:space="preserve"> PAGEREF _Toc335061141 \h </w:instrText>
            </w:r>
            <w:r>
              <w:rPr>
                <w:noProof/>
                <w:webHidden/>
              </w:rPr>
            </w:r>
            <w:r>
              <w:rPr>
                <w:noProof/>
                <w:webHidden/>
              </w:rPr>
              <w:fldChar w:fldCharType="separate"/>
            </w:r>
            <w:r w:rsidR="00B63DEE">
              <w:rPr>
                <w:noProof/>
                <w:webHidden/>
              </w:rPr>
              <w:t>12</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2"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Покана за предложения по програмата за учене през целия живот</w:t>
            </w:r>
            <w:r w:rsidR="00B63DEE">
              <w:rPr>
                <w:noProof/>
                <w:webHidden/>
              </w:rPr>
              <w:tab/>
            </w:r>
            <w:r>
              <w:rPr>
                <w:noProof/>
                <w:webHidden/>
              </w:rPr>
              <w:fldChar w:fldCharType="begin"/>
            </w:r>
            <w:r w:rsidR="00B63DEE">
              <w:rPr>
                <w:noProof/>
                <w:webHidden/>
              </w:rPr>
              <w:instrText xml:space="preserve"> PAGEREF _Toc335061142 \h </w:instrText>
            </w:r>
            <w:r>
              <w:rPr>
                <w:noProof/>
                <w:webHidden/>
              </w:rPr>
            </w:r>
            <w:r>
              <w:rPr>
                <w:noProof/>
                <w:webHidden/>
              </w:rPr>
              <w:fldChar w:fldCharType="separate"/>
            </w:r>
            <w:r w:rsidR="00B63DEE">
              <w:rPr>
                <w:noProof/>
                <w:webHidden/>
              </w:rPr>
              <w:t>15</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3"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Покани по Седма рамкова програма</w:t>
            </w:r>
            <w:r w:rsidR="00B63DEE">
              <w:rPr>
                <w:noProof/>
                <w:webHidden/>
              </w:rPr>
              <w:tab/>
            </w:r>
            <w:r>
              <w:rPr>
                <w:noProof/>
                <w:webHidden/>
              </w:rPr>
              <w:fldChar w:fldCharType="begin"/>
            </w:r>
            <w:r w:rsidR="00B63DEE">
              <w:rPr>
                <w:noProof/>
                <w:webHidden/>
              </w:rPr>
              <w:instrText xml:space="preserve"> PAGEREF _Toc335061143 \h </w:instrText>
            </w:r>
            <w:r>
              <w:rPr>
                <w:noProof/>
                <w:webHidden/>
              </w:rPr>
            </w:r>
            <w:r>
              <w:rPr>
                <w:noProof/>
                <w:webHidden/>
              </w:rPr>
              <w:fldChar w:fldCharType="separate"/>
            </w:r>
            <w:r w:rsidR="00B63DEE">
              <w:rPr>
                <w:noProof/>
                <w:webHidden/>
              </w:rPr>
              <w:t>16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4"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Покана за Европейско сътрудничество в областта на науката и технологиите</w:t>
            </w:r>
            <w:r w:rsidR="00B63DEE">
              <w:rPr>
                <w:noProof/>
                <w:webHidden/>
              </w:rPr>
              <w:tab/>
            </w:r>
            <w:r>
              <w:rPr>
                <w:noProof/>
                <w:webHidden/>
              </w:rPr>
              <w:fldChar w:fldCharType="begin"/>
            </w:r>
            <w:r w:rsidR="00B63DEE">
              <w:rPr>
                <w:noProof/>
                <w:webHidden/>
              </w:rPr>
              <w:instrText xml:space="preserve"> PAGEREF _Toc335061144 \h </w:instrText>
            </w:r>
            <w:r>
              <w:rPr>
                <w:noProof/>
                <w:webHidden/>
              </w:rPr>
            </w:r>
            <w:r>
              <w:rPr>
                <w:noProof/>
                <w:webHidden/>
              </w:rPr>
              <w:fldChar w:fldCharType="separate"/>
            </w:r>
            <w:r w:rsidR="00B63DEE">
              <w:rPr>
                <w:noProof/>
                <w:webHidden/>
              </w:rPr>
              <w:t>19</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5"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Оперативна програма „Развитие на човешките ресурси”, приоритетна ос 7: „Транснационално и междурегионално сътрудничество”. Схема BG051PO001-7.0.01 “Без граници – компонент 1”</w:t>
            </w:r>
            <w:r w:rsidR="00B63DEE">
              <w:rPr>
                <w:noProof/>
                <w:webHidden/>
              </w:rPr>
              <w:tab/>
            </w:r>
            <w:r>
              <w:rPr>
                <w:noProof/>
                <w:webHidden/>
              </w:rPr>
              <w:fldChar w:fldCharType="begin"/>
            </w:r>
            <w:r w:rsidR="00B63DEE">
              <w:rPr>
                <w:noProof/>
                <w:webHidden/>
              </w:rPr>
              <w:instrText xml:space="preserve"> PAGEREF _Toc335061145 \h </w:instrText>
            </w:r>
            <w:r>
              <w:rPr>
                <w:noProof/>
                <w:webHidden/>
              </w:rPr>
            </w:r>
            <w:r>
              <w:rPr>
                <w:noProof/>
                <w:webHidden/>
              </w:rPr>
              <w:fldChar w:fldCharType="separate"/>
            </w:r>
            <w:r w:rsidR="00B63DEE">
              <w:rPr>
                <w:noProof/>
                <w:webHidden/>
              </w:rPr>
              <w:t>20</w:t>
            </w:r>
            <w:r>
              <w:rPr>
                <w:noProof/>
                <w:webHidden/>
              </w:rPr>
              <w:fldChar w:fldCharType="end"/>
            </w:r>
          </w:hyperlink>
        </w:p>
        <w:p w:rsidR="00B63DEE" w:rsidRDefault="009C67AE">
          <w:pPr>
            <w:pStyle w:val="TOC1"/>
            <w:tabs>
              <w:tab w:val="right" w:leader="dot" w:pos="9062"/>
            </w:tabs>
            <w:rPr>
              <w:rFonts w:asciiTheme="minorHAnsi" w:eastAsiaTheme="minorEastAsia" w:hAnsiTheme="minorHAnsi"/>
              <w:noProof/>
              <w:lang w:eastAsia="bg-BG"/>
            </w:rPr>
          </w:pPr>
          <w:hyperlink w:anchor="_Toc335061146" w:history="1">
            <w:r w:rsidR="00B63DEE" w:rsidRPr="005D3C53">
              <w:rPr>
                <w:rStyle w:val="Hyperlink"/>
                <w:noProof/>
              </w:rPr>
              <w:t>СЪБИТИЯ</w:t>
            </w:r>
            <w:r w:rsidR="00B63DEE">
              <w:rPr>
                <w:noProof/>
                <w:webHidden/>
              </w:rPr>
              <w:tab/>
            </w:r>
            <w:r>
              <w:rPr>
                <w:noProof/>
                <w:webHidden/>
              </w:rPr>
              <w:fldChar w:fldCharType="begin"/>
            </w:r>
            <w:r w:rsidR="00B63DEE">
              <w:rPr>
                <w:noProof/>
                <w:webHidden/>
              </w:rPr>
              <w:instrText xml:space="preserve"> PAGEREF _Toc335061146 \h </w:instrText>
            </w:r>
            <w:r>
              <w:rPr>
                <w:noProof/>
                <w:webHidden/>
              </w:rPr>
            </w:r>
            <w:r>
              <w:rPr>
                <w:noProof/>
                <w:webHidden/>
              </w:rPr>
              <w:fldChar w:fldCharType="separate"/>
            </w:r>
            <w:r w:rsidR="00B63DEE">
              <w:rPr>
                <w:noProof/>
                <w:webHidden/>
              </w:rPr>
              <w:t>23</w:t>
            </w:r>
            <w:r>
              <w:rPr>
                <w:noProof/>
                <w:webHidden/>
              </w:rPr>
              <w:fldChar w:fldCharType="end"/>
            </w:r>
          </w:hyperlink>
        </w:p>
        <w:p w:rsidR="00B63DEE" w:rsidRDefault="009C67AE">
          <w:pPr>
            <w:pStyle w:val="TOC1"/>
            <w:tabs>
              <w:tab w:val="right" w:leader="dot" w:pos="9062"/>
            </w:tabs>
            <w:rPr>
              <w:rFonts w:asciiTheme="minorHAnsi" w:eastAsiaTheme="minorEastAsia" w:hAnsiTheme="minorHAnsi"/>
              <w:noProof/>
              <w:lang w:eastAsia="bg-BG"/>
            </w:rPr>
          </w:pPr>
          <w:hyperlink w:anchor="_Toc335061147" w:history="1">
            <w:r w:rsidR="00B63DEE" w:rsidRPr="005D3C53">
              <w:rPr>
                <w:rStyle w:val="Hyperlink"/>
                <w:noProof/>
              </w:rPr>
              <w:t>ПУБЛИКАЦИИ</w:t>
            </w:r>
            <w:r w:rsidR="00B63DEE">
              <w:rPr>
                <w:noProof/>
                <w:webHidden/>
              </w:rPr>
              <w:tab/>
            </w:r>
            <w:r>
              <w:rPr>
                <w:noProof/>
                <w:webHidden/>
              </w:rPr>
              <w:fldChar w:fldCharType="begin"/>
            </w:r>
            <w:r w:rsidR="00B63DEE">
              <w:rPr>
                <w:noProof/>
                <w:webHidden/>
              </w:rPr>
              <w:instrText xml:space="preserve"> PAGEREF _Toc335061147 \h </w:instrText>
            </w:r>
            <w:r>
              <w:rPr>
                <w:noProof/>
                <w:webHidden/>
              </w:rPr>
            </w:r>
            <w:r>
              <w:rPr>
                <w:noProof/>
                <w:webHidden/>
              </w:rPr>
              <w:fldChar w:fldCharType="separate"/>
            </w:r>
            <w:r w:rsidR="00B63DEE">
              <w:rPr>
                <w:noProof/>
                <w:webHidden/>
              </w:rPr>
              <w:t>33</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8"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lang w:val="en-US"/>
              </w:rPr>
              <w:t>Research EU</w:t>
            </w:r>
            <w:r w:rsidR="00B63DEE">
              <w:rPr>
                <w:noProof/>
                <w:webHidden/>
              </w:rPr>
              <w:tab/>
            </w:r>
            <w:r>
              <w:rPr>
                <w:noProof/>
                <w:webHidden/>
              </w:rPr>
              <w:fldChar w:fldCharType="begin"/>
            </w:r>
            <w:r w:rsidR="00B63DEE">
              <w:rPr>
                <w:noProof/>
                <w:webHidden/>
              </w:rPr>
              <w:instrText xml:space="preserve"> PAGEREF _Toc335061148 \h </w:instrText>
            </w:r>
            <w:r>
              <w:rPr>
                <w:noProof/>
                <w:webHidden/>
              </w:rPr>
            </w:r>
            <w:r>
              <w:rPr>
                <w:noProof/>
                <w:webHidden/>
              </w:rPr>
              <w:fldChar w:fldCharType="separate"/>
            </w:r>
            <w:r w:rsidR="00B63DEE">
              <w:rPr>
                <w:noProof/>
                <w:webHidden/>
              </w:rPr>
              <w:t>33</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49"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rFonts w:eastAsia="Times New Roman"/>
                <w:noProof/>
                <w:lang w:val="en-GB" w:eastAsia="bg-BG"/>
              </w:rPr>
              <w:t>CERN Courier</w:t>
            </w:r>
            <w:r w:rsidR="00B63DEE">
              <w:rPr>
                <w:noProof/>
                <w:webHidden/>
              </w:rPr>
              <w:tab/>
            </w:r>
            <w:r>
              <w:rPr>
                <w:noProof/>
                <w:webHidden/>
              </w:rPr>
              <w:fldChar w:fldCharType="begin"/>
            </w:r>
            <w:r w:rsidR="00B63DEE">
              <w:rPr>
                <w:noProof/>
                <w:webHidden/>
              </w:rPr>
              <w:instrText xml:space="preserve"> PAGEREF _Toc335061149 \h </w:instrText>
            </w:r>
            <w:r>
              <w:rPr>
                <w:noProof/>
                <w:webHidden/>
              </w:rPr>
            </w:r>
            <w:r>
              <w:rPr>
                <w:noProof/>
                <w:webHidden/>
              </w:rPr>
              <w:fldChar w:fldCharType="separate"/>
            </w:r>
            <w:r w:rsidR="00B63DEE">
              <w:rPr>
                <w:noProof/>
                <w:webHidden/>
              </w:rPr>
              <w:t>34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0"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lang w:val="en-US"/>
              </w:rPr>
              <w:t>Internationl Research Journal of Microbiology</w:t>
            </w:r>
            <w:r w:rsidR="00B63DEE">
              <w:rPr>
                <w:noProof/>
                <w:webHidden/>
              </w:rPr>
              <w:tab/>
            </w:r>
            <w:r>
              <w:rPr>
                <w:noProof/>
                <w:webHidden/>
              </w:rPr>
              <w:fldChar w:fldCharType="begin"/>
            </w:r>
            <w:r w:rsidR="00B63DEE">
              <w:rPr>
                <w:noProof/>
                <w:webHidden/>
              </w:rPr>
              <w:instrText xml:space="preserve"> PAGEREF _Toc335061150 \h </w:instrText>
            </w:r>
            <w:r>
              <w:rPr>
                <w:noProof/>
                <w:webHidden/>
              </w:rPr>
            </w:r>
            <w:r>
              <w:rPr>
                <w:noProof/>
                <w:webHidden/>
              </w:rPr>
              <w:fldChar w:fldCharType="separate"/>
            </w:r>
            <w:r w:rsidR="00B63DEE">
              <w:rPr>
                <w:noProof/>
                <w:webHidden/>
              </w:rPr>
              <w:t>34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1"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lang w:val="en-US"/>
              </w:rPr>
              <w:t>Internationl Research Journal of Geology and Mining</w:t>
            </w:r>
            <w:r w:rsidR="00B63DEE">
              <w:rPr>
                <w:noProof/>
                <w:webHidden/>
              </w:rPr>
              <w:tab/>
            </w:r>
            <w:r>
              <w:rPr>
                <w:noProof/>
                <w:webHidden/>
              </w:rPr>
              <w:fldChar w:fldCharType="begin"/>
            </w:r>
            <w:r w:rsidR="00B63DEE">
              <w:rPr>
                <w:noProof/>
                <w:webHidden/>
              </w:rPr>
              <w:instrText xml:space="preserve"> PAGEREF _Toc335061151 \h </w:instrText>
            </w:r>
            <w:r>
              <w:rPr>
                <w:noProof/>
                <w:webHidden/>
              </w:rPr>
            </w:r>
            <w:r>
              <w:rPr>
                <w:noProof/>
                <w:webHidden/>
              </w:rPr>
              <w:fldChar w:fldCharType="separate"/>
            </w:r>
            <w:r w:rsidR="00B63DEE">
              <w:rPr>
                <w:noProof/>
                <w:webHidden/>
              </w:rPr>
              <w:t>34</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2"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lang w:val="en-US"/>
              </w:rPr>
              <w:t>Internationl Research Journal of Biotechnology</w:t>
            </w:r>
            <w:r w:rsidR="00B63DEE">
              <w:rPr>
                <w:noProof/>
                <w:webHidden/>
              </w:rPr>
              <w:tab/>
            </w:r>
            <w:r>
              <w:rPr>
                <w:noProof/>
                <w:webHidden/>
              </w:rPr>
              <w:fldChar w:fldCharType="begin"/>
            </w:r>
            <w:r w:rsidR="00B63DEE">
              <w:rPr>
                <w:noProof/>
                <w:webHidden/>
              </w:rPr>
              <w:instrText xml:space="preserve"> PAGEREF _Toc335061152 \h </w:instrText>
            </w:r>
            <w:r>
              <w:rPr>
                <w:noProof/>
                <w:webHidden/>
              </w:rPr>
            </w:r>
            <w:r>
              <w:rPr>
                <w:noProof/>
                <w:webHidden/>
              </w:rPr>
              <w:fldChar w:fldCharType="separate"/>
            </w:r>
            <w:r w:rsidR="00B63DEE">
              <w:rPr>
                <w:noProof/>
                <w:webHidden/>
              </w:rPr>
              <w:t>35</w:t>
            </w:r>
            <w:r>
              <w:rPr>
                <w:noProof/>
                <w:webHidden/>
              </w:rPr>
              <w:fldChar w:fldCharType="end"/>
            </w:r>
          </w:hyperlink>
        </w:p>
        <w:p w:rsidR="00B63DEE" w:rsidRDefault="009C67AE">
          <w:pPr>
            <w:pStyle w:val="TOC2"/>
            <w:tabs>
              <w:tab w:val="right" w:leader="dot" w:pos="9062"/>
            </w:tabs>
            <w:rPr>
              <w:rFonts w:asciiTheme="minorHAnsi" w:eastAsiaTheme="minorEastAsia" w:hAnsiTheme="minorHAnsi"/>
              <w:noProof/>
              <w:lang w:eastAsia="bg-BG"/>
            </w:rPr>
          </w:pPr>
          <w:hyperlink w:anchor="_Toc335061153" w:history="1">
            <w:r w:rsidR="00B63DEE" w:rsidRPr="005D3C53">
              <w:rPr>
                <w:rStyle w:val="Hyperlink"/>
                <w:rFonts w:ascii="Wingdings" w:hAnsi="Wingdings"/>
                <w:noProof/>
              </w:rPr>
              <w:t></w:t>
            </w:r>
            <w:r w:rsidR="00B63DEE">
              <w:rPr>
                <w:noProof/>
                <w:webHidden/>
              </w:rPr>
              <w:tab/>
            </w:r>
            <w:r>
              <w:rPr>
                <w:noProof/>
                <w:webHidden/>
              </w:rPr>
              <w:fldChar w:fldCharType="begin"/>
            </w:r>
            <w:r w:rsidR="00B63DEE">
              <w:rPr>
                <w:noProof/>
                <w:webHidden/>
              </w:rPr>
              <w:instrText xml:space="preserve"> PAGEREF _Toc335061153 \h </w:instrText>
            </w:r>
            <w:r>
              <w:rPr>
                <w:noProof/>
                <w:webHidden/>
              </w:rPr>
            </w:r>
            <w:r>
              <w:rPr>
                <w:noProof/>
                <w:webHidden/>
              </w:rPr>
              <w:fldChar w:fldCharType="separate"/>
            </w:r>
            <w:r w:rsidR="00B63DEE">
              <w:rPr>
                <w:noProof/>
                <w:webHidden/>
              </w:rPr>
              <w:t>35</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4"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rPr>
              <w:t>Journal of Medicine and Medical Sciences</w:t>
            </w:r>
            <w:r w:rsidR="00B63DEE">
              <w:rPr>
                <w:noProof/>
                <w:webHidden/>
              </w:rPr>
              <w:tab/>
            </w:r>
            <w:r>
              <w:rPr>
                <w:noProof/>
                <w:webHidden/>
              </w:rPr>
              <w:fldChar w:fldCharType="begin"/>
            </w:r>
            <w:r w:rsidR="00B63DEE">
              <w:rPr>
                <w:noProof/>
                <w:webHidden/>
              </w:rPr>
              <w:instrText xml:space="preserve"> PAGEREF _Toc335061154 \h </w:instrText>
            </w:r>
            <w:r>
              <w:rPr>
                <w:noProof/>
                <w:webHidden/>
              </w:rPr>
            </w:r>
            <w:r>
              <w:rPr>
                <w:noProof/>
                <w:webHidden/>
              </w:rPr>
              <w:fldChar w:fldCharType="separate"/>
            </w:r>
            <w:r w:rsidR="00B63DEE">
              <w:rPr>
                <w:noProof/>
                <w:webHidden/>
              </w:rPr>
              <w:t>35</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5"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rPr>
              <w:t>Educational Research</w:t>
            </w:r>
            <w:r w:rsidR="00B63DEE">
              <w:rPr>
                <w:noProof/>
                <w:webHidden/>
              </w:rPr>
              <w:tab/>
            </w:r>
            <w:r>
              <w:rPr>
                <w:noProof/>
                <w:webHidden/>
              </w:rPr>
              <w:fldChar w:fldCharType="begin"/>
            </w:r>
            <w:r w:rsidR="00B63DEE">
              <w:rPr>
                <w:noProof/>
                <w:webHidden/>
              </w:rPr>
              <w:instrText xml:space="preserve"> PAGEREF _Toc335061155 \h </w:instrText>
            </w:r>
            <w:r>
              <w:rPr>
                <w:noProof/>
                <w:webHidden/>
              </w:rPr>
            </w:r>
            <w:r>
              <w:rPr>
                <w:noProof/>
                <w:webHidden/>
              </w:rPr>
              <w:fldChar w:fldCharType="separate"/>
            </w:r>
            <w:r w:rsidR="00B63DEE">
              <w:rPr>
                <w:noProof/>
                <w:webHidden/>
              </w:rPr>
              <w:t>36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6" w:history="1">
            <w:r w:rsidR="00B63DEE" w:rsidRPr="005D3C53">
              <w:rPr>
                <w:rStyle w:val="Hyperlink"/>
                <w:rFonts w:ascii="Wingdings" w:hAnsi="Wingdings" w:cs="Arial"/>
                <w:noProof/>
                <w:lang w:val="en-US"/>
              </w:rPr>
              <w:t></w:t>
            </w:r>
            <w:r w:rsidR="00B63DEE">
              <w:rPr>
                <w:rFonts w:asciiTheme="minorHAnsi" w:eastAsiaTheme="minorEastAsia" w:hAnsiTheme="minorHAnsi"/>
                <w:noProof/>
                <w:lang w:eastAsia="bg-BG"/>
              </w:rPr>
              <w:tab/>
            </w:r>
            <w:r w:rsidR="00B63DEE" w:rsidRPr="005D3C53">
              <w:rPr>
                <w:rStyle w:val="Hyperlink"/>
                <w:noProof/>
                <w:lang w:val="en-US"/>
              </w:rPr>
              <w:t>Internationl Research Journal of Pharmacy and Pharmacology</w:t>
            </w:r>
            <w:r w:rsidR="00B63DEE">
              <w:rPr>
                <w:noProof/>
                <w:webHidden/>
              </w:rPr>
              <w:tab/>
            </w:r>
            <w:r>
              <w:rPr>
                <w:noProof/>
                <w:webHidden/>
              </w:rPr>
              <w:fldChar w:fldCharType="begin"/>
            </w:r>
            <w:r w:rsidR="00B63DEE">
              <w:rPr>
                <w:noProof/>
                <w:webHidden/>
              </w:rPr>
              <w:instrText xml:space="preserve"> PAGEREF _Toc335061156 \h </w:instrText>
            </w:r>
            <w:r>
              <w:rPr>
                <w:noProof/>
                <w:webHidden/>
              </w:rPr>
            </w:r>
            <w:r>
              <w:rPr>
                <w:noProof/>
                <w:webHidden/>
              </w:rPr>
              <w:fldChar w:fldCharType="separate"/>
            </w:r>
            <w:r w:rsidR="00B63DEE">
              <w:rPr>
                <w:noProof/>
                <w:webHidden/>
              </w:rPr>
              <w:t>36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7" w:history="1">
            <w:r w:rsidR="00B63DEE" w:rsidRPr="005D3C53">
              <w:rPr>
                <w:rStyle w:val="Hyperlink"/>
                <w:rFonts w:ascii="Wingdings" w:hAnsi="Wingdings"/>
                <w:noProof/>
                <w:lang w:val="en-US"/>
              </w:rPr>
              <w:t></w:t>
            </w:r>
            <w:r w:rsidR="00B63DEE">
              <w:rPr>
                <w:rFonts w:asciiTheme="minorHAnsi" w:eastAsiaTheme="minorEastAsia" w:hAnsiTheme="minorHAnsi"/>
                <w:noProof/>
                <w:lang w:eastAsia="bg-BG"/>
              </w:rPr>
              <w:tab/>
            </w:r>
            <w:r w:rsidR="00B63DEE" w:rsidRPr="005D3C53">
              <w:rPr>
                <w:rStyle w:val="Hyperlink"/>
                <w:noProof/>
                <w:lang w:val="en-US"/>
              </w:rPr>
              <w:t>Internationl Research Journal of Arts and Social Sciences</w:t>
            </w:r>
            <w:r w:rsidR="00B63DEE">
              <w:rPr>
                <w:noProof/>
                <w:webHidden/>
              </w:rPr>
              <w:tab/>
            </w:r>
            <w:r>
              <w:rPr>
                <w:noProof/>
                <w:webHidden/>
              </w:rPr>
              <w:fldChar w:fldCharType="begin"/>
            </w:r>
            <w:r w:rsidR="00B63DEE">
              <w:rPr>
                <w:noProof/>
                <w:webHidden/>
              </w:rPr>
              <w:instrText xml:space="preserve"> PAGEREF _Toc335061157 \h </w:instrText>
            </w:r>
            <w:r>
              <w:rPr>
                <w:noProof/>
                <w:webHidden/>
              </w:rPr>
            </w:r>
            <w:r>
              <w:rPr>
                <w:noProof/>
                <w:webHidden/>
              </w:rPr>
              <w:fldChar w:fldCharType="separate"/>
            </w:r>
            <w:r w:rsidR="00B63DEE">
              <w:rPr>
                <w:noProof/>
                <w:webHidden/>
              </w:rPr>
              <w:t>36</w:t>
            </w:r>
            <w:r>
              <w:rPr>
                <w:noProof/>
                <w:webHidden/>
              </w:rPr>
              <w:fldChar w:fldCharType="end"/>
            </w:r>
          </w:hyperlink>
        </w:p>
        <w:p w:rsidR="00B63DEE" w:rsidRDefault="009C67AE">
          <w:pPr>
            <w:pStyle w:val="TOC2"/>
            <w:tabs>
              <w:tab w:val="left" w:pos="660"/>
              <w:tab w:val="right" w:leader="dot" w:pos="9062"/>
            </w:tabs>
            <w:rPr>
              <w:rFonts w:asciiTheme="minorHAnsi" w:eastAsiaTheme="minorEastAsia" w:hAnsiTheme="minorHAnsi"/>
              <w:noProof/>
              <w:lang w:eastAsia="bg-BG"/>
            </w:rPr>
          </w:pPr>
          <w:hyperlink w:anchor="_Toc335061158" w:history="1">
            <w:r w:rsidR="00B63DEE" w:rsidRPr="005D3C53">
              <w:rPr>
                <w:rStyle w:val="Hyperlink"/>
                <w:rFonts w:ascii="Wingdings" w:hAnsi="Wingdings"/>
                <w:noProof/>
              </w:rPr>
              <w:t></w:t>
            </w:r>
            <w:r w:rsidR="00B63DEE">
              <w:rPr>
                <w:rFonts w:asciiTheme="minorHAnsi" w:eastAsiaTheme="minorEastAsia" w:hAnsiTheme="minorHAnsi"/>
                <w:noProof/>
                <w:lang w:eastAsia="bg-BG"/>
              </w:rPr>
              <w:tab/>
            </w:r>
            <w:r w:rsidR="00B63DEE" w:rsidRPr="005D3C53">
              <w:rPr>
                <w:rStyle w:val="Hyperlink"/>
                <w:noProof/>
              </w:rPr>
              <w:t>IAU Horizons</w:t>
            </w:r>
            <w:r w:rsidR="00B63DEE">
              <w:rPr>
                <w:noProof/>
                <w:webHidden/>
              </w:rPr>
              <w:tab/>
            </w:r>
            <w:r>
              <w:rPr>
                <w:noProof/>
                <w:webHidden/>
              </w:rPr>
              <w:fldChar w:fldCharType="begin"/>
            </w:r>
            <w:r w:rsidR="00B63DEE">
              <w:rPr>
                <w:noProof/>
                <w:webHidden/>
              </w:rPr>
              <w:instrText xml:space="preserve"> PAGEREF _Toc335061158 \h </w:instrText>
            </w:r>
            <w:r>
              <w:rPr>
                <w:noProof/>
                <w:webHidden/>
              </w:rPr>
            </w:r>
            <w:r>
              <w:rPr>
                <w:noProof/>
                <w:webHidden/>
              </w:rPr>
              <w:fldChar w:fldCharType="separate"/>
            </w:r>
            <w:r w:rsidR="00B63DEE">
              <w:rPr>
                <w:noProof/>
                <w:webHidden/>
              </w:rPr>
              <w:t>37</w:t>
            </w:r>
            <w:r>
              <w:rPr>
                <w:noProof/>
                <w:webHidden/>
              </w:rPr>
              <w:fldChar w:fldCharType="end"/>
            </w:r>
          </w:hyperlink>
        </w:p>
        <w:p w:rsidR="00912146" w:rsidRPr="003272CE" w:rsidRDefault="009C67AE"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35061127"/>
      <w:r>
        <w:lastRenderedPageBreak/>
        <w:t>МАГИСТРАТУРИ, СТИПЕНДИИ, СТАЖОВЕ</w:t>
      </w:r>
      <w:bookmarkEnd w:id="0"/>
    </w:p>
    <w:p w:rsidR="00F2561F" w:rsidRPr="00867B3D" w:rsidRDefault="00F2561F" w:rsidP="00460469">
      <w:pPr>
        <w:pStyle w:val="Heading2"/>
        <w:rPr>
          <w:rFonts w:ascii="Georgia" w:hAnsi="Georgia" w:cs="Tahoma"/>
          <w:color w:val="333333"/>
          <w:sz w:val="27"/>
          <w:szCs w:val="27"/>
        </w:rPr>
      </w:pPr>
      <w:bookmarkStart w:id="1" w:name="_Toc335061128"/>
      <w:r w:rsidRPr="00867B3D">
        <w:t>Стипендия за магистратура по европеистика и глобалистика в Лайпциг</w:t>
      </w:r>
      <w:bookmarkEnd w:id="1"/>
    </w:p>
    <w:p w:rsidR="00F2561F" w:rsidRPr="00F2561F" w:rsidRDefault="00F2561F" w:rsidP="00867B3D">
      <w:pPr>
        <w:rPr>
          <w:lang w:eastAsia="bg-BG"/>
        </w:rPr>
      </w:pPr>
      <w:r w:rsidRPr="00F2561F">
        <w:rPr>
          <w:lang w:eastAsia="bg-BG"/>
        </w:rPr>
        <w:t>Университетът в Лайпциг предлага стипендия за магистратура по европеистика и глобалистика..</w:t>
      </w:r>
    </w:p>
    <w:p w:rsidR="00867B3D" w:rsidRDefault="00F2561F" w:rsidP="00867B3D">
      <w:pPr>
        <w:rPr>
          <w:lang w:eastAsia="bg-BG"/>
        </w:rPr>
      </w:pPr>
      <w:r w:rsidRPr="00F2561F">
        <w:rPr>
          <w:lang w:eastAsia="bg-BG"/>
        </w:rPr>
        <w:t>Кандидатите трябва да имат завършена бакалавърска степен в областта на хуманитарните и социалните науки. Изисква се също да владеят отлично английски език. Познанията по немски, датски, полски или друг европейски език се предимство.</w:t>
      </w:r>
    </w:p>
    <w:p w:rsidR="00867B3D" w:rsidRDefault="00F2561F" w:rsidP="00867B3D">
      <w:pPr>
        <w:rPr>
          <w:lang w:eastAsia="bg-BG"/>
        </w:rPr>
      </w:pPr>
      <w:r w:rsidRPr="00F2561F">
        <w:rPr>
          <w:lang w:eastAsia="bg-BG"/>
        </w:rPr>
        <w:t>Желаещите трябва да попълнят формуляр за кандидатстване, както и автобиография, мотивационно писмо, копие от диплома и от сертификат за владеене на английски език, две препоръки, копие от документ за самоличност и снимка.</w:t>
      </w:r>
    </w:p>
    <w:p w:rsidR="00867B3D" w:rsidRDefault="00F2561F" w:rsidP="00867B3D">
      <w:pPr>
        <w:rPr>
          <w:b/>
          <w:bCs/>
          <w:lang w:eastAsia="bg-BG"/>
        </w:rPr>
      </w:pPr>
      <w:r w:rsidRPr="00F2561F">
        <w:rPr>
          <w:b/>
          <w:bCs/>
          <w:lang w:eastAsia="bg-BG"/>
        </w:rPr>
        <w:t>Краен срок: 1 декември 2012 г.</w:t>
      </w:r>
    </w:p>
    <w:p w:rsidR="00F2561F" w:rsidRDefault="00F2561F" w:rsidP="00867B3D">
      <w:pPr>
        <w:rPr>
          <w:lang w:eastAsia="bg-BG"/>
        </w:rPr>
      </w:pPr>
      <w:r w:rsidRPr="00F2561F">
        <w:rPr>
          <w:lang w:eastAsia="bg-BG"/>
        </w:rPr>
        <w:t xml:space="preserve">Подробности можете да намерите на </w:t>
      </w:r>
      <w:hyperlink r:id="rId11" w:tgtFrame="_blank" w:history="1">
        <w:r w:rsidRPr="00F2561F">
          <w:rPr>
            <w:color w:val="003366"/>
            <w:u w:val="single"/>
            <w:lang w:eastAsia="bg-BG"/>
          </w:rPr>
          <w:t>страницата на Университета в Лайпциг</w:t>
        </w:r>
      </w:hyperlink>
      <w:r w:rsidRPr="00F2561F">
        <w:rPr>
          <w:lang w:eastAsia="bg-BG"/>
        </w:rPr>
        <w:t>.</w:t>
      </w:r>
    </w:p>
    <w:p w:rsidR="001265DE" w:rsidRDefault="001265DE" w:rsidP="00867B3D">
      <w:pPr>
        <w:rPr>
          <w:lang w:eastAsia="bg-BG"/>
        </w:rPr>
      </w:pPr>
    </w:p>
    <w:p w:rsidR="001265DE" w:rsidRPr="001265DE" w:rsidRDefault="009C67AE" w:rsidP="001265DE">
      <w:pPr>
        <w:pStyle w:val="Heading2"/>
        <w:rPr>
          <w:szCs w:val="24"/>
        </w:rPr>
      </w:pPr>
      <w:hyperlink r:id="rId12" w:tgtFrame="_blank" w:history="1">
        <w:bookmarkStart w:id="2" w:name="_Toc335061129"/>
        <w:r w:rsidR="001265DE" w:rsidRPr="001265DE">
          <w:rPr>
            <w:rFonts w:eastAsia="Times New Roman" w:cs="Times New Roman"/>
            <w:color w:val="0000FF"/>
            <w:szCs w:val="24"/>
            <w:lang w:eastAsia="bg-BG"/>
          </w:rPr>
          <w:t>Европейски стипендии на Групата на осемте (Go8), Австралия</w:t>
        </w:r>
        <w:bookmarkEnd w:id="2"/>
        <w:r w:rsidR="001265DE" w:rsidRPr="001265DE">
          <w:rPr>
            <w:rFonts w:eastAsia="Times New Roman" w:cs="Times New Roman"/>
            <w:color w:val="0000FF"/>
            <w:szCs w:val="24"/>
            <w:lang w:eastAsia="bg-BG"/>
          </w:rPr>
          <w:t xml:space="preserve"> </w:t>
        </w:r>
      </w:hyperlink>
    </w:p>
    <w:p w:rsidR="001265DE" w:rsidRPr="001265DE" w:rsidRDefault="001265DE" w:rsidP="001265DE">
      <w:r w:rsidRPr="001265DE">
        <w:rPr>
          <w:lang w:eastAsia="bg-BG"/>
        </w:rPr>
        <w:t>Групата на осемте предлага осем годишни стипендии за изследователи в ранен етап на кариерата от Европа да работят за период до шест месеца. Всяка стипендия е на стойност до 20 000 австралийски долара. Могат да кандидатстват изследователи от Латвия, Естония, Литва, Полша, Унгария, Чешката република, Словакия, Румъния, България, Русия и Хърватия. Go8 е коалиция от водещи австралийски университети: Университет на Западна Австралия, Университета на Аделаида, Университета на Сидни, Университет на Куинсланд, Университет на Нов Южен Уелс, Университет на Мелбърн, Университет Монаш, Австралийски национален университет.</w:t>
      </w:r>
    </w:p>
    <w:p w:rsidR="001265DE" w:rsidRDefault="001265DE" w:rsidP="001265DE">
      <w:pPr>
        <w:rPr>
          <w:b/>
          <w:bCs/>
          <w:lang w:eastAsia="bg-BG"/>
        </w:rPr>
      </w:pPr>
      <w:r w:rsidRPr="001265DE">
        <w:rPr>
          <w:b/>
          <w:lang w:eastAsia="bg-BG"/>
        </w:rPr>
        <w:t>Краен срок:</w:t>
      </w:r>
      <w:r w:rsidRPr="001265DE">
        <w:rPr>
          <w:lang w:eastAsia="bg-BG"/>
        </w:rPr>
        <w:t xml:space="preserve"> </w:t>
      </w:r>
      <w:r w:rsidRPr="001265DE">
        <w:rPr>
          <w:b/>
          <w:bCs/>
          <w:lang w:eastAsia="bg-BG"/>
        </w:rPr>
        <w:t>19 октомври 2012 г</w:t>
      </w:r>
    </w:p>
    <w:p w:rsidR="00733CF1" w:rsidRPr="001265DE" w:rsidRDefault="00733CF1" w:rsidP="001265DE"/>
    <w:p w:rsidR="001265DE" w:rsidRPr="008E7D2F" w:rsidRDefault="001265DE" w:rsidP="001265DE">
      <w:pPr>
        <w:pStyle w:val="Heading2"/>
      </w:pPr>
      <w:bookmarkStart w:id="3" w:name="_Toc335061130"/>
      <w:r w:rsidRPr="00FB73CB">
        <w:t>Конкурс на Фондация "Мумерт" - стипендии 2012-2013</w:t>
      </w:r>
      <w:bookmarkEnd w:id="3"/>
      <w:r w:rsidRPr="00FB73CB">
        <w:t xml:space="preserve"> </w:t>
      </w:r>
    </w:p>
    <w:p w:rsidR="00E66E80" w:rsidRDefault="001265DE" w:rsidP="00E66E80">
      <w:r>
        <w:t>Фондация „Rochus und Beatrice Mummert” насърчава бъдещи потенциални топ мениджъри от</w:t>
      </w:r>
      <w:r w:rsidR="00E66E80">
        <w:t xml:space="preserve"> </w:t>
      </w:r>
      <w:r>
        <w:t>страните в Централна и Източна Европа в областта на икономическите, инженерните и природните</w:t>
      </w:r>
      <w:r w:rsidRPr="008E7D2F">
        <w:t xml:space="preserve"> </w:t>
      </w:r>
      <w:r>
        <w:t>науки. Програмата включва стипендия за период от 2,5 години за завършване на магистърско</w:t>
      </w:r>
      <w:r w:rsidR="00E66E80">
        <w:t xml:space="preserve"> </w:t>
      </w:r>
      <w:r>
        <w:t>обучение в университета в Кьолн (Universität zu Köln), в Германската Спортна Академия, Кьолн</w:t>
      </w:r>
      <w:r w:rsidR="00E66E80">
        <w:t xml:space="preserve"> </w:t>
      </w:r>
      <w:r>
        <w:t>(Deutsche Sporthochschule Köln) или в Техническия университет в Аахен, Германия (RWTH Аachen) и</w:t>
      </w:r>
      <w:r w:rsidR="00E66E80">
        <w:t xml:space="preserve"> </w:t>
      </w:r>
      <w:r>
        <w:t>се предлага в сътрудничество с фондация Robert Bosch.</w:t>
      </w:r>
    </w:p>
    <w:p w:rsidR="001265DE" w:rsidRPr="00E66E80" w:rsidRDefault="001265DE" w:rsidP="00E66E80">
      <w:pPr>
        <w:rPr>
          <w:rFonts w:cs="Times New Roman"/>
          <w:b/>
          <w:bCs/>
        </w:rPr>
      </w:pPr>
      <w:r w:rsidRPr="00E66E80">
        <w:rPr>
          <w:rFonts w:cs="Times New Roman"/>
          <w:b/>
          <w:bCs/>
        </w:rPr>
        <w:t>Профил на кандидатите за стипендия Mummert:</w:t>
      </w:r>
    </w:p>
    <w:p w:rsidR="00E66E80" w:rsidRDefault="001265DE" w:rsidP="00FE7410">
      <w:pPr>
        <w:pStyle w:val="ListParagraph"/>
        <w:numPr>
          <w:ilvl w:val="0"/>
          <w:numId w:val="6"/>
        </w:numPr>
      </w:pPr>
      <w:r>
        <w:lastRenderedPageBreak/>
        <w:t>Вие сте от: България, Хърватия, Естония, Латвия, Литва, Черна гора, Полша, Румъния, Сърбия,</w:t>
      </w:r>
      <w:r w:rsidR="00E66E80">
        <w:t xml:space="preserve"> </w:t>
      </w:r>
      <w:r>
        <w:t>Словакия, Словения, Чешката република и Унгария</w:t>
      </w:r>
      <w:r w:rsidR="00E66E80">
        <w:t>;</w:t>
      </w:r>
    </w:p>
    <w:p w:rsidR="00E66E80" w:rsidRDefault="001265DE" w:rsidP="00FE7410">
      <w:pPr>
        <w:pStyle w:val="ListParagraph"/>
        <w:numPr>
          <w:ilvl w:val="0"/>
          <w:numId w:val="6"/>
        </w:numPr>
      </w:pPr>
      <w:r>
        <w:t>Притежавате бакалавърска степен (или сте последна година бакалавър) в една областите:</w:t>
      </w:r>
      <w:r w:rsidR="00E66E80">
        <w:t xml:space="preserve"> </w:t>
      </w:r>
      <w:r>
        <w:t>икономически, инженерни, природни науки или туризъм</w:t>
      </w:r>
      <w:r w:rsidR="00E66E80">
        <w:t>;</w:t>
      </w:r>
    </w:p>
    <w:p w:rsidR="00E66E80" w:rsidRDefault="001265DE" w:rsidP="00FE7410">
      <w:pPr>
        <w:pStyle w:val="ListParagraph"/>
        <w:numPr>
          <w:ilvl w:val="0"/>
          <w:numId w:val="6"/>
        </w:numPr>
      </w:pPr>
      <w:r>
        <w:t>Много добър среден успех (вкл. по математика)</w:t>
      </w:r>
      <w:r w:rsidR="00E66E80">
        <w:t>;</w:t>
      </w:r>
    </w:p>
    <w:p w:rsidR="00E66E80" w:rsidRDefault="001265DE" w:rsidP="00FE7410">
      <w:pPr>
        <w:pStyle w:val="ListParagraph"/>
        <w:numPr>
          <w:ilvl w:val="0"/>
          <w:numId w:val="6"/>
        </w:numPr>
      </w:pPr>
      <w:r>
        <w:t>Отлични познания по немски и английски език</w:t>
      </w:r>
      <w:r w:rsidR="00E66E80">
        <w:t>;</w:t>
      </w:r>
    </w:p>
    <w:p w:rsidR="00E66E80" w:rsidRDefault="001265DE" w:rsidP="00FE7410">
      <w:pPr>
        <w:pStyle w:val="ListParagraph"/>
        <w:numPr>
          <w:ilvl w:val="0"/>
          <w:numId w:val="6"/>
        </w:numPr>
      </w:pPr>
      <w:r>
        <w:t>Лидерски потенциал и мениджърски способности</w:t>
      </w:r>
      <w:r w:rsidR="00E66E80">
        <w:t>;</w:t>
      </w:r>
    </w:p>
    <w:p w:rsidR="00E66E80" w:rsidRDefault="001265DE" w:rsidP="00FE7410">
      <w:pPr>
        <w:pStyle w:val="ListParagraph"/>
        <w:numPr>
          <w:ilvl w:val="0"/>
          <w:numId w:val="6"/>
        </w:numPr>
      </w:pPr>
      <w:r>
        <w:t>Вие сте изявена личност и притежавате ентусиазъм</w:t>
      </w:r>
      <w:r w:rsidR="00E66E80">
        <w:t>;</w:t>
      </w:r>
    </w:p>
    <w:p w:rsidR="00E66E80" w:rsidRDefault="001265DE" w:rsidP="00FE7410">
      <w:pPr>
        <w:pStyle w:val="ListParagraph"/>
        <w:numPr>
          <w:ilvl w:val="0"/>
          <w:numId w:val="6"/>
        </w:numPr>
      </w:pPr>
      <w:r>
        <w:t>Готовност за общественополезен ангажимент/благотворителност</w:t>
      </w:r>
      <w:r w:rsidR="00E66E80">
        <w:t>;</w:t>
      </w:r>
    </w:p>
    <w:p w:rsidR="001265DE" w:rsidRDefault="001265DE" w:rsidP="00FE7410">
      <w:pPr>
        <w:pStyle w:val="ListParagraph"/>
        <w:numPr>
          <w:ilvl w:val="0"/>
          <w:numId w:val="6"/>
        </w:numPr>
      </w:pPr>
      <w:r>
        <w:t>Готовност за завръщане в родината след дипломирането</w:t>
      </w:r>
      <w:r w:rsidR="00E66E80">
        <w:t>.</w:t>
      </w:r>
    </w:p>
    <w:p w:rsidR="001265DE" w:rsidRPr="00E66E80" w:rsidRDefault="001265DE" w:rsidP="00E66E80">
      <w:pPr>
        <w:rPr>
          <w:rFonts w:cs="Times New Roman"/>
          <w:b/>
          <w:bCs/>
        </w:rPr>
      </w:pPr>
      <w:r w:rsidRPr="00E66E80">
        <w:rPr>
          <w:rFonts w:cs="Times New Roman"/>
          <w:b/>
          <w:bCs/>
        </w:rPr>
        <w:t>Какво предлага стипендиантската програма Mummert:</w:t>
      </w:r>
    </w:p>
    <w:p w:rsidR="001265DE" w:rsidRPr="00E66E80" w:rsidRDefault="001265DE" w:rsidP="00E66E80">
      <w:pPr>
        <w:rPr>
          <w:rFonts w:cs="Times New Roman"/>
          <w:b/>
          <w:bCs/>
        </w:rPr>
      </w:pPr>
      <w:r w:rsidRPr="00E66E80">
        <w:rPr>
          <w:rFonts w:cs="Times New Roman"/>
          <w:b/>
          <w:bCs/>
        </w:rPr>
        <w:t>Стипендии</w:t>
      </w:r>
    </w:p>
    <w:p w:rsidR="00E66E80" w:rsidRDefault="001265DE" w:rsidP="00FE7410">
      <w:pPr>
        <w:pStyle w:val="ListParagraph"/>
        <w:numPr>
          <w:ilvl w:val="0"/>
          <w:numId w:val="7"/>
        </w:numPr>
      </w:pPr>
      <w:r>
        <w:t>Размер на стипендиата: 850 – 900 € месечно</w:t>
      </w:r>
      <w:r w:rsidR="00E66E80">
        <w:t>;</w:t>
      </w:r>
    </w:p>
    <w:p w:rsidR="00E66E80" w:rsidRDefault="001265DE" w:rsidP="00FE7410">
      <w:pPr>
        <w:pStyle w:val="ListParagraph"/>
        <w:numPr>
          <w:ilvl w:val="0"/>
          <w:numId w:val="7"/>
        </w:numPr>
      </w:pPr>
      <w:r>
        <w:t>образователни цели в размер на 228 € на семестър</w:t>
      </w:r>
      <w:r w:rsidR="00E66E80">
        <w:t>;</w:t>
      </w:r>
    </w:p>
    <w:p w:rsidR="00E66E80" w:rsidRDefault="00E66E80" w:rsidP="00FE7410">
      <w:pPr>
        <w:pStyle w:val="ListParagraph"/>
        <w:numPr>
          <w:ilvl w:val="0"/>
          <w:numId w:val="7"/>
        </w:numPr>
      </w:pPr>
      <w:r>
        <w:t>Средст</w:t>
      </w:r>
      <w:r w:rsidR="001265DE">
        <w:t>ва за пътуване (за пристигане и за завръщане): 150 – 250 €</w:t>
      </w:r>
      <w:r>
        <w:t>;</w:t>
      </w:r>
    </w:p>
    <w:p w:rsidR="00E66E80" w:rsidRDefault="001265DE" w:rsidP="00FE7410">
      <w:pPr>
        <w:pStyle w:val="ListParagraph"/>
        <w:numPr>
          <w:ilvl w:val="0"/>
          <w:numId w:val="7"/>
        </w:numPr>
      </w:pPr>
      <w:r>
        <w:t>Субсидия за персонално компютърно оборудване: 700 €</w:t>
      </w:r>
      <w:r w:rsidR="00E66E80">
        <w:t>;</w:t>
      </w:r>
    </w:p>
    <w:p w:rsidR="00E66E80" w:rsidRDefault="001265DE" w:rsidP="00FE7410">
      <w:pPr>
        <w:pStyle w:val="ListParagraph"/>
        <w:numPr>
          <w:ilvl w:val="0"/>
          <w:numId w:val="7"/>
        </w:numPr>
      </w:pPr>
      <w:r>
        <w:t>Здравна застраховка и застраховка живот</w:t>
      </w:r>
      <w:r w:rsidR="00E66E80">
        <w:t>;</w:t>
      </w:r>
    </w:p>
    <w:p w:rsidR="001265DE" w:rsidRDefault="001265DE" w:rsidP="00FE7410">
      <w:pPr>
        <w:pStyle w:val="ListParagraph"/>
        <w:numPr>
          <w:ilvl w:val="0"/>
          <w:numId w:val="7"/>
        </w:numPr>
      </w:pPr>
      <w:r>
        <w:t>Премия за отличен успех: 500 €</w:t>
      </w:r>
    </w:p>
    <w:p w:rsidR="001265DE" w:rsidRDefault="001265DE" w:rsidP="00E66E80">
      <w:pPr>
        <w:rPr>
          <w:rFonts w:ascii="Arial,Bold" w:hAnsi="Arial,Bold" w:cs="Arial,Bold"/>
          <w:b/>
          <w:bCs/>
        </w:rPr>
      </w:pPr>
      <w:r w:rsidRPr="00E66E80">
        <w:rPr>
          <w:rFonts w:cs="Times New Roman"/>
          <w:b/>
          <w:bCs/>
        </w:rPr>
        <w:t>Мениджмънт обучение</w:t>
      </w:r>
    </w:p>
    <w:p w:rsidR="001265DE" w:rsidRDefault="001265DE" w:rsidP="00E66E80">
      <w:r>
        <w:t>Ние предлагаме обширна програма от най-висок ранг</w:t>
      </w:r>
      <w:r w:rsidR="00E66E80">
        <w:t>:</w:t>
      </w:r>
    </w:p>
    <w:p w:rsidR="00E66E80" w:rsidRDefault="001265DE" w:rsidP="00FE7410">
      <w:pPr>
        <w:pStyle w:val="ListParagraph"/>
        <w:numPr>
          <w:ilvl w:val="0"/>
          <w:numId w:val="8"/>
        </w:numPr>
      </w:pPr>
      <w:r>
        <w:t>Семинари с цел повишаване на личната квалификация и развиването на лидеския потенциал</w:t>
      </w:r>
      <w:r w:rsidR="00E66E80">
        <w:t>;</w:t>
      </w:r>
    </w:p>
    <w:p w:rsidR="00E66E80" w:rsidRDefault="001265DE" w:rsidP="00FE7410">
      <w:pPr>
        <w:pStyle w:val="ListParagraph"/>
        <w:numPr>
          <w:ilvl w:val="0"/>
          <w:numId w:val="8"/>
        </w:numPr>
      </w:pPr>
      <w:r>
        <w:t>4-5 месеца стаж в немско предприятие</w:t>
      </w:r>
      <w:r w:rsidR="00E66E80">
        <w:t>;</w:t>
      </w:r>
    </w:p>
    <w:p w:rsidR="00E66E80" w:rsidRDefault="001265DE" w:rsidP="00FE7410">
      <w:pPr>
        <w:pStyle w:val="ListParagraph"/>
        <w:numPr>
          <w:ilvl w:val="0"/>
          <w:numId w:val="8"/>
        </w:numPr>
      </w:pPr>
      <w:r>
        <w:t>Образователни семинари в Берлин и Брюксел</w:t>
      </w:r>
      <w:r w:rsidR="00E66E80">
        <w:t>;</w:t>
      </w:r>
    </w:p>
    <w:p w:rsidR="00E66E80" w:rsidRDefault="001265DE" w:rsidP="00FE7410">
      <w:pPr>
        <w:pStyle w:val="ListParagraph"/>
        <w:numPr>
          <w:ilvl w:val="0"/>
          <w:numId w:val="8"/>
        </w:numPr>
      </w:pPr>
      <w:r>
        <w:t>Посещения на водещи немски компании, културни мероприятия</w:t>
      </w:r>
      <w:r w:rsidR="00E66E80">
        <w:t>;</w:t>
      </w:r>
    </w:p>
    <w:p w:rsidR="001265DE" w:rsidRDefault="001265DE" w:rsidP="00FE7410">
      <w:pPr>
        <w:pStyle w:val="ListParagraph"/>
        <w:numPr>
          <w:ilvl w:val="0"/>
          <w:numId w:val="8"/>
        </w:numPr>
      </w:pPr>
      <w:r>
        <w:t>Работа по проекти в стипендиантския съвет</w:t>
      </w:r>
    </w:p>
    <w:p w:rsidR="001265DE" w:rsidRPr="00E66E80" w:rsidRDefault="001265DE" w:rsidP="00E66E80">
      <w:pPr>
        <w:rPr>
          <w:rFonts w:cs="Times New Roman"/>
          <w:b/>
          <w:bCs/>
        </w:rPr>
      </w:pPr>
      <w:r w:rsidRPr="00E66E80">
        <w:rPr>
          <w:rFonts w:cs="Times New Roman"/>
          <w:b/>
          <w:bCs/>
        </w:rPr>
        <w:t>Всеобхватна подкрепа</w:t>
      </w:r>
    </w:p>
    <w:p w:rsidR="001265DE" w:rsidRDefault="001265DE" w:rsidP="00E66E80">
      <w:r>
        <w:t>Може да разчитате на академична и персонална подкрепа от:</w:t>
      </w:r>
    </w:p>
    <w:p w:rsidR="00E66E80" w:rsidRDefault="001265DE" w:rsidP="00FE7410">
      <w:pPr>
        <w:pStyle w:val="ListParagraph"/>
        <w:numPr>
          <w:ilvl w:val="0"/>
          <w:numId w:val="9"/>
        </w:numPr>
      </w:pPr>
      <w:r>
        <w:t>Менторите от ръководството на фондацията</w:t>
      </w:r>
      <w:r w:rsidR="00E66E80">
        <w:t>;</w:t>
      </w:r>
    </w:p>
    <w:p w:rsidR="00E66E80" w:rsidRDefault="00E66E80" w:rsidP="00FE7410">
      <w:pPr>
        <w:pStyle w:val="ListParagraph"/>
        <w:numPr>
          <w:ilvl w:val="0"/>
          <w:numId w:val="9"/>
        </w:numPr>
      </w:pPr>
      <w:r>
        <w:t>И</w:t>
      </w:r>
      <w:r w:rsidR="001265DE">
        <w:t>зтъкнати мениджъри от областта на икономиката, културата и образователната</w:t>
      </w:r>
      <w:r>
        <w:t xml:space="preserve"> с</w:t>
      </w:r>
      <w:r w:rsidR="001265DE">
        <w:t>истема</w:t>
      </w:r>
      <w:r>
        <w:t>;</w:t>
      </w:r>
    </w:p>
    <w:p w:rsidR="00E66E80" w:rsidRDefault="001265DE" w:rsidP="00FE7410">
      <w:pPr>
        <w:pStyle w:val="ListParagraph"/>
        <w:numPr>
          <w:ilvl w:val="0"/>
          <w:numId w:val="9"/>
        </w:numPr>
      </w:pPr>
      <w:r>
        <w:t>Университетски и доверени преподаватели</w:t>
      </w:r>
      <w:r w:rsidR="00E66E80">
        <w:t>;</w:t>
      </w:r>
    </w:p>
    <w:p w:rsidR="001265DE" w:rsidRDefault="001265DE" w:rsidP="00FE7410">
      <w:pPr>
        <w:pStyle w:val="ListParagraph"/>
        <w:numPr>
          <w:ilvl w:val="0"/>
          <w:numId w:val="9"/>
        </w:numPr>
      </w:pPr>
      <w:r>
        <w:t>Настоящи и бивши стипендианти</w:t>
      </w:r>
    </w:p>
    <w:p w:rsidR="001265DE" w:rsidRDefault="001265DE" w:rsidP="00E66E80">
      <w:r>
        <w:rPr>
          <w:b/>
          <w:bCs/>
        </w:rPr>
        <w:t xml:space="preserve">Период на кандидатстване: </w:t>
      </w:r>
      <w:r>
        <w:t xml:space="preserve">Ежегодно между 1 септември и </w:t>
      </w:r>
      <w:r w:rsidRPr="00E66E80">
        <w:rPr>
          <w:b/>
        </w:rPr>
        <w:t>1 ноември</w:t>
      </w:r>
      <w:r>
        <w:t xml:space="preserve"> за период на обучение от</w:t>
      </w:r>
      <w:r w:rsidR="00E66E80">
        <w:t xml:space="preserve"> </w:t>
      </w:r>
      <w:r>
        <w:t>началото на зимния семестър на следващата година</w:t>
      </w:r>
    </w:p>
    <w:p w:rsidR="001265DE" w:rsidRDefault="001265DE" w:rsidP="00E66E80">
      <w:pPr>
        <w:rPr>
          <w:b/>
          <w:bCs/>
        </w:rPr>
      </w:pPr>
      <w:r>
        <w:rPr>
          <w:b/>
          <w:bCs/>
        </w:rPr>
        <w:t>За повече информация и подаване на документи:</w:t>
      </w:r>
      <w:r w:rsidR="00E66E80">
        <w:rPr>
          <w:b/>
          <w:bCs/>
        </w:rPr>
        <w:t xml:space="preserve"> </w:t>
      </w:r>
    </w:p>
    <w:p w:rsidR="001265DE" w:rsidRDefault="001265DE" w:rsidP="00E66E80">
      <w:r>
        <w:t>Edith Wolf</w:t>
      </w:r>
      <w:r w:rsidR="00E66E80">
        <w:t xml:space="preserve">, </w:t>
      </w:r>
      <w:r>
        <w:t xml:space="preserve">E-Mail: </w:t>
      </w:r>
      <w:hyperlink r:id="rId13" w:history="1">
        <w:r w:rsidR="00E66E80" w:rsidRPr="001D6DF4">
          <w:rPr>
            <w:rStyle w:val="Hyperlink"/>
          </w:rPr>
          <w:t>mummertstipendium@bosch-stiftung.de</w:t>
        </w:r>
      </w:hyperlink>
      <w:r w:rsidR="00E66E80">
        <w:rPr>
          <w:color w:val="0033EA"/>
        </w:rPr>
        <w:t xml:space="preserve">, </w:t>
      </w:r>
      <w:r>
        <w:t>Телефон: +49 (0) 711/460 84-976</w:t>
      </w:r>
    </w:p>
    <w:p w:rsidR="001265DE" w:rsidRPr="008E7D2F" w:rsidRDefault="001265DE" w:rsidP="00E66E80">
      <w:r>
        <w:rPr>
          <w:color w:val="0033EA"/>
        </w:rPr>
        <w:t>www.mummertstiftung.de</w:t>
      </w:r>
    </w:p>
    <w:p w:rsidR="00867B3D" w:rsidRPr="008B1265" w:rsidRDefault="009C67AE" w:rsidP="00867B3D">
      <w:pPr>
        <w:pStyle w:val="Heading2"/>
        <w:rPr>
          <w:szCs w:val="24"/>
        </w:rPr>
      </w:pPr>
      <w:hyperlink r:id="rId14" w:tgtFrame="_blank" w:history="1">
        <w:bookmarkStart w:id="4" w:name="_Toc335061131"/>
        <w:r w:rsidR="0055549D" w:rsidRPr="008B1265">
          <w:rPr>
            <w:color w:val="0000FF"/>
            <w:szCs w:val="24"/>
          </w:rPr>
          <w:t>Eurodesk грантове за студенти</w:t>
        </w:r>
        <w:bookmarkEnd w:id="4"/>
        <w:r w:rsidR="0055549D" w:rsidRPr="008B1265">
          <w:rPr>
            <w:color w:val="0000FF"/>
            <w:szCs w:val="24"/>
          </w:rPr>
          <w:t xml:space="preserve"> </w:t>
        </w:r>
      </w:hyperlink>
    </w:p>
    <w:p w:rsidR="00F2561F" w:rsidRPr="00347D40" w:rsidRDefault="0055549D" w:rsidP="00867B3D">
      <w:r>
        <w:t>Финансовата помощ е в размер от 1000 евро и е безвъзмездна. Средствата се използват за покриване на таксата за обучение, материалите, пътните разходи, наема, сметките и други.</w:t>
      </w:r>
      <w:r w:rsidR="00867B3D">
        <w:t xml:space="preserve"> </w:t>
      </w:r>
      <w:r>
        <w:t>Могат да кандидатстват студенти от цял свят, които учат във висше учебно заведение (колеж, университет, бизнес училище или други). Желаещите трябва да попълнят онлайн формуляр и да платят такса в размер от 2.5 евро.</w:t>
      </w:r>
    </w:p>
    <w:p w:rsidR="00867B3D" w:rsidRDefault="00867B3D" w:rsidP="00867B3D">
      <w:r w:rsidRPr="00867B3D">
        <w:rPr>
          <w:b/>
        </w:rPr>
        <w:t>Краен срок:</w:t>
      </w:r>
      <w:r w:rsidRPr="00867B3D">
        <w:t xml:space="preserve"> </w:t>
      </w:r>
      <w:r w:rsidRPr="00867B3D">
        <w:rPr>
          <w:b/>
          <w:bCs/>
        </w:rPr>
        <w:t>1-во число от всеки месец</w:t>
      </w:r>
      <w:r w:rsidRPr="00867B3D">
        <w:t xml:space="preserve"> </w:t>
      </w:r>
    </w:p>
    <w:p w:rsidR="001265DE" w:rsidRPr="00867B3D" w:rsidRDefault="001265DE" w:rsidP="00867B3D"/>
    <w:p w:rsidR="007D6512" w:rsidRPr="00347D40" w:rsidRDefault="007D6512" w:rsidP="00867B3D">
      <w:pPr>
        <w:pStyle w:val="Heading2"/>
      </w:pPr>
      <w:bookmarkStart w:id="5" w:name="_Toc335061132"/>
      <w:r>
        <w:t>Световната банка предлага платени стажове</w:t>
      </w:r>
      <w:bookmarkEnd w:id="5"/>
    </w:p>
    <w:p w:rsidR="007D6512" w:rsidRPr="007D6512" w:rsidRDefault="007D6512" w:rsidP="00867B3D">
      <w:pPr>
        <w:rPr>
          <w:lang w:eastAsia="bg-BG"/>
        </w:rPr>
      </w:pPr>
      <w:r w:rsidRPr="007D6512">
        <w:rPr>
          <w:lang w:eastAsia="bg-BG"/>
        </w:rPr>
        <w:t>Световната банка предлага всяка година стаж за мотивирани млади хора, които искат да подобрят уменията си, докато работят в разнообразна среда.</w:t>
      </w:r>
    </w:p>
    <w:p w:rsidR="00867B3D" w:rsidRDefault="007D6512" w:rsidP="00867B3D">
      <w:pPr>
        <w:rPr>
          <w:lang w:eastAsia="bg-BG"/>
        </w:rPr>
      </w:pPr>
      <w:r w:rsidRPr="007D6512">
        <w:rPr>
          <w:lang w:eastAsia="bg-BG"/>
        </w:rPr>
        <w:t>Повечето стажове се провеждат във Вашингтон и са с продължителност най-малко четири седмици. Стажът е плaтен, като банката предвижда и облекчаване на пътните разходи. Стажантите сами осигуряват настаняването си.</w:t>
      </w:r>
    </w:p>
    <w:p w:rsidR="00867B3D" w:rsidRDefault="007D6512" w:rsidP="00867B3D">
      <w:pPr>
        <w:rPr>
          <w:b/>
          <w:bCs/>
          <w:lang w:eastAsia="bg-BG"/>
        </w:rPr>
      </w:pPr>
      <w:r w:rsidRPr="007D6512">
        <w:rPr>
          <w:b/>
          <w:bCs/>
          <w:lang w:eastAsia="bg-BG"/>
        </w:rPr>
        <w:t xml:space="preserve">Изисквания </w:t>
      </w:r>
    </w:p>
    <w:p w:rsidR="00867B3D" w:rsidRDefault="007D6512" w:rsidP="00867B3D">
      <w:pPr>
        <w:rPr>
          <w:lang w:eastAsia="bg-BG"/>
        </w:rPr>
      </w:pPr>
      <w:r w:rsidRPr="007D6512">
        <w:rPr>
          <w:lang w:eastAsia="bg-BG"/>
        </w:rPr>
        <w:t>Кандидатите трябва да имат завършена бакалавърска степен и да са приети за обучение в магистърска или докторска степен. </w:t>
      </w:r>
    </w:p>
    <w:p w:rsidR="00867B3D" w:rsidRDefault="007D6512" w:rsidP="00867B3D">
      <w:pPr>
        <w:rPr>
          <w:lang w:eastAsia="bg-BG"/>
        </w:rPr>
      </w:pPr>
      <w:r w:rsidRPr="007D6512">
        <w:rPr>
          <w:lang w:eastAsia="bg-BG"/>
        </w:rPr>
        <w:t>Изискват се познания в области като икономика, финанси, образование, социални науки, селско стопанство, околна среда или други</w:t>
      </w:r>
    </w:p>
    <w:p w:rsidR="00867B3D" w:rsidRDefault="007D6512" w:rsidP="00867B3D">
      <w:pPr>
        <w:rPr>
          <w:lang w:eastAsia="bg-BG"/>
        </w:rPr>
      </w:pPr>
      <w:r w:rsidRPr="007D6512">
        <w:rPr>
          <w:lang w:eastAsia="bg-BG"/>
        </w:rPr>
        <w:t>Задължително е владеенето на английски език. Предимство са предишен опит, компютърни умения и френски, испански, руски, арабски, португалски или китайски език.</w:t>
      </w:r>
    </w:p>
    <w:p w:rsidR="00867B3D" w:rsidRDefault="007D6512" w:rsidP="00867B3D">
      <w:pPr>
        <w:rPr>
          <w:lang w:eastAsia="bg-BG"/>
        </w:rPr>
      </w:pPr>
      <w:r w:rsidRPr="007D6512">
        <w:rPr>
          <w:lang w:eastAsia="bg-BG"/>
        </w:rPr>
        <w:t xml:space="preserve">Желаещите трябва да попълнят електронен формуляр за кандидатстване, който е достъпен </w:t>
      </w:r>
      <w:hyperlink r:id="rId15" w:tgtFrame="_blank" w:history="1">
        <w:r w:rsidRPr="007D6512">
          <w:rPr>
            <w:color w:val="003366"/>
            <w:u w:val="single"/>
            <w:lang w:eastAsia="bg-BG"/>
          </w:rPr>
          <w:t>на сайта на Световната банка</w:t>
        </w:r>
      </w:hyperlink>
      <w:r w:rsidRPr="007D6512">
        <w:rPr>
          <w:lang w:eastAsia="bg-BG"/>
        </w:rPr>
        <w:t>.</w:t>
      </w:r>
    </w:p>
    <w:p w:rsidR="00867B3D" w:rsidRDefault="007D6512" w:rsidP="00867B3D">
      <w:pPr>
        <w:rPr>
          <w:b/>
          <w:bCs/>
          <w:lang w:eastAsia="bg-BG"/>
        </w:rPr>
      </w:pPr>
      <w:r w:rsidRPr="007D6512">
        <w:rPr>
          <w:b/>
          <w:bCs/>
          <w:lang w:eastAsia="bg-BG"/>
        </w:rPr>
        <w:t xml:space="preserve">Краен срок: </w:t>
      </w:r>
    </w:p>
    <w:p w:rsidR="00867B3D" w:rsidRPr="00867B3D" w:rsidRDefault="007D6512" w:rsidP="00FE7410">
      <w:pPr>
        <w:pStyle w:val="ListParagraph"/>
        <w:numPr>
          <w:ilvl w:val="0"/>
          <w:numId w:val="5"/>
        </w:numPr>
        <w:rPr>
          <w:b/>
          <w:lang w:eastAsia="bg-BG"/>
        </w:rPr>
      </w:pPr>
      <w:r w:rsidRPr="007D6512">
        <w:rPr>
          <w:lang w:eastAsia="bg-BG"/>
        </w:rPr>
        <w:t xml:space="preserve">За стажовете между декември и март периодът за кандидатстване е от </w:t>
      </w:r>
      <w:r w:rsidRPr="00867B3D">
        <w:rPr>
          <w:b/>
          <w:lang w:eastAsia="bg-BG"/>
        </w:rPr>
        <w:t>1 септември до 31 октомври</w:t>
      </w:r>
    </w:p>
    <w:p w:rsidR="00867B3D" w:rsidRPr="00867B3D" w:rsidRDefault="007D6512" w:rsidP="00FE7410">
      <w:pPr>
        <w:pStyle w:val="ListParagraph"/>
        <w:numPr>
          <w:ilvl w:val="0"/>
          <w:numId w:val="5"/>
        </w:numPr>
        <w:rPr>
          <w:b/>
          <w:lang w:eastAsia="bg-BG"/>
        </w:rPr>
      </w:pPr>
      <w:r w:rsidRPr="007D6512">
        <w:rPr>
          <w:lang w:eastAsia="bg-BG"/>
        </w:rPr>
        <w:t xml:space="preserve">За стажовете между юни и септември периодът за кандидатстване е от </w:t>
      </w:r>
      <w:r w:rsidRPr="00867B3D">
        <w:rPr>
          <w:b/>
          <w:lang w:eastAsia="bg-BG"/>
        </w:rPr>
        <w:t>1 декември до 31 януари</w:t>
      </w:r>
    </w:p>
    <w:p w:rsidR="007D6512" w:rsidRDefault="007D6512" w:rsidP="00867B3D">
      <w:pPr>
        <w:rPr>
          <w:lang w:eastAsia="bg-BG"/>
        </w:rPr>
      </w:pPr>
      <w:r w:rsidRPr="007D6512">
        <w:rPr>
          <w:lang w:eastAsia="bg-BG"/>
        </w:rPr>
        <w:t xml:space="preserve">Подробности можете да намерите на </w:t>
      </w:r>
      <w:hyperlink r:id="rId16" w:tgtFrame="_blank" w:history="1">
        <w:r w:rsidRPr="007D6512">
          <w:rPr>
            <w:color w:val="003366"/>
            <w:u w:val="single"/>
            <w:lang w:eastAsia="bg-BG"/>
          </w:rPr>
          <w:t>официалната страница на Световната банка</w:t>
        </w:r>
      </w:hyperlink>
      <w:r w:rsidRPr="007D6512">
        <w:rPr>
          <w:lang w:eastAsia="bg-BG"/>
        </w:rPr>
        <w:t>.</w:t>
      </w:r>
    </w:p>
    <w:p w:rsidR="001265DE" w:rsidRPr="007D6512" w:rsidRDefault="001265DE" w:rsidP="00867B3D">
      <w:pPr>
        <w:rPr>
          <w:lang w:eastAsia="bg-BG"/>
        </w:rPr>
      </w:pPr>
    </w:p>
    <w:p w:rsidR="007D6512" w:rsidRPr="00347D40" w:rsidRDefault="006675E6" w:rsidP="008B1265">
      <w:pPr>
        <w:pStyle w:val="Heading2"/>
      </w:pPr>
      <w:bookmarkStart w:id="6" w:name="_Toc335061133"/>
      <w:r>
        <w:t>Британският съвет в България предлага стажантска програма по журналистика</w:t>
      </w:r>
      <w:bookmarkEnd w:id="6"/>
    </w:p>
    <w:p w:rsidR="006675E6" w:rsidRPr="006675E6" w:rsidRDefault="006675E6" w:rsidP="001265DE">
      <w:pPr>
        <w:rPr>
          <w:lang w:eastAsia="bg-BG"/>
        </w:rPr>
      </w:pPr>
      <w:r w:rsidRPr="006675E6">
        <w:rPr>
          <w:lang w:eastAsia="bg-BG"/>
        </w:rPr>
        <w:t>Британският съвет в България предлага едно едно стажантско място за програмата си по онлайн журналистика за периода от 1 октомври до 30 ноември 2012 г.</w:t>
      </w:r>
    </w:p>
    <w:p w:rsidR="001265DE" w:rsidRDefault="006675E6" w:rsidP="001265DE">
      <w:pPr>
        <w:rPr>
          <w:lang w:eastAsia="bg-BG"/>
        </w:rPr>
      </w:pPr>
      <w:r w:rsidRPr="006675E6">
        <w:rPr>
          <w:lang w:eastAsia="bg-BG"/>
        </w:rPr>
        <w:lastRenderedPageBreak/>
        <w:t>Стажът включва запознаване с дейностите на Британския съвет в областите изкуства, английски език и образование и общество, идентифициране на теми, свързани с проектите в изброените области, и подготовка на онлайн репортажи по набелязаните теми.</w:t>
      </w:r>
    </w:p>
    <w:p w:rsidR="001265DE" w:rsidRDefault="006675E6" w:rsidP="001265DE">
      <w:pPr>
        <w:rPr>
          <w:lang w:eastAsia="bg-BG"/>
        </w:rPr>
      </w:pPr>
      <w:r w:rsidRPr="006675E6">
        <w:rPr>
          <w:lang w:eastAsia="bg-BG"/>
        </w:rPr>
        <w:t>Избраният кандидат ще работи по четири часа на ден с гъвкаво работно време и ще получава месечно възнаграждение в размер на минималната работна заплата за страната.</w:t>
      </w:r>
    </w:p>
    <w:p w:rsidR="001265DE" w:rsidRDefault="006675E6" w:rsidP="001265DE">
      <w:pPr>
        <w:rPr>
          <w:b/>
          <w:bCs/>
          <w:lang w:eastAsia="bg-BG"/>
        </w:rPr>
      </w:pPr>
      <w:r w:rsidRPr="006675E6">
        <w:rPr>
          <w:b/>
          <w:bCs/>
          <w:lang w:eastAsia="bg-BG"/>
        </w:rPr>
        <w:t>Изисквания</w:t>
      </w:r>
    </w:p>
    <w:p w:rsidR="001265DE" w:rsidRDefault="006675E6" w:rsidP="001265DE">
      <w:pPr>
        <w:rPr>
          <w:lang w:eastAsia="bg-BG"/>
        </w:rPr>
      </w:pPr>
      <w:r w:rsidRPr="006675E6">
        <w:rPr>
          <w:lang w:eastAsia="bg-BG"/>
        </w:rPr>
        <w:t>Желаещите трябва да са студент</w:t>
      </w:r>
      <w:r w:rsidR="001265DE">
        <w:rPr>
          <w:lang w:eastAsia="bg-BG"/>
        </w:rPr>
        <w:t>и в специалност "Журналистика",</w:t>
      </w:r>
      <w:r w:rsidRPr="006675E6">
        <w:rPr>
          <w:lang w:eastAsia="bg-BG"/>
        </w:rPr>
        <w:t xml:space="preserve"> редовна или задочна форма на обучение, от всички университети.</w:t>
      </w:r>
    </w:p>
    <w:p w:rsidR="001265DE" w:rsidRDefault="006675E6" w:rsidP="001265DE">
      <w:pPr>
        <w:rPr>
          <w:lang w:eastAsia="bg-BG"/>
        </w:rPr>
      </w:pPr>
      <w:r w:rsidRPr="006675E6">
        <w:rPr>
          <w:lang w:eastAsia="bg-BG"/>
        </w:rPr>
        <w:t>Изискват се също компютърна грамотност, отлично ниво на владеене на английски език писмено и говоримо, както и отлични умения за писмено изразяване на български език. Опит и умения за работа с аудио, видео и снимков материал са предимство.</w:t>
      </w:r>
    </w:p>
    <w:p w:rsidR="001265DE" w:rsidRDefault="006675E6" w:rsidP="001265DE">
      <w:pPr>
        <w:rPr>
          <w:lang w:eastAsia="bg-BG"/>
        </w:rPr>
      </w:pPr>
      <w:r w:rsidRPr="006675E6">
        <w:rPr>
          <w:lang w:eastAsia="bg-BG"/>
        </w:rPr>
        <w:t xml:space="preserve">За първоначалната селекция трябва да изпратете автобиография, мотивационно писмо и от един до три авторски репортажа, като посочите дали са публикувани и ако да – къде, на имейл </w:t>
      </w:r>
      <w:hyperlink r:id="rId17" w:history="1">
        <w:r w:rsidRPr="006675E6">
          <w:rPr>
            <w:color w:val="003366"/>
            <w:u w:val="single"/>
            <w:lang w:eastAsia="bg-BG"/>
          </w:rPr>
          <w:t>press@britishcouncil.bg</w:t>
        </w:r>
      </w:hyperlink>
      <w:r w:rsidRPr="006675E6">
        <w:rPr>
          <w:lang w:eastAsia="bg-BG"/>
        </w:rPr>
        <w:t>.</w:t>
      </w:r>
    </w:p>
    <w:p w:rsidR="001265DE" w:rsidRDefault="006675E6" w:rsidP="001265DE">
      <w:pPr>
        <w:rPr>
          <w:lang w:eastAsia="bg-BG"/>
        </w:rPr>
      </w:pPr>
      <w:r w:rsidRPr="006675E6">
        <w:rPr>
          <w:lang w:eastAsia="bg-BG"/>
        </w:rPr>
        <w:t>Ако не разполагате с публикувани материали, можете да напишете кратък такъв по тема от областите образование, наука или култура. Избраните по документи кандидати ще бъдат поканени на интервю.</w:t>
      </w:r>
    </w:p>
    <w:p w:rsidR="001265DE" w:rsidRPr="001265DE" w:rsidRDefault="006675E6" w:rsidP="001265DE">
      <w:pPr>
        <w:rPr>
          <w:b/>
          <w:bCs/>
          <w:color w:val="FF0000"/>
          <w:lang w:eastAsia="bg-BG"/>
        </w:rPr>
      </w:pPr>
      <w:r w:rsidRPr="001265DE">
        <w:rPr>
          <w:b/>
          <w:bCs/>
          <w:color w:val="FF0000"/>
          <w:lang w:eastAsia="bg-BG"/>
        </w:rPr>
        <w:t>Краен срок: 16 септември 2012 г.</w:t>
      </w:r>
    </w:p>
    <w:p w:rsidR="006675E6" w:rsidRPr="006675E6" w:rsidRDefault="006675E6" w:rsidP="001265DE">
      <w:pPr>
        <w:rPr>
          <w:lang w:eastAsia="bg-BG"/>
        </w:rPr>
      </w:pPr>
      <w:r w:rsidRPr="006675E6">
        <w:rPr>
          <w:lang w:eastAsia="bg-BG"/>
        </w:rPr>
        <w:t xml:space="preserve">Подробности можете да намерите на </w:t>
      </w:r>
      <w:hyperlink r:id="rId18" w:tgtFrame="_blank" w:history="1">
        <w:r w:rsidRPr="006675E6">
          <w:rPr>
            <w:color w:val="003366"/>
            <w:u w:val="single"/>
            <w:lang w:eastAsia="bg-BG"/>
          </w:rPr>
          <w:t>страницата на Британския съвет</w:t>
        </w:r>
      </w:hyperlink>
      <w:r w:rsidRPr="006675E6">
        <w:rPr>
          <w:lang w:eastAsia="bg-BG"/>
        </w:rPr>
        <w:t>.</w:t>
      </w:r>
    </w:p>
    <w:p w:rsidR="007D6512" w:rsidRPr="00347D40" w:rsidRDefault="007D6512" w:rsidP="00460469"/>
    <w:p w:rsidR="000027A6" w:rsidRPr="000027A6" w:rsidRDefault="000027A6" w:rsidP="001265DE">
      <w:pPr>
        <w:pStyle w:val="Heading2"/>
        <w:rPr>
          <w:kern w:val="36"/>
        </w:rPr>
      </w:pPr>
      <w:bookmarkStart w:id="7" w:name="_Toc335061134"/>
      <w:r w:rsidRPr="000027A6">
        <w:rPr>
          <w:kern w:val="36"/>
        </w:rPr>
        <w:t>Traineeships in the European Parliament</w:t>
      </w:r>
      <w:bookmarkEnd w:id="7"/>
    </w:p>
    <w:p w:rsidR="000027A6" w:rsidRPr="000027A6" w:rsidRDefault="000027A6" w:rsidP="001265DE">
      <w:r w:rsidRPr="000027A6">
        <w:t xml:space="preserve">Parliament offers several options for </w:t>
      </w:r>
      <w:r w:rsidRPr="000027A6">
        <w:rPr>
          <w:rStyle w:val="Strong"/>
          <w:rFonts w:cs="Times New Roman"/>
          <w:color w:val="363636"/>
          <w:sz w:val="24"/>
          <w:szCs w:val="24"/>
        </w:rPr>
        <w:t>traineeships</w:t>
      </w:r>
      <w:r w:rsidRPr="000027A6">
        <w:t xml:space="preserve"> within its Secretariat, to provide opportunities for vocational training and for learning more about what the European Parliament is and does.</w:t>
      </w:r>
    </w:p>
    <w:p w:rsidR="000027A6" w:rsidRPr="000027A6" w:rsidRDefault="000027A6" w:rsidP="001265DE">
      <w:r w:rsidRPr="000027A6">
        <w:t>The traineeships may be paid or unpaid and are of the following types: a general option, a journalism option and traineeships for translators.</w:t>
      </w:r>
    </w:p>
    <w:p w:rsidR="000027A6" w:rsidRPr="000027A6" w:rsidRDefault="000027A6" w:rsidP="001265DE">
      <w:r w:rsidRPr="000027A6">
        <w:t>When applying online, you have a maximum of 30 minutes to complete each page of the application form.</w:t>
      </w:r>
    </w:p>
    <w:p w:rsidR="000027A6" w:rsidRPr="000027A6" w:rsidRDefault="000027A6" w:rsidP="001265DE">
      <w:r w:rsidRPr="000027A6">
        <w:t>General Option or Journalism Option (Schuman Scholarships) - Paid Traineeships</w:t>
      </w:r>
    </w:p>
    <w:p w:rsidR="000027A6" w:rsidRPr="000027A6" w:rsidRDefault="000027A6" w:rsidP="001265DE">
      <w:r w:rsidRPr="000027A6">
        <w:t>Paid traineeships are awarded solely to graduates of universities or equivalent institutions. Their purpose is to enable trainees to supplement the knowledge which they acquired during their studies and to familiarise themselves with the activities of the European Union and, in particular, the European Parliament.</w:t>
      </w:r>
    </w:p>
    <w:p w:rsidR="000027A6" w:rsidRPr="000027A6" w:rsidRDefault="000027A6" w:rsidP="001265DE">
      <w:r w:rsidRPr="000027A6">
        <w:t>Paid traineeships cover:</w:t>
      </w:r>
    </w:p>
    <w:p w:rsidR="000027A6" w:rsidRPr="000027A6" w:rsidRDefault="000027A6" w:rsidP="001265DE">
      <w:r w:rsidRPr="000027A6">
        <w:t>Robert Schuman scholarships, general option</w:t>
      </w:r>
    </w:p>
    <w:p w:rsidR="000027A6" w:rsidRPr="000027A6" w:rsidRDefault="000027A6" w:rsidP="001265DE">
      <w:r w:rsidRPr="000027A6">
        <w:t>Robert Schuman scholarships, journalism option.</w:t>
      </w:r>
    </w:p>
    <w:p w:rsidR="000027A6" w:rsidRPr="000027A6" w:rsidRDefault="000027A6" w:rsidP="001265DE">
      <w:r w:rsidRPr="000027A6">
        <w:lastRenderedPageBreak/>
        <w:t xml:space="preserve">Applicants for Robert Schuman scholarships, </w:t>
      </w:r>
      <w:r w:rsidRPr="000027A6">
        <w:rPr>
          <w:rStyle w:val="Strong"/>
          <w:color w:val="363636"/>
        </w:rPr>
        <w:t>general option</w:t>
      </w:r>
      <w:r w:rsidRPr="000027A6">
        <w:t>, must also demonstrate that they have produced a substantial written paper, as part of the requirements for a university degree or for a scientific journal. One of these scholarships, known as the `Chris Piening Fellowship’, may be awarded to a candidate whose paper was concerned particularly with relations between the European Union and the United States.</w:t>
      </w:r>
    </w:p>
    <w:p w:rsidR="000027A6" w:rsidRPr="000027A6" w:rsidRDefault="000027A6" w:rsidP="001265DE">
      <w:r w:rsidRPr="000027A6">
        <w:t xml:space="preserve">Applicants for Robert Schuman scholarships, </w:t>
      </w:r>
      <w:r w:rsidRPr="000027A6">
        <w:rPr>
          <w:rStyle w:val="Strong"/>
          <w:color w:val="363636"/>
        </w:rPr>
        <w:t>journalism option</w:t>
      </w:r>
      <w:r w:rsidRPr="000027A6">
        <w:t>, must also demonstrate professional experience as evidenced either by works published, or by membership of an association of journalists in a Member State of the European Union, or by a qualification in journalism recognised in the Member States of the European Union or in the applicant countries.</w:t>
      </w:r>
    </w:p>
    <w:p w:rsidR="000027A6" w:rsidRPr="000027A6" w:rsidRDefault="000027A6" w:rsidP="001265DE">
      <w:r w:rsidRPr="000027A6">
        <w:t>Paid traineeships are awarded for a period of five months.</w:t>
      </w:r>
    </w:p>
    <w:tbl>
      <w:tblPr>
        <w:tblW w:w="0" w:type="auto"/>
        <w:tblCellSpacing w:w="15" w:type="dxa"/>
        <w:tblCellMar>
          <w:top w:w="15" w:type="dxa"/>
          <w:left w:w="15" w:type="dxa"/>
          <w:bottom w:w="15" w:type="dxa"/>
          <w:right w:w="15" w:type="dxa"/>
        </w:tblCellMar>
        <w:tblLook w:val="04A0"/>
      </w:tblPr>
      <w:tblGrid>
        <w:gridCol w:w="2251"/>
        <w:gridCol w:w="3186"/>
      </w:tblGrid>
      <w:tr w:rsidR="000027A6" w:rsidRPr="000027A6" w:rsidTr="000027A6">
        <w:trPr>
          <w:tblHeader/>
          <w:tblCellSpacing w:w="15" w:type="dxa"/>
        </w:trPr>
        <w:tc>
          <w:tcPr>
            <w:tcW w:w="0" w:type="auto"/>
            <w:gridSpan w:val="2"/>
            <w:vAlign w:val="center"/>
            <w:hideMark/>
          </w:tcPr>
          <w:p w:rsidR="000027A6" w:rsidRPr="000027A6" w:rsidRDefault="000027A6" w:rsidP="001265DE">
            <w:r w:rsidRPr="000027A6">
              <w:t>Starting dates and deadlines for receipt of applications</w:t>
            </w:r>
          </w:p>
        </w:tc>
      </w:tr>
      <w:tr w:rsidR="000027A6" w:rsidRPr="000027A6" w:rsidTr="000027A6">
        <w:trPr>
          <w:tblHeader/>
          <w:tblCellSpacing w:w="15" w:type="dxa"/>
        </w:trPr>
        <w:tc>
          <w:tcPr>
            <w:tcW w:w="0" w:type="auto"/>
            <w:vAlign w:val="center"/>
            <w:hideMark/>
          </w:tcPr>
          <w:p w:rsidR="000027A6" w:rsidRPr="000027A6" w:rsidRDefault="000027A6" w:rsidP="001265DE">
            <w:r w:rsidRPr="000027A6">
              <w:t>Beginning of traineeship</w:t>
            </w:r>
          </w:p>
        </w:tc>
        <w:tc>
          <w:tcPr>
            <w:tcW w:w="0" w:type="auto"/>
            <w:vAlign w:val="center"/>
            <w:hideMark/>
          </w:tcPr>
          <w:p w:rsidR="000027A6" w:rsidRPr="000027A6" w:rsidRDefault="000027A6" w:rsidP="001265DE">
            <w:r w:rsidRPr="000027A6">
              <w:t>Application period</w:t>
            </w:r>
          </w:p>
        </w:tc>
      </w:tr>
      <w:tr w:rsidR="000027A6" w:rsidRPr="000027A6" w:rsidTr="000027A6">
        <w:trPr>
          <w:tblCellSpacing w:w="15" w:type="dxa"/>
        </w:trPr>
        <w:tc>
          <w:tcPr>
            <w:tcW w:w="0" w:type="auto"/>
            <w:vAlign w:val="center"/>
            <w:hideMark/>
          </w:tcPr>
          <w:p w:rsidR="000027A6" w:rsidRPr="000027A6" w:rsidRDefault="000027A6" w:rsidP="001265DE">
            <w:r w:rsidRPr="000027A6">
              <w:t>1 March</w:t>
            </w:r>
          </w:p>
        </w:tc>
        <w:tc>
          <w:tcPr>
            <w:tcW w:w="0" w:type="auto"/>
            <w:vAlign w:val="center"/>
            <w:hideMark/>
          </w:tcPr>
          <w:p w:rsidR="000027A6" w:rsidRPr="000027A6" w:rsidRDefault="000027A6" w:rsidP="001265DE">
            <w:r w:rsidRPr="000027A6">
              <w:t>15 August – 15 October (midnight)</w:t>
            </w:r>
          </w:p>
        </w:tc>
      </w:tr>
      <w:tr w:rsidR="000027A6" w:rsidRPr="000027A6" w:rsidTr="000027A6">
        <w:trPr>
          <w:tblCellSpacing w:w="15" w:type="dxa"/>
        </w:trPr>
        <w:tc>
          <w:tcPr>
            <w:tcW w:w="0" w:type="auto"/>
            <w:vAlign w:val="center"/>
            <w:hideMark/>
          </w:tcPr>
          <w:p w:rsidR="000027A6" w:rsidRPr="000027A6" w:rsidRDefault="000027A6" w:rsidP="001265DE">
            <w:r w:rsidRPr="000027A6">
              <w:t>1 October</w:t>
            </w:r>
          </w:p>
        </w:tc>
        <w:tc>
          <w:tcPr>
            <w:tcW w:w="0" w:type="auto"/>
            <w:vAlign w:val="center"/>
            <w:hideMark/>
          </w:tcPr>
          <w:p w:rsidR="000027A6" w:rsidRPr="000027A6" w:rsidRDefault="000027A6" w:rsidP="001265DE">
            <w:r w:rsidRPr="000027A6">
              <w:t>15 March – 15 May (midnight)</w:t>
            </w:r>
          </w:p>
        </w:tc>
      </w:tr>
    </w:tbl>
    <w:p w:rsidR="000027A6" w:rsidRPr="000027A6" w:rsidRDefault="000027A6" w:rsidP="001265DE">
      <w:r w:rsidRPr="000027A6">
        <w:t>We advise you not to wait until the last day to apply, to prevent the system from becoming overloaded because there are a large number of applications.</w:t>
      </w:r>
    </w:p>
    <w:p w:rsidR="000027A6" w:rsidRPr="000027A6" w:rsidRDefault="000027A6" w:rsidP="001265DE">
      <w:r w:rsidRPr="000027A6">
        <w:t xml:space="preserve">If you are interested in a paid traineeship under this option, please read the </w:t>
      </w:r>
      <w:hyperlink r:id="rId19" w:tgtFrame="_blank" w:history="1">
        <w:r w:rsidRPr="000027A6">
          <w:rPr>
            <w:rStyle w:val="Hyperlink"/>
            <w:b/>
            <w:bCs/>
            <w:bdr w:val="none" w:sz="0" w:space="0" w:color="auto" w:frame="1"/>
          </w:rPr>
          <w:t>Internal Rules Governing Traineeships</w:t>
        </w:r>
      </w:hyperlink>
      <w:r w:rsidRPr="000027A6">
        <w:t>.</w:t>
      </w:r>
    </w:p>
    <w:p w:rsidR="000027A6" w:rsidRPr="000027A6" w:rsidRDefault="000027A6" w:rsidP="001265DE">
      <w:r w:rsidRPr="000027A6">
        <w:t>Please note the conditions for admission. If you are selected, the following documents will be requested as supporting documents:</w:t>
      </w:r>
    </w:p>
    <w:p w:rsidR="000027A6" w:rsidRPr="000027A6" w:rsidRDefault="000027A6" w:rsidP="00FE7410">
      <w:pPr>
        <w:pStyle w:val="ListParagraph"/>
        <w:numPr>
          <w:ilvl w:val="0"/>
          <w:numId w:val="21"/>
        </w:numPr>
      </w:pPr>
      <w:r w:rsidRPr="000027A6">
        <w:t>a copy of your passport or identity card</w:t>
      </w:r>
    </w:p>
    <w:p w:rsidR="000027A6" w:rsidRPr="000027A6" w:rsidRDefault="000027A6" w:rsidP="00FE7410">
      <w:pPr>
        <w:pStyle w:val="ListParagraph"/>
        <w:numPr>
          <w:ilvl w:val="0"/>
          <w:numId w:val="21"/>
        </w:numPr>
      </w:pPr>
      <w:r w:rsidRPr="000027A6">
        <w:t>a copy of your university diploma(s)</w:t>
      </w:r>
    </w:p>
    <w:p w:rsidR="000027A6" w:rsidRPr="000027A6" w:rsidRDefault="000027A6" w:rsidP="00FE7410">
      <w:pPr>
        <w:pStyle w:val="ListParagraph"/>
        <w:numPr>
          <w:ilvl w:val="0"/>
          <w:numId w:val="21"/>
        </w:numPr>
      </w:pPr>
      <w:r w:rsidRPr="000027A6">
        <w:t>a letter from a professional person who is able to give an objective assessment of your aptitudes</w:t>
      </w:r>
    </w:p>
    <w:p w:rsidR="000027A6" w:rsidRPr="000027A6" w:rsidRDefault="000027A6" w:rsidP="00FE7410">
      <w:pPr>
        <w:pStyle w:val="ListParagraph"/>
        <w:numPr>
          <w:ilvl w:val="0"/>
          <w:numId w:val="21"/>
        </w:numPr>
      </w:pPr>
      <w:r w:rsidRPr="000027A6">
        <w:t>for general option candidates: proof of written work (attestation, cover page, diploma, etc.)</w:t>
      </w:r>
    </w:p>
    <w:p w:rsidR="000027A6" w:rsidRPr="000027A6" w:rsidRDefault="000027A6" w:rsidP="00FE7410">
      <w:pPr>
        <w:pStyle w:val="ListParagraph"/>
        <w:numPr>
          <w:ilvl w:val="0"/>
          <w:numId w:val="21"/>
        </w:numPr>
      </w:pPr>
      <w:r w:rsidRPr="000027A6">
        <w:t>for journalism option candidates: publication or membership of an association of journalists in a Member State of the European Union or a diploma in journalism recognised in the Member States of the European Union or in the applicant countries.</w:t>
      </w:r>
    </w:p>
    <w:p w:rsidR="000027A6" w:rsidRPr="000027A6" w:rsidRDefault="000027A6" w:rsidP="001265DE">
      <w:r w:rsidRPr="000027A6">
        <w:t>It is not necessary to send these supporting documents at this stage. The documents will be requested when we offer you a traineeship.</w:t>
      </w:r>
    </w:p>
    <w:p w:rsidR="000027A6" w:rsidRPr="000027A6" w:rsidRDefault="000027A6" w:rsidP="001265DE">
      <w:r w:rsidRPr="000027A6">
        <w:t>If we offer you a traineeship, you will not be admitted unless you provide the full set of documents mentioned above as requested.</w:t>
      </w:r>
    </w:p>
    <w:p w:rsidR="000027A6" w:rsidRPr="000027A6" w:rsidRDefault="000027A6" w:rsidP="001265DE">
      <w:r w:rsidRPr="000027A6">
        <w:t xml:space="preserve">Before applying online the candidates are advised to familiarise with the work of the Directorates-General of the </w:t>
      </w:r>
      <w:hyperlink r:id="rId20" w:history="1">
        <w:r w:rsidRPr="000027A6">
          <w:rPr>
            <w:rStyle w:val="Hyperlink"/>
          </w:rPr>
          <w:t>Secretariat of the European Parliament</w:t>
        </w:r>
      </w:hyperlink>
      <w:r w:rsidRPr="000027A6">
        <w:t xml:space="preserve"> in order to apply to those departments that best suit their profile.</w:t>
      </w:r>
    </w:p>
    <w:p w:rsidR="000027A6" w:rsidRPr="00A008F6" w:rsidRDefault="000027A6" w:rsidP="001265DE">
      <w:pPr>
        <w:rPr>
          <w:lang w:val="en-US"/>
        </w:rPr>
      </w:pPr>
      <w:r w:rsidRPr="000027A6">
        <w:t xml:space="preserve">If you fulfil the conditions for admission, please complete </w:t>
      </w:r>
      <w:hyperlink r:id="rId21" w:history="1">
        <w:r w:rsidRPr="00A008F6">
          <w:rPr>
            <w:rStyle w:val="Hyperlink"/>
          </w:rPr>
          <w:t>the online application form.</w:t>
        </w:r>
      </w:hyperlink>
    </w:p>
    <w:p w:rsidR="000027A6" w:rsidRPr="000027A6" w:rsidRDefault="000027A6" w:rsidP="001265DE">
      <w:r w:rsidRPr="000027A6">
        <w:lastRenderedPageBreak/>
        <w:t xml:space="preserve">Please note that if you leave your application form inactive for 30 minutes, the data you have entered will be lost. We therefore advise you to read carefully the </w:t>
      </w:r>
      <w:hyperlink r:id="rId22" w:tgtFrame="_blank" w:history="1">
        <w:r w:rsidRPr="000027A6">
          <w:rPr>
            <w:rStyle w:val="Hyperlink"/>
          </w:rPr>
          <w:t>‘Internal rules governing traineeships</w:t>
        </w:r>
      </w:hyperlink>
      <w:r w:rsidRPr="000027A6">
        <w:t xml:space="preserve"> and study visits in the Secretariat of the European Parliament’ and the </w:t>
      </w:r>
      <w:hyperlink r:id="rId23" w:tgtFrame="_blank" w:history="1">
        <w:r w:rsidRPr="000027A6">
          <w:rPr>
            <w:rStyle w:val="Hyperlink"/>
          </w:rPr>
          <w:t>Frequently Asked Questions</w:t>
        </w:r>
      </w:hyperlink>
      <w:r w:rsidRPr="000027A6">
        <w:t xml:space="preserve"> before filling in the application form.</w:t>
      </w:r>
    </w:p>
    <w:p w:rsidR="000027A6" w:rsidRPr="000027A6" w:rsidRDefault="000027A6" w:rsidP="001265DE">
      <w:r w:rsidRPr="000027A6">
        <w:t xml:space="preserve">The application cannot be changed online and is completed and submitted in a single operation. After filling in your application please print the summary and make sure that it is correct and complete </w:t>
      </w:r>
      <w:r w:rsidRPr="000027A6">
        <w:rPr>
          <w:rStyle w:val="Strong"/>
          <w:color w:val="363636"/>
        </w:rPr>
        <w:t>before submitting</w:t>
      </w:r>
      <w:r w:rsidRPr="000027A6">
        <w:t>.</w:t>
      </w:r>
    </w:p>
    <w:p w:rsidR="000027A6" w:rsidRPr="000027A6" w:rsidRDefault="000027A6" w:rsidP="001A3DDC">
      <w:pPr>
        <w:spacing w:after="0"/>
      </w:pPr>
      <w:r w:rsidRPr="000027A6">
        <w:t>You may send only one application for one traineeship option. In case of multiply applications for one option we will keep only the most recent one.</w:t>
      </w:r>
    </w:p>
    <w:p w:rsidR="000027A6" w:rsidRPr="000027A6" w:rsidRDefault="000027A6" w:rsidP="001A3DDC">
      <w:pPr>
        <w:spacing w:after="0"/>
      </w:pPr>
      <w:r w:rsidRPr="000027A6">
        <w:rPr>
          <w:rStyle w:val="Strong"/>
          <w:color w:val="363636"/>
        </w:rPr>
        <w:t>NB: Any incomplete applications will automatically be rejected.</w:t>
      </w:r>
    </w:p>
    <w:p w:rsidR="000027A6" w:rsidRPr="000027A6" w:rsidRDefault="000027A6" w:rsidP="001265DE">
      <w:r w:rsidRPr="000027A6">
        <w:t>Once you have confirmed/sent your online application you will automatically receive a confirmation message at your email address. The message contains a confirmation number that you should quote in all future correspondence concerning the traineeship and the link to the summary of your application in pdf format, a paper version of which will be requested, if we offer you a traineeship</w:t>
      </w:r>
    </w:p>
    <w:p w:rsidR="002D02A4" w:rsidRPr="002D02A4" w:rsidRDefault="002D02A4" w:rsidP="002D02A4">
      <w:pPr>
        <w:pStyle w:val="Heading2"/>
      </w:pPr>
      <w:bookmarkStart w:id="8" w:name="_Toc335061135"/>
      <w:r w:rsidRPr="00D26731">
        <w:t>Стажантска програма в УниКредит Булбанк</w:t>
      </w:r>
      <w:bookmarkEnd w:id="8"/>
      <w:r w:rsidRPr="00D26731">
        <w:t xml:space="preserve"> </w:t>
      </w:r>
    </w:p>
    <w:p w:rsidR="002D02A4" w:rsidRDefault="002D02A4" w:rsidP="002D02A4">
      <w:r w:rsidRPr="002D02A4">
        <w:t>Стажанти „Човешки ресурси”в УниКредит</w:t>
      </w:r>
      <w:r w:rsidRPr="00D26731">
        <w:t xml:space="preserve"> </w:t>
      </w:r>
      <w:r>
        <w:t>е възможност з</w:t>
      </w:r>
      <w:r w:rsidRPr="00D26731">
        <w:t>а способни и мотивирани хора да приложат на практика познанията си, както и да получат професионална подготовка в банковата сфера. Тя е свързана с целодневна ангажираност и активна заетост. Първоначалната продължителност на стажа е 3 последователни месеца. Стажантите получават месечно възнаграждение, като периодите на провеждане могат да бъдат определяни според възможността</w:t>
      </w:r>
      <w:r>
        <w:t xml:space="preserve"> </w:t>
      </w:r>
      <w:r w:rsidRPr="00D26731">
        <w:t>за присъствие на стажантите, както и необходимостта на банката.</w:t>
      </w:r>
    </w:p>
    <w:p w:rsidR="002D02A4" w:rsidRPr="002D02A4" w:rsidRDefault="002D02A4" w:rsidP="002D02A4">
      <w:pPr>
        <w:rPr>
          <w:b/>
        </w:rPr>
      </w:pPr>
      <w:r w:rsidRPr="002D02A4">
        <w:rPr>
          <w:b/>
        </w:rPr>
        <w:t>Основни отговорности и задачи:</w:t>
      </w:r>
    </w:p>
    <w:p w:rsidR="002D02A4" w:rsidRPr="00D26731" w:rsidRDefault="002D02A4" w:rsidP="00FE7410">
      <w:pPr>
        <w:pStyle w:val="ListParagraph"/>
        <w:numPr>
          <w:ilvl w:val="0"/>
          <w:numId w:val="18"/>
        </w:numPr>
      </w:pPr>
      <w:r w:rsidRPr="00D26731">
        <w:t>участва в подготовката на учебни материали, подредбата и поддържането на наличните учебни зали</w:t>
      </w:r>
    </w:p>
    <w:p w:rsidR="002D02A4" w:rsidRPr="00D26731" w:rsidRDefault="002D02A4" w:rsidP="00FE7410">
      <w:pPr>
        <w:pStyle w:val="ListParagraph"/>
        <w:numPr>
          <w:ilvl w:val="0"/>
          <w:numId w:val="18"/>
        </w:numPr>
      </w:pPr>
      <w:r w:rsidRPr="00D26731">
        <w:t>подпомага организирането на събития и семинари за служители на банката</w:t>
      </w:r>
    </w:p>
    <w:p w:rsidR="002D02A4" w:rsidRPr="00D26731" w:rsidRDefault="002D02A4" w:rsidP="00FE7410">
      <w:pPr>
        <w:pStyle w:val="ListParagraph"/>
        <w:numPr>
          <w:ilvl w:val="0"/>
          <w:numId w:val="18"/>
        </w:numPr>
      </w:pPr>
      <w:r w:rsidRPr="00D26731">
        <w:t>съдейства за въвеждане и поддържане на актуалността на данните, свързани с присъствените и електронни форми на обучение</w:t>
      </w:r>
    </w:p>
    <w:p w:rsidR="002D02A4" w:rsidRPr="00D26731" w:rsidRDefault="002D02A4" w:rsidP="00FE7410">
      <w:pPr>
        <w:pStyle w:val="ListParagraph"/>
        <w:numPr>
          <w:ilvl w:val="0"/>
          <w:numId w:val="18"/>
        </w:numPr>
      </w:pPr>
      <w:r w:rsidRPr="00D26731">
        <w:t>участва в изготвянето на справки, отчети и документи за нуждите на Човешки ресурси</w:t>
      </w:r>
    </w:p>
    <w:p w:rsidR="002D02A4" w:rsidRPr="002D02A4" w:rsidRDefault="002D02A4" w:rsidP="002D02A4">
      <w:pPr>
        <w:rPr>
          <w:b/>
        </w:rPr>
      </w:pPr>
      <w:r w:rsidRPr="002D02A4">
        <w:rPr>
          <w:b/>
        </w:rPr>
        <w:t>Образование и компетенции:</w:t>
      </w:r>
    </w:p>
    <w:p w:rsidR="002D02A4" w:rsidRPr="00D26731" w:rsidRDefault="002D02A4" w:rsidP="00FE7410">
      <w:pPr>
        <w:pStyle w:val="ListParagraph"/>
        <w:numPr>
          <w:ilvl w:val="0"/>
          <w:numId w:val="19"/>
        </w:numPr>
      </w:pPr>
      <w:r w:rsidRPr="00D26731">
        <w:t>Четвърти курс или Магистърска програма по икономическа специалност, психология ли друга подходяща специалност</w:t>
      </w:r>
    </w:p>
    <w:p w:rsidR="002D02A4" w:rsidRPr="00D26731" w:rsidRDefault="002D02A4" w:rsidP="00FE7410">
      <w:pPr>
        <w:pStyle w:val="ListParagraph"/>
        <w:numPr>
          <w:ilvl w:val="0"/>
          <w:numId w:val="19"/>
        </w:numPr>
      </w:pPr>
      <w:r w:rsidRPr="00D26731">
        <w:t>интереси за развитие на Човешките ресурси</w:t>
      </w:r>
    </w:p>
    <w:p w:rsidR="002D02A4" w:rsidRPr="00D26731" w:rsidRDefault="002D02A4" w:rsidP="00FE7410">
      <w:pPr>
        <w:pStyle w:val="ListParagraph"/>
        <w:numPr>
          <w:ilvl w:val="0"/>
          <w:numId w:val="19"/>
        </w:numPr>
      </w:pPr>
      <w:r w:rsidRPr="00D26731">
        <w:t>Да притежавате добра компютърна грамотност – MS Office - Word, Excel;</w:t>
      </w:r>
    </w:p>
    <w:p w:rsidR="002D02A4" w:rsidRPr="00D26731" w:rsidRDefault="002D02A4" w:rsidP="00FE7410">
      <w:pPr>
        <w:pStyle w:val="ListParagraph"/>
        <w:numPr>
          <w:ilvl w:val="0"/>
          <w:numId w:val="19"/>
        </w:numPr>
      </w:pPr>
      <w:r w:rsidRPr="00D26731">
        <w:t>Владеене на английски език на много добро ниво.</w:t>
      </w:r>
    </w:p>
    <w:p w:rsidR="002D02A4" w:rsidRPr="00D26731" w:rsidRDefault="002D02A4" w:rsidP="00FE7410">
      <w:pPr>
        <w:pStyle w:val="ListParagraph"/>
        <w:numPr>
          <w:ilvl w:val="0"/>
          <w:numId w:val="19"/>
        </w:numPr>
      </w:pPr>
      <w:r w:rsidRPr="00D26731">
        <w:t>Предприемчива, инициативна и динамична личност, ориентирана към постигане на резултати</w:t>
      </w:r>
    </w:p>
    <w:p w:rsidR="002D02A4" w:rsidRPr="00D26731" w:rsidRDefault="002D02A4" w:rsidP="00FE7410">
      <w:pPr>
        <w:pStyle w:val="ListParagraph"/>
        <w:numPr>
          <w:ilvl w:val="0"/>
          <w:numId w:val="19"/>
        </w:numPr>
      </w:pPr>
      <w:r w:rsidRPr="00D26731">
        <w:t>Отлична работа в екип</w:t>
      </w:r>
    </w:p>
    <w:p w:rsidR="002D02A4" w:rsidRPr="002D02A4" w:rsidRDefault="002D02A4" w:rsidP="002D02A4">
      <w:pPr>
        <w:rPr>
          <w:b/>
        </w:rPr>
      </w:pPr>
      <w:r w:rsidRPr="002D02A4">
        <w:rPr>
          <w:b/>
        </w:rPr>
        <w:t>Предложение към кандидатите:</w:t>
      </w:r>
    </w:p>
    <w:p w:rsidR="002D02A4" w:rsidRPr="00D26731" w:rsidRDefault="002D02A4" w:rsidP="00FE7410">
      <w:pPr>
        <w:pStyle w:val="ListParagraph"/>
        <w:numPr>
          <w:ilvl w:val="0"/>
          <w:numId w:val="20"/>
        </w:numPr>
      </w:pPr>
      <w:r w:rsidRPr="00D26731">
        <w:t>Да съчетаеш обучението с реалните предизвикателства, които поднася работата</w:t>
      </w:r>
    </w:p>
    <w:p w:rsidR="002D02A4" w:rsidRPr="00D26731" w:rsidRDefault="002D02A4" w:rsidP="00FE7410">
      <w:pPr>
        <w:pStyle w:val="ListParagraph"/>
        <w:numPr>
          <w:ilvl w:val="0"/>
          <w:numId w:val="20"/>
        </w:numPr>
      </w:pPr>
      <w:r w:rsidRPr="00D26731">
        <w:lastRenderedPageBreak/>
        <w:t>Да станеш част от екипа на водеща европейска финансова институция</w:t>
      </w:r>
    </w:p>
    <w:p w:rsidR="002D02A4" w:rsidRPr="00D26731" w:rsidRDefault="002D02A4" w:rsidP="00FE7410">
      <w:pPr>
        <w:pStyle w:val="ListParagraph"/>
        <w:numPr>
          <w:ilvl w:val="0"/>
          <w:numId w:val="20"/>
        </w:numPr>
      </w:pPr>
      <w:r w:rsidRPr="00D26731">
        <w:t>Да получаваш възнаграждение.</w:t>
      </w:r>
    </w:p>
    <w:p w:rsidR="002D02A4" w:rsidRDefault="002D02A4" w:rsidP="00A174A6">
      <w:pPr>
        <w:spacing w:after="0"/>
        <w:rPr>
          <w:b/>
        </w:rPr>
      </w:pPr>
      <w:r w:rsidRPr="00D26731">
        <w:t>Допълнителна информация:</w:t>
      </w:r>
      <w:r>
        <w:t xml:space="preserve"> </w:t>
      </w:r>
      <w:r w:rsidRPr="00A174A6">
        <w:t>Референтен номер: IP/Bozhurishte _0712</w:t>
      </w:r>
      <w:r>
        <w:rPr>
          <w:b/>
        </w:rPr>
        <w:t xml:space="preserve"> </w:t>
      </w:r>
    </w:p>
    <w:p w:rsidR="002D02A4" w:rsidRPr="00A174A6" w:rsidRDefault="002D02A4" w:rsidP="00A174A6">
      <w:pPr>
        <w:spacing w:after="0"/>
      </w:pPr>
      <w:r w:rsidRPr="00A174A6">
        <w:t>Работно време: 8 часов работен ден</w:t>
      </w:r>
    </w:p>
    <w:p w:rsidR="002D02A4" w:rsidRPr="00D26731" w:rsidRDefault="002D02A4" w:rsidP="00A174A6">
      <w:pPr>
        <w:spacing w:after="0"/>
        <w:rPr>
          <w:b/>
        </w:rPr>
      </w:pPr>
      <w:r w:rsidRPr="00D26731">
        <w:rPr>
          <w:b/>
        </w:rPr>
        <w:t>Кандидатстване: www.unicreditbulbank.bg или </w:t>
      </w:r>
      <w:hyperlink r:id="rId24" w:history="1">
        <w:r w:rsidRPr="00D26731">
          <w:rPr>
            <w:rStyle w:val="Hyperlink"/>
            <w:b/>
          </w:rPr>
          <w:t>jobs@unicreditgroup.bg</w:t>
        </w:r>
      </w:hyperlink>
    </w:p>
    <w:p w:rsidR="002D02A4" w:rsidRPr="000C65A4" w:rsidRDefault="002D02A4" w:rsidP="00A174A6">
      <w:pPr>
        <w:spacing w:after="0"/>
        <w:rPr>
          <w:rFonts w:cs="Times New Roman"/>
          <w:color w:val="555555"/>
        </w:rPr>
      </w:pPr>
      <w:r w:rsidRPr="000C65A4">
        <w:rPr>
          <w:rFonts w:cs="Times New Roman"/>
          <w:lang w:val="ru-RU"/>
        </w:rPr>
        <w:t>За повече информация</w:t>
      </w:r>
      <w:r w:rsidRPr="000C65A4">
        <w:rPr>
          <w:rFonts w:cs="Times New Roman"/>
          <w:b/>
          <w:i/>
          <w:u w:val="single"/>
          <w:lang w:val="ru-RU"/>
        </w:rPr>
        <w:t xml:space="preserve">:  </w:t>
      </w:r>
    </w:p>
    <w:p w:rsidR="002D02A4" w:rsidRPr="000C65A4" w:rsidRDefault="009C67AE" w:rsidP="002D02A4">
      <w:pPr>
        <w:spacing w:after="120"/>
        <w:rPr>
          <w:rFonts w:cs="Times New Roman"/>
          <w:color w:val="555555"/>
        </w:rPr>
      </w:pPr>
      <w:hyperlink r:id="rId25" w:tgtFrame="_blank" w:history="1">
        <w:r w:rsidR="002D02A4" w:rsidRPr="000C65A4">
          <w:rPr>
            <w:rStyle w:val="Hyperlink"/>
            <w:rFonts w:cs="Times New Roman"/>
            <w:color w:val="551A8B"/>
            <w:bdr w:val="none" w:sz="0" w:space="0" w:color="auto" w:frame="1"/>
          </w:rPr>
          <w:t>http://www.unicreditbulbank.bg/weblayout/groups/bulbankwebsite/@job_vacancies/documents/bbopenpositions/job_position_15082012_1.pdf</w:t>
        </w:r>
      </w:hyperlink>
    </w:p>
    <w:p w:rsidR="002D02A4" w:rsidRPr="000C65A4" w:rsidRDefault="002D02A4" w:rsidP="002D02A4">
      <w:pPr>
        <w:rPr>
          <w:rFonts w:cs="Times New Roman"/>
          <w:b/>
        </w:rPr>
      </w:pPr>
      <w:r w:rsidRPr="000C65A4">
        <w:rPr>
          <w:rFonts w:cs="Times New Roman"/>
          <w:b/>
        </w:rPr>
        <w:t>Краен срок: няма посочен</w:t>
      </w:r>
    </w:p>
    <w:p w:rsidR="00733CF1" w:rsidRPr="00733CF1" w:rsidRDefault="009C67AE" w:rsidP="00733CF1">
      <w:pPr>
        <w:pStyle w:val="Heading2"/>
        <w:rPr>
          <w:szCs w:val="24"/>
        </w:rPr>
      </w:pPr>
      <w:hyperlink r:id="rId26" w:tgtFrame="_blank" w:history="1">
        <w:bookmarkStart w:id="9" w:name="_Toc335061136"/>
        <w:r w:rsidR="000F6B38" w:rsidRPr="00733CF1">
          <w:rPr>
            <w:rFonts w:eastAsia="Times New Roman"/>
            <w:color w:val="0000FF"/>
            <w:szCs w:val="24"/>
            <w:lang w:eastAsia="bg-BG"/>
          </w:rPr>
          <w:t>Награда на Сметната палата 2012</w:t>
        </w:r>
        <w:bookmarkEnd w:id="9"/>
        <w:r w:rsidR="000F6B38" w:rsidRPr="00733CF1">
          <w:rPr>
            <w:rFonts w:eastAsia="Times New Roman"/>
            <w:color w:val="0000FF"/>
            <w:szCs w:val="24"/>
            <w:lang w:eastAsia="bg-BG"/>
          </w:rPr>
          <w:t xml:space="preserve"> </w:t>
        </w:r>
      </w:hyperlink>
    </w:p>
    <w:p w:rsidR="00733CF1" w:rsidRDefault="000F6B38" w:rsidP="00A174A6">
      <w:pPr>
        <w:spacing w:after="0"/>
        <w:rPr>
          <w:lang w:eastAsia="bg-BG"/>
        </w:rPr>
      </w:pPr>
      <w:r w:rsidRPr="000F6B38">
        <w:rPr>
          <w:lang w:eastAsia="bg-BG"/>
        </w:rPr>
        <w:t>Награда на Европейската сметна палата се дава за изследвания в областта на одита в публичния сектор.</w:t>
      </w:r>
    </w:p>
    <w:p w:rsidR="000F6B38" w:rsidRPr="000F6B38" w:rsidRDefault="000F6B38" w:rsidP="00A174A6">
      <w:pPr>
        <w:spacing w:after="0"/>
        <w:rPr>
          <w:lang w:eastAsia="bg-BG"/>
        </w:rPr>
      </w:pPr>
      <w:r w:rsidRPr="000F6B38">
        <w:rPr>
          <w:lang w:eastAsia="bg-BG"/>
        </w:rPr>
        <w:t xml:space="preserve">Могат да кандидатстват научни изследователи в областта на публичния одит. </w:t>
      </w:r>
    </w:p>
    <w:p w:rsidR="00733CF1" w:rsidRPr="00733CF1" w:rsidRDefault="00733CF1" w:rsidP="00733CF1">
      <w:pPr>
        <w:rPr>
          <w:b/>
          <w:lang w:eastAsia="bg-BG"/>
        </w:rPr>
      </w:pPr>
      <w:r w:rsidRPr="00733CF1">
        <w:rPr>
          <w:b/>
          <w:lang w:eastAsia="bg-BG"/>
        </w:rPr>
        <w:t xml:space="preserve">Краен срок: </w:t>
      </w:r>
      <w:r w:rsidRPr="00733CF1">
        <w:rPr>
          <w:b/>
          <w:bCs/>
          <w:lang w:eastAsia="bg-BG"/>
        </w:rPr>
        <w:t>31 октомври 2012 г.</w:t>
      </w:r>
      <w:r w:rsidRPr="00733CF1">
        <w:rPr>
          <w:b/>
          <w:lang w:eastAsia="bg-BG"/>
        </w:rPr>
        <w:t xml:space="preserve"> </w:t>
      </w:r>
    </w:p>
    <w:p w:rsidR="00733CF1" w:rsidRPr="00B30F8D" w:rsidRDefault="009C67AE" w:rsidP="00B30F8D">
      <w:pPr>
        <w:pStyle w:val="Heading2"/>
        <w:rPr>
          <w:szCs w:val="24"/>
        </w:rPr>
      </w:pPr>
      <w:hyperlink r:id="rId27" w:tgtFrame="_blank" w:history="1">
        <w:bookmarkStart w:id="10" w:name="_Toc335061137"/>
        <w:r w:rsidR="00E43A40" w:rsidRPr="00B30F8D">
          <w:rPr>
            <w:color w:val="0000FF"/>
            <w:szCs w:val="24"/>
          </w:rPr>
          <w:t>Kонкурс за младежки идеи</w:t>
        </w:r>
        <w:bookmarkEnd w:id="10"/>
        <w:r w:rsidR="00E43A40" w:rsidRPr="00B30F8D">
          <w:rPr>
            <w:color w:val="0000FF"/>
            <w:szCs w:val="24"/>
          </w:rPr>
          <w:t xml:space="preserve"> </w:t>
        </w:r>
      </w:hyperlink>
    </w:p>
    <w:p w:rsidR="00B30F8D" w:rsidRDefault="00E43A40" w:rsidP="00B30F8D">
      <w:r>
        <w:t xml:space="preserve">Карловското сдружение "Младежки и граждански инициативи в Розовата долина" партнира в проект "Идеи в движение" по програма "Европа за гражданите". Проектът насърчава младежкото предприемачество и инициативност. </w:t>
      </w:r>
    </w:p>
    <w:p w:rsidR="00B30F8D" w:rsidRDefault="00E43A40" w:rsidP="000C65A4">
      <w:pPr>
        <w:spacing w:after="120"/>
      </w:pPr>
      <w:r>
        <w:t xml:space="preserve">До 30 септември 2012 г. всички младежи на възраст от 18 до 35 г., които имат идея, която искат да реализират, могат да се регистрират и изпратят своята идея на сайта на проекта - www.ideasonthemove.eu. След регистрация ще им бъде изпратена парола и кратък формуляр, в който да опишат своята идея. </w:t>
      </w:r>
    </w:p>
    <w:p w:rsidR="00733CF1" w:rsidRDefault="00E43A40" w:rsidP="000C65A4">
      <w:pPr>
        <w:spacing w:after="120"/>
      </w:pPr>
      <w:r>
        <w:t>Работният език на проекта е английски, като проектната идея може да е индивидуална или групова работа. Най-добрите идеи ще бъдат финансирани с по 1500 Евро в една от трите категории:</w:t>
      </w:r>
    </w:p>
    <w:p w:rsidR="00733CF1" w:rsidRPr="00733CF1" w:rsidRDefault="00E43A40" w:rsidP="00FE7410">
      <w:pPr>
        <w:pStyle w:val="ListParagraph"/>
        <w:numPr>
          <w:ilvl w:val="0"/>
          <w:numId w:val="10"/>
        </w:numPr>
      </w:pPr>
      <w:r w:rsidRPr="00733CF1">
        <w:t>технологични иновации</w:t>
      </w:r>
      <w:r w:rsidR="00B30F8D">
        <w:t>;</w:t>
      </w:r>
    </w:p>
    <w:p w:rsidR="00733CF1" w:rsidRPr="00733CF1" w:rsidRDefault="00E43A40" w:rsidP="00FE7410">
      <w:pPr>
        <w:pStyle w:val="ListParagraph"/>
        <w:numPr>
          <w:ilvl w:val="0"/>
          <w:numId w:val="10"/>
        </w:numPr>
      </w:pPr>
      <w:r w:rsidRPr="00733CF1">
        <w:t>проект в полза на местната общност</w:t>
      </w:r>
      <w:r w:rsidR="00B30F8D">
        <w:t>;</w:t>
      </w:r>
    </w:p>
    <w:p w:rsidR="00733CF1" w:rsidRPr="00733CF1" w:rsidRDefault="00E43A40" w:rsidP="00FE7410">
      <w:pPr>
        <w:pStyle w:val="ListParagraph"/>
        <w:numPr>
          <w:ilvl w:val="0"/>
          <w:numId w:val="10"/>
        </w:numPr>
      </w:pPr>
      <w:r w:rsidRPr="00733CF1">
        <w:t xml:space="preserve">насърчаване туризма, опазване и промотиране на екологичното, историческо и културно наследство. </w:t>
      </w:r>
    </w:p>
    <w:p w:rsidR="00B30F8D" w:rsidRDefault="00E43A40" w:rsidP="00B30F8D">
      <w:r>
        <w:t xml:space="preserve">Проектите ще се оценяват комплексно от експертна комисия от десетте партньора по проекта, специалисти от Факултета за политически науки на Университета в Неапол, отчитайки и вота от онлайн гласуването. Десет от участвалите младежи от България ще бъдат поканени за участие в общата среща по проекта в гр. Касерта, Италия. Трите най-добри идеи ще бъдат представени пред Европейската Комисия в Белгия. </w:t>
      </w:r>
    </w:p>
    <w:p w:rsidR="007D6512" w:rsidRPr="008E7D2F" w:rsidRDefault="00E43A40" w:rsidP="00B30F8D">
      <w:r>
        <w:t xml:space="preserve">Повече информация може да получите в Младежки информационен център - Карлово (бивш Пионерски дом - срещу спирката на автобусите за Пловдив) тел. 93300, </w:t>
      </w:r>
      <w:hyperlink r:id="rId28" w:tgtFrame="_blank" w:history="1">
        <w:r>
          <w:rPr>
            <w:color w:val="0000FF"/>
          </w:rPr>
          <w:t>mgird@abv.bg</w:t>
        </w:r>
      </w:hyperlink>
    </w:p>
    <w:p w:rsidR="007D6512" w:rsidRPr="008E7D2F" w:rsidRDefault="00B30F8D" w:rsidP="00460469">
      <w:r w:rsidRPr="00B30F8D">
        <w:rPr>
          <w:rFonts w:cs="Times New Roman"/>
          <w:b/>
        </w:rPr>
        <w:t xml:space="preserve">Краен срок: </w:t>
      </w:r>
      <w:r w:rsidRPr="00B30F8D">
        <w:rPr>
          <w:rFonts w:cs="Times New Roman"/>
          <w:b/>
          <w:bCs/>
        </w:rPr>
        <w:t xml:space="preserve">30 септември 2012 г. </w:t>
      </w: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11" w:name="_Toc335061138"/>
      <w:r>
        <w:lastRenderedPageBreak/>
        <w:t>ПРОГРАМИ</w:t>
      </w:r>
      <w:bookmarkEnd w:id="11"/>
    </w:p>
    <w:p w:rsidR="00594750" w:rsidRDefault="00594750" w:rsidP="000225C5">
      <w:pPr>
        <w:pStyle w:val="Heading2"/>
      </w:pPr>
      <w:bookmarkStart w:id="12" w:name="_Toc335061139"/>
      <w:r>
        <w:t>ПОКАНА ЗА КАНДИДАТСТВАНЕ С ПРОЕКТИ ЗА НОВАТА РАБОТНА ПРОГРАМА /2013-2015/ В РАМКИТЕ НА СПОГОДБАТА ЗА СЪТРУДНИЧЕСТВО С ФРЕНСКАТА ОБЩНОСТ НА БЕЛГИЯ</w:t>
      </w:r>
      <w:bookmarkEnd w:id="12"/>
    </w:p>
    <w:p w:rsidR="000225C5" w:rsidRPr="00AE5C90" w:rsidRDefault="00594750" w:rsidP="000225C5">
      <w:r>
        <w:t>Департаментът за международни отношения на регион Валония-Брюксел обявява Покана за кандидатстване със съвместни проекти за новата работна програма /2013-2015/ в рамките на Спогодбата за сътрудничество с Френската общност на Белгия.</w:t>
      </w:r>
    </w:p>
    <w:p w:rsidR="000225C5" w:rsidRPr="00AE5C90" w:rsidRDefault="00594750" w:rsidP="000225C5">
      <w:r>
        <w:t>Приоритетните теми в областта на образованието и науката са: научни изследвания и технологични иновации, професионално и продължаващо образование, европейски въпроси, социална политика, укрепване на връзките между образованието, науката и бизнеса, езиково и културно многообразие, подкрепа за Франкофонските образователни филиали в България и за разпространението на френския език.</w:t>
      </w:r>
    </w:p>
    <w:p w:rsidR="000225C5" w:rsidRPr="00AE5C90" w:rsidRDefault="00594750" w:rsidP="000225C5">
      <w:r>
        <w:t>Проектните предложения трябва да са на френски и на български език.</w:t>
      </w:r>
    </w:p>
    <w:p w:rsidR="000225C5" w:rsidRPr="00AE5C90" w:rsidRDefault="00594750" w:rsidP="000225C5">
      <w:r>
        <w:rPr>
          <w:b/>
          <w:bCs/>
        </w:rPr>
        <w:t xml:space="preserve">Крайният срок за представянето на проектите е 10 октомври 2012 г. </w:t>
      </w:r>
      <w:r>
        <w:t xml:space="preserve">в централния офис на Wallonie-Bruxelles International: </w:t>
      </w:r>
    </w:p>
    <w:p w:rsidR="000225C5" w:rsidRPr="00AE5C90" w:rsidRDefault="00594750" w:rsidP="000225C5">
      <w:pPr>
        <w:spacing w:after="0"/>
        <w:rPr>
          <w:lang w:val="fr-FR"/>
        </w:rPr>
      </w:pPr>
      <w:r>
        <w:t>Wallonie-Bruxelles International (WBI)</w:t>
      </w:r>
    </w:p>
    <w:p w:rsidR="000225C5" w:rsidRPr="00AE5C90" w:rsidRDefault="00594750" w:rsidP="000225C5">
      <w:pPr>
        <w:spacing w:after="0"/>
        <w:rPr>
          <w:lang w:val="fr-FR"/>
        </w:rPr>
      </w:pPr>
      <w:r>
        <w:t>Espace international Wallonie-Bruxelles</w:t>
      </w:r>
    </w:p>
    <w:p w:rsidR="000225C5" w:rsidRPr="00AE5C90" w:rsidRDefault="00594750" w:rsidP="000225C5">
      <w:pPr>
        <w:spacing w:after="0"/>
        <w:rPr>
          <w:lang w:val="fr-FR"/>
        </w:rPr>
      </w:pPr>
      <w:r>
        <w:t>Place Sainctelette, 2</w:t>
      </w:r>
    </w:p>
    <w:p w:rsidR="000225C5" w:rsidRPr="00AE5C90" w:rsidRDefault="00594750" w:rsidP="000225C5">
      <w:pPr>
        <w:spacing w:after="0"/>
        <w:rPr>
          <w:lang w:val="fr-FR"/>
        </w:rPr>
      </w:pPr>
      <w:r>
        <w:t>1080 BRUXELLES</w:t>
      </w:r>
    </w:p>
    <w:p w:rsidR="000225C5" w:rsidRPr="00AE5C90" w:rsidRDefault="00594750" w:rsidP="000225C5">
      <w:pPr>
        <w:rPr>
          <w:lang w:val="fr-FR"/>
        </w:rPr>
      </w:pPr>
      <w:r>
        <w:t xml:space="preserve">Формуляр за кандидатстване може да бъде изтеглен </w:t>
      </w:r>
      <w:hyperlink r:id="rId29" w:tgtFrame="_blank" w:history="1">
        <w:r w:rsidRPr="000225C5">
          <w:rPr>
            <w:rStyle w:val="Hyperlink"/>
            <w:rFonts w:cs="Times New Roman"/>
            <w:b/>
            <w:bCs/>
          </w:rPr>
          <w:t>оттук</w:t>
        </w:r>
      </w:hyperlink>
      <w:r>
        <w:t xml:space="preserve"> или от електронната страница на Департамента за международни отношения на регион Валония-Брюксел:</w:t>
      </w:r>
      <w:r w:rsidR="000225C5" w:rsidRPr="00AE5C90">
        <w:rPr>
          <w:lang w:val="fr-FR"/>
        </w:rPr>
        <w:t xml:space="preserve"> </w:t>
      </w:r>
      <w:hyperlink r:id="rId30" w:tgtFrame="_blank" w:history="1">
        <w:r>
          <w:rPr>
            <w:rStyle w:val="Hyperlink"/>
            <w:rFonts w:ascii="Arial" w:hAnsi="Arial" w:cs="Arial"/>
            <w:sz w:val="18"/>
            <w:szCs w:val="18"/>
          </w:rPr>
          <w:t>http://www.wbi.be/cgi/bin3/render.cgi?id=0023375_matrice&amp;ln=ln1&amp;userid=&amp;rubr=gen</w:t>
        </w:r>
      </w:hyperlink>
    </w:p>
    <w:p w:rsidR="000225C5" w:rsidRPr="00AE5C90" w:rsidRDefault="00594750" w:rsidP="000225C5">
      <w:pPr>
        <w:rPr>
          <w:lang w:val="fr-FR"/>
        </w:rPr>
      </w:pPr>
      <w:r>
        <w:t>За повече информация за условията за кандидатстване, за допустимите разходи и процедурата по селекция  могат да се получат от:</w:t>
      </w:r>
      <w:r w:rsidR="000225C5" w:rsidRPr="00AE5C90">
        <w:rPr>
          <w:lang w:val="fr-FR"/>
        </w:rPr>
        <w:t xml:space="preserve"> </w:t>
      </w:r>
      <w:r>
        <w:rPr>
          <w:b/>
          <w:bCs/>
        </w:rPr>
        <w:t>Georges LETAYF</w:t>
      </w:r>
      <w:r>
        <w:t xml:space="preserve"> - </w:t>
      </w:r>
      <w:hyperlink r:id="rId31" w:tgtFrame="_blank" w:history="1">
        <w:r>
          <w:rPr>
            <w:rStyle w:val="Hyperlink"/>
            <w:rFonts w:ascii="Arial" w:hAnsi="Arial" w:cs="Arial"/>
            <w:sz w:val="18"/>
            <w:szCs w:val="18"/>
          </w:rPr>
          <w:t>g.letayf@wbi.b</w:t>
        </w:r>
      </w:hyperlink>
      <w:r>
        <w:t xml:space="preserve">e и </w:t>
      </w:r>
      <w:r>
        <w:rPr>
          <w:b/>
          <w:bCs/>
        </w:rPr>
        <w:t>Adeline SERRAND</w:t>
      </w:r>
      <w:r>
        <w:t xml:space="preserve"> - </w:t>
      </w:r>
      <w:hyperlink r:id="rId32" w:tgtFrame="_blank" w:history="1">
        <w:r>
          <w:rPr>
            <w:rStyle w:val="Hyperlink"/>
            <w:rFonts w:ascii="Arial" w:hAnsi="Arial" w:cs="Arial"/>
            <w:sz w:val="18"/>
            <w:szCs w:val="18"/>
          </w:rPr>
          <w:t>a.serrand@wbi.be</w:t>
        </w:r>
      </w:hyperlink>
      <w:r w:rsidR="000225C5" w:rsidRPr="00AE5C90">
        <w:rPr>
          <w:lang w:val="fr-FR"/>
        </w:rPr>
        <w:t xml:space="preserve"> </w:t>
      </w:r>
      <w:r>
        <w:t>Телефон: +32 2 421 83 14</w:t>
      </w:r>
      <w:r w:rsidR="000225C5" w:rsidRPr="00AE5C90">
        <w:rPr>
          <w:lang w:val="fr-FR"/>
        </w:rPr>
        <w:t xml:space="preserve"> </w:t>
      </w:r>
      <w:r>
        <w:t>Факс: +32 2 421 87 66</w:t>
      </w:r>
    </w:p>
    <w:p w:rsidR="00594750" w:rsidRDefault="00594750" w:rsidP="000225C5">
      <w:r>
        <w:t xml:space="preserve">Три екземпляра от попълнения на френски език формуляр се изпращат на адреса на  Wallonie-Bruxelles International и по един екземпляр на български и френски език по електронна поща на референта от МОМН </w:t>
      </w:r>
      <w:hyperlink r:id="rId33" w:tgtFrame="_blank" w:history="1">
        <w:r>
          <w:rPr>
            <w:rStyle w:val="Hyperlink"/>
            <w:rFonts w:ascii="Arial" w:hAnsi="Arial" w:cs="Arial"/>
            <w:sz w:val="18"/>
            <w:szCs w:val="18"/>
          </w:rPr>
          <w:t>s.topalova@mon.bg</w:t>
        </w:r>
      </w:hyperlink>
      <w:r>
        <w:t xml:space="preserve"> и на референта от МВнР </w:t>
      </w:r>
      <w:hyperlink r:id="rId34" w:tgtFrame="_blank" w:history="1">
        <w:r>
          <w:rPr>
            <w:rStyle w:val="Hyperlink"/>
            <w:rFonts w:ascii="Arial" w:hAnsi="Arial" w:cs="Arial"/>
            <w:sz w:val="18"/>
            <w:szCs w:val="18"/>
          </w:rPr>
          <w:t>volodya.bojkov@mfa.bg</w:t>
        </w:r>
      </w:hyperlink>
    </w:p>
    <w:p w:rsidR="00C44EFB" w:rsidRPr="00C44EFB" w:rsidRDefault="00C44EFB" w:rsidP="00C44EFB">
      <w:pPr>
        <w:autoSpaceDE w:val="0"/>
        <w:autoSpaceDN w:val="0"/>
        <w:adjustRightInd w:val="0"/>
        <w:spacing w:after="0" w:line="240" w:lineRule="auto"/>
        <w:jc w:val="left"/>
        <w:rPr>
          <w:rFonts w:ascii="EUAlbertina" w:hAnsi="EUAlbertina" w:cs="EUAlbertina"/>
          <w:color w:val="000000"/>
          <w:sz w:val="24"/>
          <w:szCs w:val="24"/>
        </w:rPr>
      </w:pPr>
    </w:p>
    <w:p w:rsidR="00617255" w:rsidRDefault="00617255" w:rsidP="000225C5">
      <w:pPr>
        <w:pStyle w:val="Heading2"/>
      </w:pPr>
      <w:bookmarkStart w:id="13" w:name="_Toc335061140"/>
      <w:r>
        <w:t>Научна програма за обмен на изследователи</w:t>
      </w:r>
      <w:bookmarkEnd w:id="13"/>
      <w:r>
        <w:t xml:space="preserve"> </w:t>
      </w:r>
    </w:p>
    <w:p w:rsidR="00617255" w:rsidRDefault="00617255" w:rsidP="000225C5">
      <w:r>
        <w:t xml:space="preserve">Министерството на образованието, младежта и науката има удоволствието да Ви информира, че стартира научната програма за обмен на изследователи между новите държави членки на ЕС и Швейцария. </w:t>
      </w:r>
    </w:p>
    <w:p w:rsidR="007743D5" w:rsidRPr="000225C5" w:rsidRDefault="007743D5" w:rsidP="000225C5">
      <w:pPr>
        <w:rPr>
          <w:rFonts w:eastAsia="Times New Roman" w:cs="Times New Roman"/>
          <w:lang w:eastAsia="bg-BG"/>
        </w:rPr>
      </w:pPr>
      <w:r w:rsidRPr="000225C5">
        <w:rPr>
          <w:rFonts w:eastAsia="Times New Roman" w:cs="Times New Roman"/>
          <w:lang w:eastAsia="bg-BG"/>
        </w:rPr>
        <w:t xml:space="preserve">Програмата за научен обмен между Швейцария и новите държави-членки на Европейския съюз (Sciex-NMS-CH) е инструмент за насърчаване на обещаващи млади учени, които имат възможност да извършват своите проучвания в сътрудничество с швейцарски изследователи в швейцарски изследователски институции. </w:t>
      </w:r>
    </w:p>
    <w:p w:rsidR="007743D5" w:rsidRPr="000225C5" w:rsidRDefault="007743D5" w:rsidP="000225C5">
      <w:pPr>
        <w:rPr>
          <w:rFonts w:eastAsia="Times New Roman" w:cs="Times New Roman"/>
          <w:lang w:eastAsia="bg-BG"/>
        </w:rPr>
      </w:pPr>
      <w:r w:rsidRPr="000225C5">
        <w:rPr>
          <w:rFonts w:eastAsia="Times New Roman" w:cs="Times New Roman"/>
          <w:b/>
          <w:bCs/>
          <w:lang w:eastAsia="bg-BG"/>
        </w:rPr>
        <w:lastRenderedPageBreak/>
        <w:t>Цели на програмата</w:t>
      </w:r>
      <w:r w:rsidRPr="000225C5">
        <w:rPr>
          <w:rFonts w:eastAsia="Times New Roman" w:cs="Times New Roman"/>
          <w:lang w:eastAsia="bg-BG"/>
        </w:rPr>
        <w:t xml:space="preserve"> </w:t>
      </w:r>
    </w:p>
    <w:p w:rsidR="007743D5" w:rsidRPr="000225C5" w:rsidRDefault="007743D5" w:rsidP="00FE7410">
      <w:pPr>
        <w:pStyle w:val="ListParagraph"/>
        <w:numPr>
          <w:ilvl w:val="0"/>
          <w:numId w:val="12"/>
        </w:numPr>
        <w:rPr>
          <w:rFonts w:eastAsia="Times New Roman" w:cs="Times New Roman"/>
          <w:lang w:eastAsia="bg-BG"/>
        </w:rPr>
      </w:pPr>
      <w:r w:rsidRPr="000225C5">
        <w:rPr>
          <w:rFonts w:eastAsia="Times New Roman" w:cs="Times New Roman"/>
          <w:lang w:eastAsia="bg-BG"/>
        </w:rPr>
        <w:t xml:space="preserve">Развитие на изследователския потенциал </w:t>
      </w:r>
    </w:p>
    <w:p w:rsidR="007743D5" w:rsidRPr="000225C5" w:rsidRDefault="007743D5" w:rsidP="00FE7410">
      <w:pPr>
        <w:pStyle w:val="ListParagraph"/>
        <w:numPr>
          <w:ilvl w:val="0"/>
          <w:numId w:val="12"/>
        </w:numPr>
        <w:rPr>
          <w:rFonts w:eastAsia="Times New Roman" w:cs="Times New Roman"/>
          <w:lang w:eastAsia="bg-BG"/>
        </w:rPr>
      </w:pPr>
      <w:r w:rsidRPr="000225C5">
        <w:rPr>
          <w:rFonts w:eastAsia="Times New Roman" w:cs="Times New Roman"/>
          <w:lang w:eastAsia="bg-BG"/>
        </w:rPr>
        <w:t xml:space="preserve">Насърчаване на иновативността </w:t>
      </w:r>
    </w:p>
    <w:p w:rsidR="007743D5" w:rsidRPr="000225C5" w:rsidRDefault="007743D5" w:rsidP="00FE7410">
      <w:pPr>
        <w:pStyle w:val="ListParagraph"/>
        <w:numPr>
          <w:ilvl w:val="0"/>
          <w:numId w:val="12"/>
        </w:numPr>
        <w:rPr>
          <w:rFonts w:eastAsia="Times New Roman" w:cs="Times New Roman"/>
          <w:lang w:eastAsia="bg-BG"/>
        </w:rPr>
      </w:pPr>
      <w:r w:rsidRPr="000225C5">
        <w:rPr>
          <w:rFonts w:eastAsia="Times New Roman" w:cs="Times New Roman"/>
          <w:lang w:eastAsia="bg-BG"/>
        </w:rPr>
        <w:t>Изграждане на научно-изследователски мрежи</w:t>
      </w:r>
    </w:p>
    <w:p w:rsidR="007743D5" w:rsidRPr="000225C5" w:rsidRDefault="007743D5" w:rsidP="000225C5">
      <w:pPr>
        <w:rPr>
          <w:rFonts w:cs="Times New Roman"/>
        </w:rPr>
      </w:pPr>
      <w:r w:rsidRPr="000225C5">
        <w:rPr>
          <w:rFonts w:cs="Times New Roman"/>
        </w:rPr>
        <w:t xml:space="preserve">В програмата могат да участват кандидат-докторанти, докторанти и постдокторанти, както и учени-изследователи като целта е да се улесни изследователския престой в швейцарските екипи на изследователите на 10-те нови държави членки на ЕС – Чехия, Полша, Латвия, Литва, Естония, България, Румъния, Унгария, Словения и Словашката република. </w:t>
      </w:r>
    </w:p>
    <w:p w:rsidR="007743D5" w:rsidRPr="000225C5" w:rsidRDefault="007743D5" w:rsidP="000225C5">
      <w:pPr>
        <w:rPr>
          <w:rFonts w:eastAsia="Times New Roman" w:cs="Times New Roman"/>
          <w:lang w:eastAsia="bg-BG"/>
        </w:rPr>
      </w:pPr>
      <w:r w:rsidRPr="000225C5">
        <w:rPr>
          <w:rFonts w:eastAsia="Times New Roman" w:cs="Times New Roman"/>
          <w:b/>
          <w:bCs/>
          <w:lang w:eastAsia="bg-BG"/>
        </w:rPr>
        <w:t>Времеви диапазон</w:t>
      </w:r>
      <w:r w:rsidRPr="000225C5">
        <w:rPr>
          <w:rFonts w:eastAsia="Times New Roman" w:cs="Times New Roman"/>
          <w:lang w:eastAsia="bg-BG"/>
        </w:rPr>
        <w:t xml:space="preserve"> </w:t>
      </w:r>
    </w:p>
    <w:p w:rsidR="007743D5" w:rsidRPr="000225C5" w:rsidRDefault="007743D5" w:rsidP="000225C5">
      <w:pPr>
        <w:rPr>
          <w:rFonts w:eastAsia="Times New Roman" w:cs="Times New Roman"/>
          <w:lang w:eastAsia="bg-BG"/>
        </w:rPr>
      </w:pPr>
      <w:r w:rsidRPr="000225C5">
        <w:rPr>
          <w:rFonts w:eastAsia="Times New Roman" w:cs="Times New Roman"/>
          <w:lang w:eastAsia="bg-BG"/>
        </w:rPr>
        <w:t xml:space="preserve">За докторанти - 6 – 24 месеца </w:t>
      </w:r>
    </w:p>
    <w:p w:rsidR="007743D5" w:rsidRPr="000225C5" w:rsidRDefault="007743D5" w:rsidP="000225C5">
      <w:pPr>
        <w:rPr>
          <w:rFonts w:eastAsia="Times New Roman" w:cs="Times New Roman"/>
          <w:lang w:eastAsia="bg-BG"/>
        </w:rPr>
      </w:pPr>
      <w:r w:rsidRPr="000225C5">
        <w:rPr>
          <w:rFonts w:eastAsia="Times New Roman" w:cs="Times New Roman"/>
          <w:lang w:eastAsia="bg-BG"/>
        </w:rPr>
        <w:t>За постдокторанти – 6 -18 месеца</w:t>
      </w:r>
    </w:p>
    <w:p w:rsidR="007743D5" w:rsidRPr="000225C5" w:rsidRDefault="007743D5" w:rsidP="000225C5">
      <w:pPr>
        <w:rPr>
          <w:rFonts w:eastAsia="Times New Roman" w:cs="Times New Roman"/>
          <w:lang w:eastAsia="bg-BG"/>
        </w:rPr>
      </w:pPr>
      <w:r w:rsidRPr="000225C5">
        <w:rPr>
          <w:rFonts w:eastAsia="Times New Roman" w:cs="Times New Roman"/>
          <w:lang w:eastAsia="bg-BG"/>
        </w:rPr>
        <w:t xml:space="preserve">Изисквания към кандидатите: </w:t>
      </w:r>
    </w:p>
    <w:p w:rsidR="007743D5" w:rsidRPr="000225C5" w:rsidRDefault="007743D5" w:rsidP="00FE7410">
      <w:pPr>
        <w:pStyle w:val="ListParagraph"/>
        <w:numPr>
          <w:ilvl w:val="0"/>
          <w:numId w:val="11"/>
        </w:numPr>
        <w:rPr>
          <w:rFonts w:eastAsia="Times New Roman" w:cs="Times New Roman"/>
          <w:lang w:eastAsia="bg-BG"/>
        </w:rPr>
      </w:pPr>
      <w:r w:rsidRPr="000225C5">
        <w:rPr>
          <w:rFonts w:eastAsia="Times New Roman" w:cs="Times New Roman"/>
          <w:lang w:eastAsia="bg-BG"/>
        </w:rPr>
        <w:t xml:space="preserve">за докторантска стипендия – докторанти, зачислени най-рано една година след получаване на магистърска степен </w:t>
      </w:r>
    </w:p>
    <w:p w:rsidR="007743D5" w:rsidRPr="000225C5" w:rsidRDefault="007743D5" w:rsidP="00FE7410">
      <w:pPr>
        <w:pStyle w:val="ListParagraph"/>
        <w:numPr>
          <w:ilvl w:val="0"/>
          <w:numId w:val="11"/>
        </w:numPr>
        <w:rPr>
          <w:rFonts w:eastAsia="Times New Roman" w:cs="Times New Roman"/>
          <w:lang w:eastAsia="bg-BG"/>
        </w:rPr>
      </w:pPr>
      <w:r w:rsidRPr="000225C5">
        <w:rPr>
          <w:rFonts w:eastAsia="Times New Roman" w:cs="Times New Roman"/>
          <w:lang w:eastAsia="bg-BG"/>
        </w:rPr>
        <w:t xml:space="preserve">за постдокторантска стипендия –допускат се кандидати в рамките на 5 години след получаване на докторска степен </w:t>
      </w:r>
    </w:p>
    <w:p w:rsidR="00617255" w:rsidRPr="000225C5" w:rsidRDefault="00617255" w:rsidP="000225C5">
      <w:pPr>
        <w:rPr>
          <w:rFonts w:cs="Times New Roman"/>
        </w:rPr>
      </w:pPr>
      <w:r w:rsidRPr="000225C5">
        <w:rPr>
          <w:rFonts w:cs="Times New Roman"/>
          <w:b/>
          <w:bCs/>
        </w:rPr>
        <w:t>Заявленията се подават в срок до 01 ноември 2011 г.</w:t>
      </w:r>
      <w:r w:rsidRPr="000225C5">
        <w:rPr>
          <w:rFonts w:cs="Times New Roman"/>
        </w:rPr>
        <w:t xml:space="preserve"> </w:t>
      </w:r>
    </w:p>
    <w:p w:rsidR="00617255" w:rsidRPr="000225C5" w:rsidRDefault="00617255" w:rsidP="000225C5">
      <w:pPr>
        <w:rPr>
          <w:rFonts w:cs="Times New Roman"/>
        </w:rPr>
      </w:pPr>
      <w:r w:rsidRPr="000225C5">
        <w:rPr>
          <w:rFonts w:cs="Times New Roman"/>
        </w:rPr>
        <w:t xml:space="preserve">Повече информация за конкурсната документация може да бъде намерена на интернет адрес: </w:t>
      </w:r>
      <w:hyperlink r:id="rId35" w:history="1">
        <w:r w:rsidRPr="000225C5">
          <w:rPr>
            <w:rStyle w:val="Hyperlink"/>
            <w:rFonts w:cs="Times New Roman"/>
            <w:b/>
            <w:color w:val="0070C0"/>
          </w:rPr>
          <w:t>www.sciex.ch</w:t>
        </w:r>
      </w:hyperlink>
      <w:r w:rsidRPr="000225C5">
        <w:rPr>
          <w:rFonts w:cs="Times New Roman"/>
        </w:rPr>
        <w:t xml:space="preserve"> </w:t>
      </w:r>
    </w:p>
    <w:p w:rsidR="00C44EFB" w:rsidRPr="000225C5" w:rsidRDefault="00C44EFB" w:rsidP="00C44EFB">
      <w:pPr>
        <w:autoSpaceDE w:val="0"/>
        <w:autoSpaceDN w:val="0"/>
        <w:adjustRightInd w:val="0"/>
        <w:spacing w:before="200" w:line="240" w:lineRule="auto"/>
        <w:jc w:val="center"/>
        <w:rPr>
          <w:rFonts w:cs="Times New Roman"/>
        </w:rPr>
      </w:pPr>
      <w:r w:rsidRPr="000225C5">
        <w:rPr>
          <w:rFonts w:cs="Times New Roman"/>
        </w:rPr>
        <w:t xml:space="preserve"> </w:t>
      </w:r>
    </w:p>
    <w:p w:rsidR="00C44EFB" w:rsidRPr="00C44EFB" w:rsidRDefault="00C44EFB" w:rsidP="00674126">
      <w:pPr>
        <w:pStyle w:val="Heading2"/>
      </w:pPr>
      <w:bookmarkStart w:id="14" w:name="_Toc335061141"/>
      <w:r w:rsidRPr="00C44EFB">
        <w:t>ХЕРКУЛЕС II</w:t>
      </w:r>
      <w:r w:rsidR="00674126" w:rsidRPr="00AE5C90">
        <w:t xml:space="preserve"> -</w:t>
      </w:r>
      <w:r w:rsidR="00674126">
        <w:t xml:space="preserve"> </w:t>
      </w:r>
      <w:r w:rsidRPr="00C44EFB">
        <w:t>Покана за представяне н</w:t>
      </w:r>
      <w:r w:rsidR="00674126">
        <w:t>а предложения — OLAF/2012/D5/03</w:t>
      </w:r>
      <w:r w:rsidR="00674126" w:rsidRPr="00AE5C90">
        <w:t>:</w:t>
      </w:r>
      <w:r w:rsidR="00674126">
        <w:t xml:space="preserve"> </w:t>
      </w:r>
      <w:r w:rsidRPr="00C44EFB">
        <w:t xml:space="preserve">Обучение, семинари и конференции — правна част </w:t>
      </w:r>
      <w:r w:rsidR="00674126" w:rsidRPr="00AE5C90">
        <w:t xml:space="preserve"> </w:t>
      </w:r>
      <w:r w:rsidRPr="00C44EFB">
        <w:t>(2012/C 230/04)</w:t>
      </w:r>
      <w:bookmarkEnd w:id="14"/>
      <w:r w:rsidRPr="00C44EFB">
        <w:t xml:space="preserve"> </w:t>
      </w:r>
    </w:p>
    <w:p w:rsidR="00C44EFB" w:rsidRPr="005812F2" w:rsidRDefault="00C44EFB" w:rsidP="00674126">
      <w:pPr>
        <w:rPr>
          <w:b/>
        </w:rPr>
      </w:pPr>
      <w:r w:rsidRPr="005812F2">
        <w:rPr>
          <w:b/>
        </w:rPr>
        <w:t xml:space="preserve">1. Цели и описание </w:t>
      </w:r>
    </w:p>
    <w:p w:rsidR="00C44EFB" w:rsidRPr="00C44EFB" w:rsidRDefault="00C44EFB" w:rsidP="00674126">
      <w:r w:rsidRPr="00C44EFB">
        <w:t xml:space="preserve">Настоящото обявление за покана за представяне на предложения се основава на Решение № 878/2007/ЕО на Европейския парламент и на Съвета от 23 юли 2007 г. за създаване на програма за действие на Общността за насърчаване на дейности в областта на защита на финансовите интереси на Общността (програма Херкулес II). Това обявление се отнася за дейностите съгласно член 1а, буква б) от Решението за програма Херкулес II, които се изразяват в организацията на обучение, семинари и конференции в подкрепа на борбата срещу измамите и корупцията и други незаконни дейности, а така също и в разработването и прилагането на политики за превенция и разкриване на измамите. </w:t>
      </w:r>
    </w:p>
    <w:p w:rsidR="00C44EFB" w:rsidRPr="005812F2" w:rsidRDefault="00C44EFB" w:rsidP="00674126">
      <w:pPr>
        <w:rPr>
          <w:b/>
        </w:rPr>
      </w:pPr>
      <w:r w:rsidRPr="005812F2">
        <w:rPr>
          <w:b/>
        </w:rPr>
        <w:t xml:space="preserve">2. Допустими кандидати </w:t>
      </w:r>
    </w:p>
    <w:p w:rsidR="00C44EFB" w:rsidRPr="00C44EFB" w:rsidRDefault="00C44EFB" w:rsidP="00674126">
      <w:r w:rsidRPr="00C44EFB">
        <w:t xml:space="preserve">Предложения, допустими за финансиране, могат да бъдат подадени от следните кандидати: </w:t>
      </w:r>
    </w:p>
    <w:p w:rsidR="00C44EFB" w:rsidRPr="00C44EFB" w:rsidRDefault="00C44EFB" w:rsidP="00674126">
      <w:r w:rsidRPr="00C44EFB">
        <w:lastRenderedPageBreak/>
        <w:t xml:space="preserve">— всички национални и регионални администрации на държава-членка, на присъединяваща се държава или на страна кандидатка, които насърчават укрепването на действията на ЕС в областта на защитата на финансовите интереси на ЕС, </w:t>
      </w:r>
    </w:p>
    <w:p w:rsidR="00C44EFB" w:rsidRPr="00C44EFB" w:rsidRDefault="00C44EFB" w:rsidP="00674126">
      <w:r w:rsidRPr="00C44EFB">
        <w:t xml:space="preserve">— всички изследователски и образователни институции, които имат статут на юридическо лице най-малко от една година, установени са и упражняват своята дейност в държава-членка или в държава извън Съюза, които насърчават укрепването на действията на ЕС в областта на защитата на финансовите интереси на ЕС, </w:t>
      </w:r>
    </w:p>
    <w:p w:rsidR="00C44EFB" w:rsidRPr="00C44EFB" w:rsidRDefault="00C44EFB" w:rsidP="00674126">
      <w:r w:rsidRPr="00C44EFB">
        <w:t xml:space="preserve">— всички структури с нестопанска цел, които имат статут на юридическо лице най-малко от една година и са установени в държава-членка или в държава извън Съюза, които насърчават укрепването на действията на ЕС в областта на защитата на финансовите интереси на ЕС. </w:t>
      </w:r>
    </w:p>
    <w:p w:rsidR="00C44EFB" w:rsidRPr="00C44EFB" w:rsidRDefault="00C44EFB" w:rsidP="00674126">
      <w:r w:rsidRPr="00C44EFB">
        <w:t xml:space="preserve">Кандидатите от държави извън Европейския съюз трябва да пребивават в: </w:t>
      </w:r>
    </w:p>
    <w:p w:rsidR="00C44EFB" w:rsidRPr="00C44EFB" w:rsidRDefault="00C44EFB" w:rsidP="00674126">
      <w:r w:rsidRPr="00C44EFB">
        <w:t xml:space="preserve">1. присъединяващи се държави; </w:t>
      </w:r>
    </w:p>
    <w:p w:rsidR="00C44EFB" w:rsidRPr="00C44EFB" w:rsidRDefault="00C44EFB" w:rsidP="00674126">
      <w:r w:rsidRPr="00C44EFB">
        <w:t xml:space="preserve">2. държави от ЕАСТ/ЕИП, в съответствие с условията, определени в Споразумението за ЕИП; </w:t>
      </w:r>
    </w:p>
    <w:p w:rsidR="00C44EFB" w:rsidRPr="00C44EFB" w:rsidRDefault="00C44EFB" w:rsidP="00674126">
      <w:r w:rsidRPr="00C44EFB">
        <w:t xml:space="preserve">3. страни кандидатки, асоциирани към Европейския съюз по силата на условията, предвидени в споразуменията за асоцииране или в допълнителните протоколи към тях относно участието в програми на Европейския съюз, сключени или които предстои да бъдат сключени с тези страни. </w:t>
      </w:r>
    </w:p>
    <w:p w:rsidR="00C44EFB" w:rsidRPr="005812F2" w:rsidRDefault="00C44EFB" w:rsidP="00674126">
      <w:pPr>
        <w:rPr>
          <w:b/>
        </w:rPr>
      </w:pPr>
      <w:r w:rsidRPr="005812F2">
        <w:rPr>
          <w:b/>
        </w:rPr>
        <w:t xml:space="preserve">3. Допустими действия </w:t>
      </w:r>
    </w:p>
    <w:p w:rsidR="00C44EFB" w:rsidRPr="00C44EFB" w:rsidRDefault="00C44EFB" w:rsidP="00674126">
      <w:r w:rsidRPr="00C44EFB">
        <w:t xml:space="preserve">Организиране на семинари и конференции за повишаване степента на развитие на специфичната правна и съдебна защита на финансовите интереси срещу измами чрез подпомагане на: </w:t>
      </w:r>
    </w:p>
    <w:p w:rsidR="00C44EFB" w:rsidRPr="00C44EFB" w:rsidRDefault="00C44EFB" w:rsidP="00674126">
      <w:r w:rsidRPr="00C44EFB">
        <w:t xml:space="preserve">— проучвания в областта на сравнителното право, </w:t>
      </w:r>
    </w:p>
    <w:p w:rsidR="00C44EFB" w:rsidRPr="00C44EFB" w:rsidRDefault="00C44EFB" w:rsidP="00674126">
      <w:r w:rsidRPr="00C44EFB">
        <w:t xml:space="preserve">— разпространяването, включително публикуването на научни знания относно защитата на финансовите интереси на ЕС, </w:t>
      </w:r>
    </w:p>
    <w:p w:rsidR="00C44EFB" w:rsidRPr="00C44EFB" w:rsidRDefault="00C44EFB" w:rsidP="00674126">
      <w:r w:rsidRPr="00C44EFB">
        <w:t xml:space="preserve">— публикуването и разпространяването на научни периодични издания за защитата на финансовите интереси на ЕС, </w:t>
      </w:r>
    </w:p>
    <w:p w:rsidR="00C44EFB" w:rsidRPr="00C44EFB" w:rsidRDefault="00C44EFB" w:rsidP="00674126">
      <w:r w:rsidRPr="00C44EFB">
        <w:t xml:space="preserve">— организирането на ежегодната среща на президентите на асоциациите за европейско наказателно право и асоциациите за защита на финансовите интереси на ЕС. </w:t>
      </w:r>
    </w:p>
    <w:p w:rsidR="00C44EFB" w:rsidRPr="00C44EFB" w:rsidRDefault="00C44EFB" w:rsidP="00674126">
      <w:r w:rsidRPr="00C44EFB">
        <w:t xml:space="preserve">Дейностите са допустими за финансиране до 90 % от допустимите разходи. Общата сума на помощта, отпускана от Комисията (OLAF) за всеки проект, няма да надхвърля: </w:t>
      </w:r>
    </w:p>
    <w:p w:rsidR="00C44EFB" w:rsidRPr="00C44EFB" w:rsidRDefault="00C44EFB" w:rsidP="00674126">
      <w:r w:rsidRPr="00C44EFB">
        <w:t xml:space="preserve">— 50 000 EUR за еднодневен семинар; 100 000 EUR за двудневен семинар, </w:t>
      </w:r>
    </w:p>
    <w:p w:rsidR="00C44EFB" w:rsidRPr="00C44EFB" w:rsidRDefault="00C44EFB" w:rsidP="00674126">
      <w:r w:rsidRPr="00C44EFB">
        <w:t xml:space="preserve">— 300 000 EUR за проучване в областта на сравнителното право, </w:t>
      </w:r>
    </w:p>
    <w:p w:rsidR="00C44EFB" w:rsidRPr="00C44EFB" w:rsidRDefault="00C44EFB" w:rsidP="00674126">
      <w:r w:rsidRPr="00C44EFB">
        <w:t xml:space="preserve">— 25 000 EUR за разпространяване на експертни познания, </w:t>
      </w:r>
    </w:p>
    <w:p w:rsidR="00C44EFB" w:rsidRPr="00C44EFB" w:rsidRDefault="00C44EFB" w:rsidP="00674126">
      <w:r w:rsidRPr="00C44EFB">
        <w:t xml:space="preserve">— 60 000 EUR на година за публикуване и разпространяване на една периодична публикация от асоциациите, </w:t>
      </w:r>
    </w:p>
    <w:p w:rsidR="00C44EFB" w:rsidRPr="00C44EFB" w:rsidRDefault="00C44EFB" w:rsidP="00674126">
      <w:r w:rsidRPr="00C44EFB">
        <w:lastRenderedPageBreak/>
        <w:t>— 45 000 EUR за среща на президентите на асоциациите.</w:t>
      </w:r>
      <w:r w:rsidRPr="00C44EFB">
        <w:rPr>
          <w:sz w:val="17"/>
          <w:szCs w:val="17"/>
        </w:rPr>
        <w:t xml:space="preserve">BG </w:t>
      </w:r>
      <w:r w:rsidRPr="00C44EFB">
        <w:t xml:space="preserve">1.8.2012 г. </w:t>
      </w:r>
    </w:p>
    <w:p w:rsidR="00C44EFB" w:rsidRPr="005812F2" w:rsidRDefault="00C44EFB" w:rsidP="00674126">
      <w:pPr>
        <w:rPr>
          <w:b/>
        </w:rPr>
      </w:pPr>
      <w:r w:rsidRPr="005812F2">
        <w:rPr>
          <w:b/>
        </w:rPr>
        <w:t xml:space="preserve">4. Критерии за възлагане </w:t>
      </w:r>
    </w:p>
    <w:p w:rsidR="00C44EFB" w:rsidRPr="00C44EFB" w:rsidRDefault="00C44EFB" w:rsidP="00674126">
      <w:r w:rsidRPr="00C44EFB">
        <w:t xml:space="preserve">Ще се използват следните критерии за възлагане при преглеждането на предложенията: </w:t>
      </w:r>
    </w:p>
    <w:p w:rsidR="00C44EFB" w:rsidRPr="00C44EFB" w:rsidRDefault="00C44EFB" w:rsidP="00674126">
      <w:r w:rsidRPr="00C44EFB">
        <w:t xml:space="preserve">1. съответствието на предложената дейност по отношение целите на програмата; </w:t>
      </w:r>
    </w:p>
    <w:p w:rsidR="00C44EFB" w:rsidRPr="00C44EFB" w:rsidRDefault="00C44EFB" w:rsidP="00674126">
      <w:r w:rsidRPr="00C44EFB">
        <w:t xml:space="preserve">2. взаимното допълване на предложената дейност с други подпомагани дейности; </w:t>
      </w:r>
    </w:p>
    <w:p w:rsidR="00C44EFB" w:rsidRPr="00C44EFB" w:rsidRDefault="00C44EFB" w:rsidP="00674126">
      <w:r w:rsidRPr="00C44EFB">
        <w:t xml:space="preserve">3. осъществимостта на предложената дейност, т.е. реалната възможност тя да бъде осъществена чрез предложените средства; </w:t>
      </w:r>
    </w:p>
    <w:p w:rsidR="00C44EFB" w:rsidRPr="00C44EFB" w:rsidRDefault="00C44EFB" w:rsidP="00674126">
      <w:r w:rsidRPr="00C44EFB">
        <w:t xml:space="preserve">4. съотношението разходи-ползи на предложената дейност; </w:t>
      </w:r>
    </w:p>
    <w:p w:rsidR="00C44EFB" w:rsidRPr="00C44EFB" w:rsidRDefault="00C44EFB" w:rsidP="00674126">
      <w:r w:rsidRPr="00C44EFB">
        <w:t xml:space="preserve">5. добавената стойност на предложената дейност; </w:t>
      </w:r>
    </w:p>
    <w:p w:rsidR="00C44EFB" w:rsidRPr="00C44EFB" w:rsidRDefault="00C44EFB" w:rsidP="00674126">
      <w:r w:rsidRPr="00C44EFB">
        <w:t xml:space="preserve">6. обхватът на аудиторията, за която е предназначена предложената дейност; </w:t>
      </w:r>
    </w:p>
    <w:p w:rsidR="00C44EFB" w:rsidRPr="00C44EFB" w:rsidRDefault="00C44EFB" w:rsidP="00674126">
      <w:r w:rsidRPr="00C44EFB">
        <w:t xml:space="preserve">7. транснационалните и мултидисциплинарни аспекти на предложената дейност; </w:t>
      </w:r>
    </w:p>
    <w:p w:rsidR="00C44EFB" w:rsidRPr="00C44EFB" w:rsidRDefault="00C44EFB" w:rsidP="00674126">
      <w:r w:rsidRPr="00C44EFB">
        <w:t xml:space="preserve">8. географският обхват на предложената дейност. </w:t>
      </w:r>
    </w:p>
    <w:p w:rsidR="00C44EFB" w:rsidRPr="00C44EFB" w:rsidRDefault="00C44EFB" w:rsidP="00674126">
      <w:r w:rsidRPr="00C44EFB">
        <w:t xml:space="preserve">В случай че няколко проекта получат еднаква оценка с оглед на тези критерии, предимство за финансиране може да се дава, в низходящ ред, на: </w:t>
      </w:r>
    </w:p>
    <w:p w:rsidR="00C44EFB" w:rsidRPr="00C44EFB" w:rsidRDefault="00C44EFB" w:rsidP="00674126">
      <w:r w:rsidRPr="00C44EFB">
        <w:t xml:space="preserve">— предложения от транснационално и мултидисциплинарно естество, </w:t>
      </w:r>
    </w:p>
    <w:p w:rsidR="00C44EFB" w:rsidRPr="00C44EFB" w:rsidRDefault="00C44EFB" w:rsidP="00674126">
      <w:r w:rsidRPr="00C44EFB">
        <w:t xml:space="preserve">— предложения, позволяващи справедливо географско разпределение, </w:t>
      </w:r>
    </w:p>
    <w:p w:rsidR="00C44EFB" w:rsidRPr="00C44EFB" w:rsidRDefault="00C44EFB" w:rsidP="00674126">
      <w:r w:rsidRPr="00C44EFB">
        <w:t xml:space="preserve">— кандидати, които още не са получавали безвъзмездни средства за подобен проект в предходните години. </w:t>
      </w:r>
    </w:p>
    <w:p w:rsidR="00C44EFB" w:rsidRPr="005812F2" w:rsidRDefault="00C44EFB" w:rsidP="00674126">
      <w:pPr>
        <w:rPr>
          <w:b/>
        </w:rPr>
      </w:pPr>
      <w:r w:rsidRPr="005812F2">
        <w:rPr>
          <w:b/>
        </w:rPr>
        <w:t xml:space="preserve">5. Бюджет </w:t>
      </w:r>
    </w:p>
    <w:p w:rsidR="00C44EFB" w:rsidRPr="00C44EFB" w:rsidRDefault="00C44EFB" w:rsidP="00674126">
      <w:r w:rsidRPr="00C44EFB">
        <w:t xml:space="preserve">Общият бюджет, предвиден за втория краен срок, е 300 000 EUR заедно с остатъка от средствата, предвидени за първия краен срок. </w:t>
      </w:r>
    </w:p>
    <w:p w:rsidR="00C44EFB" w:rsidRPr="00C44EFB" w:rsidRDefault="00C44EFB" w:rsidP="00674126">
      <w:r w:rsidRPr="00C44EFB">
        <w:t xml:space="preserve">Финансовото участие ще бъде под формата на безвъзмездни средства. </w:t>
      </w:r>
    </w:p>
    <w:p w:rsidR="00C44EFB" w:rsidRPr="00C44EFB" w:rsidRDefault="00C44EFB" w:rsidP="00674126">
      <w:r w:rsidRPr="00C44EFB">
        <w:t xml:space="preserve">Комисията си запазва правото да не разпредели всички налични финансови средства. </w:t>
      </w:r>
    </w:p>
    <w:p w:rsidR="00C44EFB" w:rsidRPr="005812F2" w:rsidRDefault="00C44EFB" w:rsidP="00674126">
      <w:pPr>
        <w:rPr>
          <w:b/>
        </w:rPr>
      </w:pPr>
      <w:r w:rsidRPr="005812F2">
        <w:rPr>
          <w:b/>
        </w:rPr>
        <w:t xml:space="preserve">6. Допълнителна информация </w:t>
      </w:r>
    </w:p>
    <w:p w:rsidR="00C44EFB" w:rsidRPr="00C44EFB" w:rsidRDefault="00C44EFB" w:rsidP="00674126">
      <w:r w:rsidRPr="00C44EFB">
        <w:t xml:space="preserve">Техническите спецификации и формулярът за кандидатстване могат да бъдат изтеглени от следния интернет адрес: </w:t>
      </w:r>
      <w:r w:rsidR="005812F2">
        <w:t xml:space="preserve"> </w:t>
      </w:r>
      <w:r w:rsidRPr="00C44EFB">
        <w:t xml:space="preserve">http://ec.europa.eu/anti_fraud/about-us/funding/lawyers/index_en.htm </w:t>
      </w:r>
    </w:p>
    <w:p w:rsidR="00C44EFB" w:rsidRPr="00C44EFB" w:rsidRDefault="00C44EFB" w:rsidP="00674126">
      <w:r w:rsidRPr="00C44EFB">
        <w:t xml:space="preserve">Въпросите или исканията за допълнителна информация във връзка с настоящата покана следва да се изпращат по електронна поща на следния електронен адрес: </w:t>
      </w:r>
    </w:p>
    <w:p w:rsidR="00C44EFB" w:rsidRPr="00C44EFB" w:rsidRDefault="00C44EFB" w:rsidP="00674126">
      <w:r w:rsidRPr="00C44EFB">
        <w:t xml:space="preserve">OLAF-FMB-HERCULE-LEGAL@ec.europa.eu </w:t>
      </w:r>
    </w:p>
    <w:p w:rsidR="00C44EFB" w:rsidRPr="00C44EFB" w:rsidRDefault="00C44EFB" w:rsidP="00674126">
      <w:r w:rsidRPr="00C44EFB">
        <w:t xml:space="preserve">Въпросите и отговорите, ако са от значение и за останалите кандидати, могат да бъдат публикувани в анонимна форма в указанията за попълване на формуляра за кандидатстване, поместени на интернет страницата на OLAF. </w:t>
      </w:r>
    </w:p>
    <w:p w:rsidR="00C44EFB" w:rsidRPr="005812F2" w:rsidRDefault="00C44EFB" w:rsidP="00674126">
      <w:pPr>
        <w:rPr>
          <w:b/>
        </w:rPr>
      </w:pPr>
      <w:r w:rsidRPr="005812F2">
        <w:rPr>
          <w:b/>
        </w:rPr>
        <w:lastRenderedPageBreak/>
        <w:t>7. Краен</w:t>
      </w:r>
      <w:r w:rsidR="005812F2">
        <w:rPr>
          <w:b/>
        </w:rPr>
        <w:t xml:space="preserve"> срок за представяне на досието: </w:t>
      </w:r>
      <w:r w:rsidRPr="005812F2">
        <w:rPr>
          <w:b/>
        </w:rPr>
        <w:t xml:space="preserve">понеделник, 1 октомври 2012 г. </w:t>
      </w:r>
    </w:p>
    <w:p w:rsidR="00C44EFB" w:rsidRPr="00C44EFB" w:rsidRDefault="00C44EFB" w:rsidP="00674126">
      <w:pPr>
        <w:rPr>
          <w:lang w:val="en-US"/>
        </w:rPr>
      </w:pPr>
      <w:r w:rsidRPr="00C44EFB">
        <w:t xml:space="preserve">Ще се приемат само предложения, които са подадени чрез официалния формуляр за кандидатстване, надлежно подписани от лицето, което е упълномощено да поема правно обвързващи задължения от името на кандидатстващата организация. Върху запечатания плик трябва ясно да е посочено: </w:t>
      </w:r>
    </w:p>
    <w:p w:rsidR="00C44EFB" w:rsidRPr="00C44EFB" w:rsidRDefault="00C44EFB" w:rsidP="005812F2">
      <w:pPr>
        <w:spacing w:after="0"/>
      </w:pPr>
      <w:r w:rsidRPr="00C44EFB">
        <w:t xml:space="preserve">„Application for OLAF Training, Seminars and Conferences — Legal Part Grant Programme (OLAF/ 2012/D5/03) — Hercule II 2012“ </w:t>
      </w:r>
    </w:p>
    <w:p w:rsidR="00C44EFB" w:rsidRPr="00C44EFB" w:rsidRDefault="00C44EFB" w:rsidP="005812F2">
      <w:pPr>
        <w:spacing w:after="0"/>
      </w:pPr>
      <w:r w:rsidRPr="00C44EFB">
        <w:t xml:space="preserve">Предложенията (оригинал и едно копие) трябва да бъдат изпратени по пощата на следния адрес: </w:t>
      </w:r>
    </w:p>
    <w:p w:rsidR="00C44EFB" w:rsidRPr="00C44EFB" w:rsidRDefault="00C44EFB" w:rsidP="005812F2">
      <w:pPr>
        <w:spacing w:after="0"/>
      </w:pPr>
      <w:r w:rsidRPr="00C44EFB">
        <w:t xml:space="preserve">European Commission — European Anti-Fraud Office (OLAF) </w:t>
      </w:r>
    </w:p>
    <w:p w:rsidR="00C44EFB" w:rsidRPr="00C44EFB" w:rsidRDefault="00C44EFB" w:rsidP="005812F2">
      <w:pPr>
        <w:spacing w:after="0"/>
        <w:rPr>
          <w:sz w:val="17"/>
          <w:szCs w:val="17"/>
        </w:rPr>
      </w:pPr>
      <w:r w:rsidRPr="00C44EFB">
        <w:t xml:space="preserve">For the attention of Mr Johan </w:t>
      </w:r>
      <w:r w:rsidRPr="00C44EFB">
        <w:rPr>
          <w:sz w:val="17"/>
          <w:szCs w:val="17"/>
        </w:rPr>
        <w:t xml:space="preserve">KHOUW </w:t>
      </w:r>
    </w:p>
    <w:p w:rsidR="00C44EFB" w:rsidRPr="00C44EFB" w:rsidRDefault="00C44EFB" w:rsidP="005812F2">
      <w:pPr>
        <w:spacing w:after="0"/>
      </w:pPr>
      <w:r w:rsidRPr="00C44EFB">
        <w:t xml:space="preserve">Head of Unit Hercule, Pericles &amp; EURO Protection </w:t>
      </w:r>
    </w:p>
    <w:p w:rsidR="00C44EFB" w:rsidRPr="00C44EFB" w:rsidRDefault="00C44EFB" w:rsidP="005812F2">
      <w:pPr>
        <w:spacing w:after="0"/>
      </w:pPr>
      <w:r w:rsidRPr="00C44EFB">
        <w:t xml:space="preserve">Office: J-30 10/62 </w:t>
      </w:r>
    </w:p>
    <w:p w:rsidR="00C44EFB" w:rsidRPr="00C44EFB" w:rsidRDefault="00C44EFB" w:rsidP="005812F2">
      <w:pPr>
        <w:spacing w:after="0"/>
      </w:pPr>
      <w:r w:rsidRPr="00C44EFB">
        <w:t xml:space="preserve">1049 Bruxelles/Brussel </w:t>
      </w:r>
    </w:p>
    <w:p w:rsidR="00C44EFB" w:rsidRPr="00C44EFB" w:rsidRDefault="00C44EFB" w:rsidP="005812F2">
      <w:pPr>
        <w:spacing w:after="0"/>
      </w:pPr>
      <w:r w:rsidRPr="00C44EFB">
        <w:t xml:space="preserve">BELGIQUE/BELGIË </w:t>
      </w:r>
    </w:p>
    <w:p w:rsidR="00C44EFB" w:rsidRPr="00C44EFB" w:rsidRDefault="00C44EFB" w:rsidP="00674126">
      <w:r w:rsidRPr="00C44EFB">
        <w:t xml:space="preserve">Освен това е необходимо да се изпрати електронно копие от формуляра за кандидатстване за безвъзмездни средства, заедно с всички необходими приложения, на следния електронен адрес: </w:t>
      </w:r>
    </w:p>
    <w:p w:rsidR="001027C6" w:rsidRPr="005812F2" w:rsidRDefault="009C67AE" w:rsidP="00674126">
      <w:pPr>
        <w:rPr>
          <w:rFonts w:cs="Times New Roman"/>
        </w:rPr>
      </w:pPr>
      <w:hyperlink r:id="rId36" w:history="1">
        <w:r w:rsidR="000F1958" w:rsidRPr="005812F2">
          <w:rPr>
            <w:rStyle w:val="Hyperlink"/>
            <w:rFonts w:cs="Times New Roman"/>
            <w:sz w:val="19"/>
            <w:szCs w:val="19"/>
          </w:rPr>
          <w:t>OLAF-FMB-HERCULE-LEGAL@ec.europa.eu</w:t>
        </w:r>
      </w:hyperlink>
    </w:p>
    <w:p w:rsidR="000F1958" w:rsidRDefault="000F1958" w:rsidP="00B47783">
      <w:pPr>
        <w:shd w:val="clear" w:color="auto" w:fill="FFFFFF"/>
        <w:spacing w:before="100" w:beforeAutospacing="1"/>
        <w:rPr>
          <w:rFonts w:ascii="EUAlbertina" w:hAnsi="EUAlbertina" w:cs="EUAlbertina"/>
          <w:color w:val="000000"/>
          <w:sz w:val="19"/>
          <w:szCs w:val="19"/>
        </w:rPr>
      </w:pPr>
    </w:p>
    <w:p w:rsidR="000F1958" w:rsidRDefault="000F1958" w:rsidP="00810BB4">
      <w:pPr>
        <w:pStyle w:val="Heading2"/>
      </w:pPr>
      <w:bookmarkStart w:id="15" w:name="_Toc335061142"/>
      <w:r>
        <w:t>Покана за предложения по програмата за учене през целия живот</w:t>
      </w:r>
      <w:bookmarkEnd w:id="15"/>
    </w:p>
    <w:p w:rsidR="00810BB4" w:rsidRPr="00AE5C90" w:rsidRDefault="003F2B5E" w:rsidP="00810BB4">
      <w:pPr>
        <w:rPr>
          <w:lang w:eastAsia="bg-BG"/>
        </w:rPr>
      </w:pPr>
      <w:r w:rsidRPr="003F2B5E">
        <w:rPr>
          <w:lang w:eastAsia="bg-BG"/>
        </w:rPr>
        <w:t xml:space="preserve">Обявена е покана за представяне на предложения </w:t>
      </w:r>
      <w:r w:rsidR="0023078A">
        <w:rPr>
          <w:lang w:eastAsia="bg-BG"/>
        </w:rPr>
        <w:t xml:space="preserve">по </w:t>
      </w:r>
      <w:r w:rsidRPr="003F2B5E">
        <w:rPr>
          <w:lang w:eastAsia="bg-BG"/>
        </w:rPr>
        <w:t>програмата за учене през целия живот.</w:t>
      </w:r>
    </w:p>
    <w:p w:rsidR="00810BB4" w:rsidRPr="00AE5C90" w:rsidRDefault="003F2B5E" w:rsidP="00810BB4">
      <w:pPr>
        <w:rPr>
          <w:lang w:eastAsia="bg-BG"/>
        </w:rPr>
      </w:pPr>
      <w:r w:rsidRPr="003F2B5E">
        <w:rPr>
          <w:lang w:eastAsia="bg-BG"/>
        </w:rPr>
        <w:t>Основната цел на програмата е да насърчи взаимния обмен, сътрудничеството и мобилността между системите за образование и обучение в Европейския съюз.</w:t>
      </w:r>
    </w:p>
    <w:p w:rsidR="00810BB4" w:rsidRPr="00AE5C90" w:rsidRDefault="003F2B5E" w:rsidP="00810BB4">
      <w:pPr>
        <w:rPr>
          <w:b/>
          <w:bCs/>
          <w:lang w:eastAsia="bg-BG"/>
        </w:rPr>
      </w:pPr>
      <w:r w:rsidRPr="003F2B5E">
        <w:rPr>
          <w:b/>
          <w:bCs/>
          <w:lang w:eastAsia="bg-BG"/>
        </w:rPr>
        <w:t>Допустими кандидати</w:t>
      </w:r>
    </w:p>
    <w:p w:rsidR="00810BB4" w:rsidRPr="00AE5C90" w:rsidRDefault="003F2B5E" w:rsidP="00810BB4">
      <w:pPr>
        <w:rPr>
          <w:lang w:eastAsia="bg-BG"/>
        </w:rPr>
      </w:pPr>
      <w:r w:rsidRPr="003F2B5E">
        <w:rPr>
          <w:lang w:eastAsia="bg-BG"/>
        </w:rPr>
        <w:t>Програмата за учене през целия живот се отнася за всички видове и степени на образование и професионално образование и обучение.</w:t>
      </w:r>
    </w:p>
    <w:p w:rsidR="00810BB4" w:rsidRPr="00AE5C90" w:rsidRDefault="003F2B5E" w:rsidP="00810BB4">
      <w:pPr>
        <w:rPr>
          <w:lang w:eastAsia="bg-BG"/>
        </w:rPr>
      </w:pPr>
      <w:r w:rsidRPr="003F2B5E">
        <w:rPr>
          <w:lang w:eastAsia="bg-BG"/>
        </w:rPr>
        <w:t>Тя е отворена за кандидати, установени в една от държавите членки на Европейския съюз, Исландия, Лихтенщайн, Норвегия, Хърватия, Турция, Швейцария, Албания, Босна и Херцеговина, Македония, Черна гора и Сърбия.</w:t>
      </w:r>
    </w:p>
    <w:p w:rsidR="00810BB4" w:rsidRPr="00AE5C90" w:rsidRDefault="003F2B5E" w:rsidP="00810BB4">
      <w:pPr>
        <w:rPr>
          <w:b/>
          <w:bCs/>
          <w:lang w:eastAsia="bg-BG"/>
        </w:rPr>
      </w:pPr>
      <w:r w:rsidRPr="003F2B5E">
        <w:rPr>
          <w:b/>
          <w:bCs/>
          <w:lang w:eastAsia="bg-BG"/>
        </w:rPr>
        <w:t>Бюджет: 1 276 милиона евро</w:t>
      </w:r>
    </w:p>
    <w:p w:rsidR="00810BB4" w:rsidRPr="00AE5C90" w:rsidRDefault="003F2B5E" w:rsidP="00810BB4">
      <w:pPr>
        <w:rPr>
          <w:b/>
          <w:bCs/>
          <w:lang w:eastAsia="bg-BG"/>
        </w:rPr>
      </w:pPr>
      <w:r w:rsidRPr="003F2B5E">
        <w:rPr>
          <w:b/>
          <w:bCs/>
          <w:lang w:eastAsia="bg-BG"/>
        </w:rPr>
        <w:t>Срокове:</w:t>
      </w:r>
    </w:p>
    <w:p w:rsidR="00810BB4" w:rsidRPr="00AE5C90" w:rsidRDefault="003F2B5E" w:rsidP="00810BB4">
      <w:pPr>
        <w:rPr>
          <w:lang w:eastAsia="bg-BG"/>
        </w:rPr>
      </w:pPr>
      <w:r w:rsidRPr="003F2B5E">
        <w:rPr>
          <w:lang w:eastAsia="bg-BG"/>
        </w:rPr>
        <w:t>- "Коменски": асистентски стажове - 31 януари 2013 г.</w:t>
      </w:r>
    </w:p>
    <w:p w:rsidR="00810BB4" w:rsidRPr="00AE5C90" w:rsidRDefault="003F2B5E" w:rsidP="00810BB4">
      <w:pPr>
        <w:rPr>
          <w:lang w:eastAsia="bg-BG"/>
        </w:rPr>
      </w:pPr>
      <w:r w:rsidRPr="003F2B5E">
        <w:rPr>
          <w:lang w:eastAsia="bg-BG"/>
        </w:rPr>
        <w:t>- "Коменски", "Еразъм", "Леонардо да Винчи", "Грюндвиг": многостранни проекти, мрежи и съпътстващи мерки - 31 януари 2013 г.</w:t>
      </w:r>
    </w:p>
    <w:p w:rsidR="00810BB4" w:rsidRPr="00AE5C90" w:rsidRDefault="003F2B5E" w:rsidP="00810BB4">
      <w:pPr>
        <w:rPr>
          <w:lang w:eastAsia="bg-BG"/>
        </w:rPr>
      </w:pPr>
      <w:r w:rsidRPr="003F2B5E">
        <w:rPr>
          <w:lang w:eastAsia="bg-BG"/>
        </w:rPr>
        <w:t>- "Леонардо да Винчи": многостранни проекти за трансфер на иновации - 31 януари 2013 г.</w:t>
      </w:r>
    </w:p>
    <w:p w:rsidR="00810BB4" w:rsidRPr="00AE5C90" w:rsidRDefault="003F2B5E" w:rsidP="00810BB4">
      <w:pPr>
        <w:rPr>
          <w:lang w:eastAsia="bg-BG"/>
        </w:rPr>
      </w:pPr>
      <w:r w:rsidRPr="003F2B5E">
        <w:rPr>
          <w:lang w:eastAsia="bg-BG"/>
        </w:rPr>
        <w:lastRenderedPageBreak/>
        <w:t>- "Леонардо да Винчи": мобилност (включително удостоверение за мобилност по програмата "Леонардо да Винчи"); "Еразъм" интензивни езикови курсове (EILC) - 1 февруари 2013 г.</w:t>
      </w:r>
    </w:p>
    <w:p w:rsidR="00810BB4" w:rsidRPr="00AE5C90" w:rsidRDefault="003F2B5E" w:rsidP="00810BB4">
      <w:pPr>
        <w:rPr>
          <w:lang w:eastAsia="bg-BG"/>
        </w:rPr>
      </w:pPr>
      <w:r w:rsidRPr="003F2B5E">
        <w:rPr>
          <w:lang w:eastAsia="bg-BG"/>
        </w:rPr>
        <w:t>- Програма "Жан Моне" - 15 февруари 2013 г.</w:t>
      </w:r>
    </w:p>
    <w:p w:rsidR="00810BB4" w:rsidRPr="00AE5C90" w:rsidRDefault="003F2B5E" w:rsidP="00810BB4">
      <w:pPr>
        <w:rPr>
          <w:lang w:eastAsia="bg-BG"/>
        </w:rPr>
      </w:pPr>
      <w:r w:rsidRPr="003F2B5E">
        <w:rPr>
          <w:lang w:eastAsia="bg-BG"/>
        </w:rPr>
        <w:t>- "Коменски", "Леонардо да Винчи", "Грюндвиг": партньорства; "Коменски": партньорства "Comenius Regio"; "Грюндвиг": работни семинари - 21 февруари 2013 г.</w:t>
      </w:r>
    </w:p>
    <w:p w:rsidR="00810BB4" w:rsidRPr="00AE5C90" w:rsidRDefault="003F2B5E" w:rsidP="00810BB4">
      <w:pPr>
        <w:rPr>
          <w:lang w:eastAsia="bg-BG"/>
        </w:rPr>
      </w:pPr>
      <w:r w:rsidRPr="003F2B5E">
        <w:rPr>
          <w:lang w:eastAsia="bg-BG"/>
        </w:rPr>
        <w:t>- "Еразъм": интензивни програми (ИП), мобилност на студентите с цел обучение и с цел стаж (включително удостоверение за стаж за консорциуми по програма "Еразъм") и мобилност на персонала (командировки с цел преподаване и обучение на персонала) - 8 март 2013 г.</w:t>
      </w:r>
    </w:p>
    <w:p w:rsidR="00810BB4" w:rsidRPr="00AE5C90" w:rsidRDefault="003F2B5E" w:rsidP="00810BB4">
      <w:pPr>
        <w:rPr>
          <w:lang w:eastAsia="bg-BG"/>
        </w:rPr>
      </w:pPr>
      <w:r w:rsidRPr="003F2B5E">
        <w:rPr>
          <w:lang w:eastAsia="bg-BG"/>
        </w:rPr>
        <w:t>- "Грюндвиг": асистентски стажове, проекти за възрастни доброволци - 28 март 2013 г.</w:t>
      </w:r>
    </w:p>
    <w:p w:rsidR="00810BB4" w:rsidRPr="00AE5C90" w:rsidRDefault="003F2B5E" w:rsidP="00810BB4">
      <w:pPr>
        <w:rPr>
          <w:lang w:eastAsia="bg-BG"/>
        </w:rPr>
      </w:pPr>
      <w:r w:rsidRPr="003F2B5E">
        <w:rPr>
          <w:lang w:eastAsia="bg-BG"/>
        </w:rPr>
        <w:t>- Хоризонтална програма: ключова дейност 1 — учебни посещения</w:t>
      </w:r>
    </w:p>
    <w:p w:rsidR="00810BB4" w:rsidRPr="00AE5C90" w:rsidRDefault="003F2B5E" w:rsidP="00810BB4">
      <w:pPr>
        <w:rPr>
          <w:lang w:eastAsia="bg-BG"/>
        </w:rPr>
      </w:pPr>
      <w:r w:rsidRPr="003F2B5E">
        <w:rPr>
          <w:lang w:eastAsia="bg-BG"/>
        </w:rPr>
        <w:t>първи краен срок - 28 март 2013 г.</w:t>
      </w:r>
    </w:p>
    <w:p w:rsidR="00810BB4" w:rsidRPr="00AE5C90" w:rsidRDefault="003F2B5E" w:rsidP="00810BB4">
      <w:pPr>
        <w:rPr>
          <w:lang w:eastAsia="bg-BG"/>
        </w:rPr>
      </w:pPr>
      <w:r w:rsidRPr="003F2B5E">
        <w:rPr>
          <w:lang w:eastAsia="bg-BG"/>
        </w:rPr>
        <w:t>втори краен срок - 15 октомври 2013 г.</w:t>
      </w:r>
    </w:p>
    <w:p w:rsidR="00810BB4" w:rsidRPr="00AE5C90" w:rsidRDefault="003F2B5E" w:rsidP="00810BB4">
      <w:pPr>
        <w:rPr>
          <w:lang w:eastAsia="bg-BG"/>
        </w:rPr>
      </w:pPr>
      <w:r w:rsidRPr="003F2B5E">
        <w:rPr>
          <w:lang w:eastAsia="bg-BG"/>
        </w:rPr>
        <w:t>- Хоризонтална програма: всички други дейности - 28 февруари 2013 г.</w:t>
      </w:r>
    </w:p>
    <w:p w:rsidR="00810BB4" w:rsidRPr="00AE5C90" w:rsidRDefault="003F2B5E" w:rsidP="00810BB4">
      <w:pPr>
        <w:rPr>
          <w:lang w:eastAsia="bg-BG"/>
        </w:rPr>
      </w:pPr>
      <w:r w:rsidRPr="003F2B5E">
        <w:rPr>
          <w:lang w:eastAsia="bg-BG"/>
        </w:rPr>
        <w:t>За посещенията и обмяната на опит по "Грюндвиг" и за подготвителните посещения по всички секторни програми има няколко крайни срока, определени за отделните държави.</w:t>
      </w:r>
    </w:p>
    <w:p w:rsidR="003F2B5E" w:rsidRPr="003F2B5E" w:rsidRDefault="003F2B5E" w:rsidP="00810BB4">
      <w:pPr>
        <w:rPr>
          <w:lang w:eastAsia="bg-BG"/>
        </w:rPr>
      </w:pPr>
      <w:r w:rsidRPr="003F2B5E">
        <w:rPr>
          <w:lang w:eastAsia="bg-BG"/>
        </w:rPr>
        <w:t xml:space="preserve">Пълният текст на поканата можете да намерите в </w:t>
      </w:r>
      <w:hyperlink r:id="rId37" w:tgtFrame="_blank" w:history="1">
        <w:r w:rsidRPr="003F2B5E">
          <w:rPr>
            <w:color w:val="003366"/>
            <w:u w:val="single"/>
            <w:lang w:eastAsia="bg-BG"/>
          </w:rPr>
          <w:t>Официалния вестник на ЕС, брой C 232 от 3 август 2012 г.</w:t>
        </w:r>
      </w:hyperlink>
    </w:p>
    <w:p w:rsidR="0006473F" w:rsidRPr="00AE5C90" w:rsidRDefault="0006473F" w:rsidP="00460469">
      <w:pPr>
        <w:rPr>
          <w:rFonts w:ascii="Georgia" w:hAnsi="Georgia" w:cs="Tahoma"/>
          <w:b/>
          <w:bCs/>
          <w:color w:val="333333"/>
          <w:sz w:val="27"/>
          <w:szCs w:val="27"/>
        </w:rPr>
      </w:pPr>
    </w:p>
    <w:p w:rsidR="006B19B3" w:rsidRDefault="00D0519F" w:rsidP="0006473F">
      <w:pPr>
        <w:pStyle w:val="Heading2"/>
      </w:pPr>
      <w:bookmarkStart w:id="16" w:name="_Toc335061143"/>
      <w:r>
        <w:t>Покани по Седма рамкова програма</w:t>
      </w:r>
      <w:bookmarkEnd w:id="16"/>
    </w:p>
    <w:p w:rsidR="0006473F" w:rsidRPr="00AE5C90" w:rsidRDefault="00D0519F" w:rsidP="00CB3312">
      <w:r>
        <w:t>Обявени са покани за представяне на предложения, както и две награди в рамките на работните програми за 2012 г. и 2013 г. на Седма рамкова програма за научни изследвания, технологично развитие и демонстрационни дейности, и на Рамковата програма на Европейската общност за атомна енергия (ЕВАРТОМ) за ядрени изследвания и обучение.</w:t>
      </w:r>
    </w:p>
    <w:p w:rsidR="0006473F" w:rsidRPr="00AE5C90" w:rsidRDefault="00D0519F" w:rsidP="00CB3312">
      <w:r>
        <w:t xml:space="preserve">Крайните срокове за представяне на предложенията, както и бюджетите са посочени в текста на поканите, публикувани на </w:t>
      </w:r>
      <w:hyperlink r:id="rId38" w:tgtFrame="_blank" w:history="1">
        <w:r>
          <w:rPr>
            <w:color w:val="003366"/>
            <w:u w:val="single"/>
          </w:rPr>
          <w:t>сайта на Европейската комисия</w:t>
        </w:r>
      </w:hyperlink>
      <w:r>
        <w:t>.</w:t>
      </w:r>
    </w:p>
    <w:p w:rsidR="0006473F" w:rsidRPr="00AE5C90" w:rsidRDefault="00D0519F" w:rsidP="00CB3312">
      <w:pPr>
        <w:rPr>
          <w:rStyle w:val="Strong"/>
          <w:rFonts w:ascii="Georgia" w:hAnsi="Georgia" w:cs="Tahoma"/>
          <w:color w:val="333333"/>
        </w:rPr>
      </w:pPr>
      <w:r>
        <w:rPr>
          <w:rStyle w:val="Strong"/>
          <w:rFonts w:ascii="Georgia" w:hAnsi="Georgia" w:cs="Tahoma"/>
          <w:color w:val="333333"/>
        </w:rPr>
        <w:t xml:space="preserve">Специфична програма "Сътрудничество": </w:t>
      </w:r>
    </w:p>
    <w:p w:rsidR="0006473F" w:rsidRPr="00AE5C90" w:rsidRDefault="00D0519F" w:rsidP="00CB3312">
      <w:pPr>
        <w:rPr>
          <w:rStyle w:val="Strong"/>
          <w:rFonts w:ascii="Georgia" w:hAnsi="Georgia" w:cs="Tahoma"/>
          <w:color w:val="333333"/>
        </w:rPr>
      </w:pPr>
      <w:r>
        <w:rPr>
          <w:rStyle w:val="Strong"/>
          <w:rFonts w:ascii="Georgia" w:hAnsi="Georgia" w:cs="Tahoma"/>
          <w:color w:val="333333"/>
        </w:rPr>
        <w:t>1. Здраве</w:t>
      </w:r>
    </w:p>
    <w:p w:rsidR="0006473F" w:rsidRPr="00AE5C90" w:rsidRDefault="00D0519F" w:rsidP="00CB3312">
      <w:pPr>
        <w:spacing w:after="0"/>
      </w:pPr>
      <w:r>
        <w:t>FP7-HEALTH-2013-INNOVATION-1</w:t>
      </w:r>
    </w:p>
    <w:p w:rsidR="0006473F" w:rsidRPr="00AE5C90" w:rsidRDefault="00D0519F" w:rsidP="00B62B77">
      <w:pPr>
        <w:spacing w:after="120"/>
      </w:pPr>
      <w:r>
        <w:t>FP7-HEALTH-2013-INNOVATION-2</w:t>
      </w:r>
    </w:p>
    <w:p w:rsidR="0006473F" w:rsidRPr="00AE5C90" w:rsidRDefault="00D0519F" w:rsidP="00CB3312">
      <w:pPr>
        <w:rPr>
          <w:rStyle w:val="Strong"/>
          <w:rFonts w:ascii="Georgia" w:hAnsi="Georgia" w:cs="Tahoma"/>
          <w:color w:val="333333"/>
        </w:rPr>
      </w:pPr>
      <w:r>
        <w:rPr>
          <w:rStyle w:val="Strong"/>
          <w:rFonts w:ascii="Georgia" w:hAnsi="Georgia" w:cs="Tahoma"/>
          <w:color w:val="333333"/>
        </w:rPr>
        <w:t>2. Храни, земеделие и рибарство, биотехнологии</w:t>
      </w:r>
    </w:p>
    <w:p w:rsidR="0006473F" w:rsidRPr="00AE5C90" w:rsidRDefault="00D0519F" w:rsidP="00CB3312">
      <w:r>
        <w:t>FP7-KBBE-2013-7-single stage</w:t>
      </w:r>
    </w:p>
    <w:p w:rsidR="0006473F" w:rsidRPr="00AE5C90" w:rsidRDefault="00D0519F" w:rsidP="00CB3312">
      <w:pPr>
        <w:rPr>
          <w:rStyle w:val="Strong"/>
          <w:rFonts w:ascii="Georgia" w:hAnsi="Georgia" w:cs="Tahoma"/>
          <w:color w:val="333333"/>
        </w:rPr>
      </w:pPr>
      <w:r>
        <w:rPr>
          <w:rStyle w:val="Strong"/>
          <w:rFonts w:ascii="Georgia" w:hAnsi="Georgia" w:cs="Tahoma"/>
          <w:color w:val="333333"/>
        </w:rPr>
        <w:t>3. Информационни и комуникационни технологии</w:t>
      </w:r>
    </w:p>
    <w:p w:rsidR="0006473F" w:rsidRDefault="00D0519F" w:rsidP="00B62B77">
      <w:pPr>
        <w:spacing w:after="0"/>
        <w:rPr>
          <w:lang w:val="en-US"/>
        </w:rPr>
      </w:pPr>
      <w:r>
        <w:t>FP7-ICT-2013-10</w:t>
      </w:r>
    </w:p>
    <w:p w:rsidR="0006473F" w:rsidRDefault="00D0519F" w:rsidP="00B62B77">
      <w:pPr>
        <w:spacing w:after="0"/>
        <w:rPr>
          <w:lang w:val="en-US"/>
        </w:rPr>
      </w:pPr>
      <w:r>
        <w:lastRenderedPageBreak/>
        <w:t>FP7-2013-ICT-GC</w:t>
      </w:r>
    </w:p>
    <w:p w:rsidR="0006473F" w:rsidRDefault="00D0519F" w:rsidP="00B62B77">
      <w:pPr>
        <w:spacing w:after="0"/>
        <w:rPr>
          <w:lang w:val="en-US"/>
        </w:rPr>
      </w:pPr>
      <w:r>
        <w:t>FP7-ICT-2013-SME-DCA</w:t>
      </w:r>
    </w:p>
    <w:p w:rsidR="0006473F" w:rsidRDefault="00D0519F" w:rsidP="00CB3312">
      <w:pPr>
        <w:rPr>
          <w:lang w:val="en-US"/>
        </w:rPr>
      </w:pPr>
      <w:r>
        <w:t>FP7-ICT-2013-FET-F</w:t>
      </w:r>
    </w:p>
    <w:p w:rsidR="0006473F" w:rsidRDefault="00D0519F" w:rsidP="00CB3312">
      <w:pPr>
        <w:rPr>
          <w:rStyle w:val="Strong"/>
          <w:rFonts w:ascii="Georgia" w:hAnsi="Georgia" w:cs="Tahoma"/>
          <w:color w:val="333333"/>
          <w:lang w:val="en-US"/>
        </w:rPr>
      </w:pPr>
      <w:r>
        <w:rPr>
          <w:rStyle w:val="Strong"/>
          <w:rFonts w:ascii="Georgia" w:hAnsi="Georgia" w:cs="Tahoma"/>
          <w:color w:val="333333"/>
        </w:rPr>
        <w:t>4. Нанонауки, нанотехнологии, материали и нови производствени технологии (НМПТ)</w:t>
      </w:r>
    </w:p>
    <w:p w:rsidR="0006473F" w:rsidRDefault="00D0519F" w:rsidP="00B62B77">
      <w:pPr>
        <w:spacing w:after="0"/>
        <w:rPr>
          <w:lang w:val="en-US"/>
        </w:rPr>
      </w:pPr>
      <w:r>
        <w:t>FP7-NMP-2013-LARGE-7</w:t>
      </w:r>
    </w:p>
    <w:p w:rsidR="0006473F" w:rsidRDefault="00D0519F" w:rsidP="00B62B77">
      <w:pPr>
        <w:spacing w:after="0"/>
        <w:rPr>
          <w:lang w:val="en-US"/>
        </w:rPr>
      </w:pPr>
      <w:r>
        <w:t>FP7-NMP-2013-SMALL-7</w:t>
      </w:r>
    </w:p>
    <w:p w:rsidR="0006473F" w:rsidRPr="00AE5C90" w:rsidRDefault="00D0519F" w:rsidP="00B62B77">
      <w:pPr>
        <w:spacing w:after="0"/>
        <w:rPr>
          <w:lang w:val="fr-FR"/>
        </w:rPr>
      </w:pPr>
      <w:r>
        <w:t>FP7-NMP-2013-SME-7</w:t>
      </w:r>
    </w:p>
    <w:p w:rsidR="0006473F" w:rsidRPr="00AE5C90" w:rsidRDefault="00D0519F" w:rsidP="00B62B77">
      <w:pPr>
        <w:spacing w:after="0"/>
        <w:rPr>
          <w:lang w:val="fr-FR"/>
        </w:rPr>
      </w:pPr>
      <w:r>
        <w:t>FP7-NMP-2013-CSA-7</w:t>
      </w:r>
    </w:p>
    <w:p w:rsidR="0006473F" w:rsidRPr="00AE5C90" w:rsidRDefault="00D0519F" w:rsidP="00B62B77">
      <w:pPr>
        <w:spacing w:after="0"/>
        <w:rPr>
          <w:lang w:val="fr-FR"/>
        </w:rPr>
      </w:pPr>
      <w:r>
        <w:t>FP7-NMP-2013-EU-CHINA</w:t>
      </w:r>
    </w:p>
    <w:p w:rsidR="0006473F" w:rsidRPr="00AE5C90" w:rsidRDefault="00D0519F" w:rsidP="00B62B77">
      <w:pPr>
        <w:spacing w:after="0"/>
        <w:rPr>
          <w:lang w:val="fr-FR"/>
        </w:rPr>
      </w:pPr>
      <w:r>
        <w:t>FP7-NMP-2013-EU-JAPAN</w:t>
      </w:r>
    </w:p>
    <w:p w:rsidR="0006473F" w:rsidRPr="00AE5C90" w:rsidRDefault="00D0519F" w:rsidP="00CB3312">
      <w:pPr>
        <w:rPr>
          <w:lang w:val="fr-FR"/>
        </w:rPr>
      </w:pPr>
      <w:r>
        <w:t>FP7-2013-GC-MATERIALS</w:t>
      </w:r>
    </w:p>
    <w:p w:rsidR="0006473F" w:rsidRPr="00AE5C90" w:rsidRDefault="00D0519F" w:rsidP="00CB3312">
      <w:pPr>
        <w:rPr>
          <w:rStyle w:val="Strong"/>
          <w:rFonts w:ascii="Georgia" w:hAnsi="Georgia" w:cs="Tahoma"/>
          <w:color w:val="333333"/>
          <w:lang w:val="fr-FR"/>
        </w:rPr>
      </w:pPr>
      <w:r>
        <w:rPr>
          <w:rStyle w:val="Strong"/>
          <w:rFonts w:ascii="Georgia" w:hAnsi="Georgia" w:cs="Tahoma"/>
          <w:color w:val="333333"/>
        </w:rPr>
        <w:t>5. Енергия</w:t>
      </w:r>
    </w:p>
    <w:p w:rsidR="0006473F" w:rsidRPr="00AE5C90" w:rsidRDefault="00D0519F" w:rsidP="00B62B77">
      <w:pPr>
        <w:spacing w:after="0"/>
        <w:rPr>
          <w:lang w:val="fr-FR"/>
        </w:rPr>
      </w:pPr>
      <w:r>
        <w:t>FP7-ENERGY-2013-1</w:t>
      </w:r>
    </w:p>
    <w:p w:rsidR="0006473F" w:rsidRPr="00AE5C90" w:rsidRDefault="00D0519F" w:rsidP="00B62B77">
      <w:pPr>
        <w:spacing w:after="0"/>
        <w:rPr>
          <w:lang w:val="fr-FR"/>
        </w:rPr>
      </w:pPr>
      <w:r>
        <w:t>FP7-ENERGY-2013-2</w:t>
      </w:r>
    </w:p>
    <w:p w:rsidR="0006473F" w:rsidRPr="00AE5C90" w:rsidRDefault="00D0519F" w:rsidP="00CB3312">
      <w:pPr>
        <w:rPr>
          <w:lang w:val="fr-FR"/>
        </w:rPr>
      </w:pPr>
      <w:r>
        <w:t>FP7-ENERGY-2013-IRP</w:t>
      </w:r>
    </w:p>
    <w:p w:rsidR="0006473F" w:rsidRPr="00AE5C90" w:rsidRDefault="00D0519F" w:rsidP="00CB3312">
      <w:pPr>
        <w:rPr>
          <w:rStyle w:val="Strong"/>
          <w:rFonts w:ascii="Georgia" w:hAnsi="Georgia" w:cs="Tahoma"/>
          <w:color w:val="333333"/>
          <w:lang w:val="fr-FR"/>
        </w:rPr>
      </w:pPr>
      <w:r>
        <w:rPr>
          <w:rStyle w:val="Strong"/>
          <w:rFonts w:ascii="Georgia" w:hAnsi="Georgia" w:cs="Tahoma"/>
          <w:color w:val="333333"/>
        </w:rPr>
        <w:t>6. Околна среда (включително изменение на климата)</w:t>
      </w:r>
    </w:p>
    <w:p w:rsidR="0006473F" w:rsidRDefault="00D0519F" w:rsidP="00B62B77">
      <w:pPr>
        <w:spacing w:after="0"/>
        <w:rPr>
          <w:lang w:val="en-US"/>
        </w:rPr>
      </w:pPr>
      <w:r>
        <w:t>FP7-ENV-2013-two-stage</w:t>
      </w:r>
    </w:p>
    <w:p w:rsidR="0006473F" w:rsidRDefault="00D0519F" w:rsidP="00B62B77">
      <w:pPr>
        <w:spacing w:after="0"/>
        <w:rPr>
          <w:lang w:val="en-US"/>
        </w:rPr>
      </w:pPr>
      <w:r>
        <w:t>FP7-ENV-2013-one-stage</w:t>
      </w:r>
    </w:p>
    <w:p w:rsidR="0006473F" w:rsidRDefault="00D0519F" w:rsidP="00CB3312">
      <w:pPr>
        <w:rPr>
          <w:lang w:val="en-US"/>
        </w:rPr>
      </w:pPr>
      <w:r>
        <w:t>FP7-ENV-2013-WATER-INNO-DEMO</w:t>
      </w:r>
    </w:p>
    <w:p w:rsidR="0006473F" w:rsidRDefault="00D0519F" w:rsidP="00CB3312">
      <w:pPr>
        <w:rPr>
          <w:rStyle w:val="Strong"/>
          <w:rFonts w:ascii="Georgia" w:hAnsi="Georgia" w:cs="Tahoma"/>
          <w:color w:val="333333"/>
          <w:lang w:val="en-US"/>
        </w:rPr>
      </w:pPr>
      <w:r>
        <w:rPr>
          <w:rStyle w:val="Strong"/>
          <w:rFonts w:ascii="Georgia" w:hAnsi="Georgia" w:cs="Tahoma"/>
          <w:color w:val="333333"/>
        </w:rPr>
        <w:t>7. Транспорт</w:t>
      </w:r>
    </w:p>
    <w:p w:rsidR="00CB3312" w:rsidRDefault="00D0519F" w:rsidP="00B62B77">
      <w:pPr>
        <w:spacing w:after="0"/>
        <w:rPr>
          <w:lang w:val="en-US"/>
        </w:rPr>
      </w:pPr>
      <w:r>
        <w:t>FP7-AAT-2013-RTD-1</w:t>
      </w:r>
    </w:p>
    <w:p w:rsidR="00CB3312" w:rsidRDefault="00D0519F" w:rsidP="00B62B77">
      <w:pPr>
        <w:spacing w:after="0"/>
        <w:rPr>
          <w:lang w:val="en-US"/>
        </w:rPr>
      </w:pPr>
      <w:r>
        <w:t>FP7-AAT-2012-RTD-L0</w:t>
      </w:r>
    </w:p>
    <w:p w:rsidR="00CB3312" w:rsidRDefault="00D0519F" w:rsidP="00B62B77">
      <w:pPr>
        <w:spacing w:after="0"/>
        <w:rPr>
          <w:lang w:val="en-US"/>
        </w:rPr>
      </w:pPr>
      <w:r>
        <w:t>FP7-AAT-2013-RTD-RUSSIA</w:t>
      </w:r>
    </w:p>
    <w:p w:rsidR="00CB3312" w:rsidRDefault="00D0519F" w:rsidP="00B62B77">
      <w:pPr>
        <w:spacing w:after="0"/>
        <w:rPr>
          <w:lang w:val="en-US"/>
        </w:rPr>
      </w:pPr>
      <w:r>
        <w:t>FP7-AAT-2013-RTD-HIGH SPEED</w:t>
      </w:r>
    </w:p>
    <w:p w:rsidR="00CB3312" w:rsidRDefault="00D0519F" w:rsidP="00B62B77">
      <w:pPr>
        <w:spacing w:after="0"/>
        <w:rPr>
          <w:lang w:val="en-US"/>
        </w:rPr>
      </w:pPr>
      <w:r>
        <w:t>FP7-SST-2013-RTD-1</w:t>
      </w:r>
    </w:p>
    <w:p w:rsidR="00CB3312" w:rsidRDefault="00D0519F" w:rsidP="00CB3312">
      <w:pPr>
        <w:rPr>
          <w:lang w:val="en-US"/>
        </w:rPr>
      </w:pPr>
      <w:r>
        <w:t>FP7-TRANSPORT-2013-MOVE-1</w:t>
      </w:r>
    </w:p>
    <w:p w:rsidR="00CB3312" w:rsidRDefault="00D0519F" w:rsidP="00CB3312">
      <w:pPr>
        <w:rPr>
          <w:rStyle w:val="Strong"/>
          <w:rFonts w:ascii="Georgia" w:hAnsi="Georgia" w:cs="Tahoma"/>
          <w:color w:val="333333"/>
          <w:lang w:val="en-US"/>
        </w:rPr>
      </w:pPr>
      <w:r>
        <w:rPr>
          <w:rStyle w:val="Strong"/>
          <w:rFonts w:ascii="Georgia" w:hAnsi="Georgia" w:cs="Tahoma"/>
          <w:color w:val="333333"/>
        </w:rPr>
        <w:t>8. Социално-икономически и хуманитарни науки</w:t>
      </w:r>
    </w:p>
    <w:p w:rsidR="00CB3312" w:rsidRDefault="00D0519F" w:rsidP="00B62B77">
      <w:pPr>
        <w:spacing w:after="0"/>
        <w:rPr>
          <w:lang w:val="en-US"/>
        </w:rPr>
      </w:pPr>
      <w:r>
        <w:t>FP7-SSH-2013-1</w:t>
      </w:r>
    </w:p>
    <w:p w:rsidR="00CB3312" w:rsidRDefault="00D0519F" w:rsidP="00CB3312">
      <w:pPr>
        <w:rPr>
          <w:lang w:val="en-US"/>
        </w:rPr>
      </w:pPr>
      <w:r>
        <w:t>FP7-SSH-2013-2</w:t>
      </w:r>
    </w:p>
    <w:p w:rsidR="00CB3312" w:rsidRDefault="00D0519F" w:rsidP="00CB3312">
      <w:pPr>
        <w:rPr>
          <w:rStyle w:val="Strong"/>
          <w:rFonts w:ascii="Georgia" w:hAnsi="Georgia" w:cs="Tahoma"/>
          <w:color w:val="333333"/>
          <w:lang w:val="en-US"/>
        </w:rPr>
      </w:pPr>
      <w:r>
        <w:rPr>
          <w:rStyle w:val="Strong"/>
          <w:rFonts w:ascii="Georgia" w:hAnsi="Georgia" w:cs="Tahoma"/>
          <w:color w:val="333333"/>
        </w:rPr>
        <w:t>9. Космически сектор</w:t>
      </w:r>
    </w:p>
    <w:p w:rsidR="00CB3312" w:rsidRDefault="00D0519F" w:rsidP="00CB3312">
      <w:pPr>
        <w:rPr>
          <w:lang w:val="en-US"/>
        </w:rPr>
      </w:pPr>
      <w:r>
        <w:t>FP7-SPACE-2013-1</w:t>
      </w:r>
    </w:p>
    <w:p w:rsidR="00CB3312" w:rsidRPr="00CB3312" w:rsidRDefault="00D0519F" w:rsidP="00CB3312">
      <w:pPr>
        <w:rPr>
          <w:b/>
          <w:lang w:val="en-US"/>
        </w:rPr>
      </w:pPr>
      <w:r w:rsidRPr="00CB3312">
        <w:rPr>
          <w:b/>
        </w:rPr>
        <w:t>10. Сигурност</w:t>
      </w:r>
    </w:p>
    <w:p w:rsidR="00CB3312" w:rsidRDefault="00D0519F" w:rsidP="00CB3312">
      <w:pPr>
        <w:rPr>
          <w:lang w:val="en-US"/>
        </w:rPr>
      </w:pPr>
      <w:r>
        <w:t>FP7-SEC-2013-1</w:t>
      </w:r>
    </w:p>
    <w:p w:rsidR="00CB3312" w:rsidRDefault="00D0519F" w:rsidP="00CB3312">
      <w:pPr>
        <w:rPr>
          <w:rStyle w:val="Strong"/>
          <w:rFonts w:ascii="Georgia" w:hAnsi="Georgia" w:cs="Tahoma"/>
          <w:color w:val="333333"/>
          <w:lang w:val="en-US"/>
        </w:rPr>
      </w:pPr>
      <w:r>
        <w:rPr>
          <w:rStyle w:val="Strong"/>
          <w:rFonts w:ascii="Georgia" w:hAnsi="Georgia" w:cs="Tahoma"/>
          <w:color w:val="333333"/>
        </w:rPr>
        <w:t>Покани за представяне на предложения по повече от една тема (интердисциплинарен подход)</w:t>
      </w:r>
    </w:p>
    <w:p w:rsidR="00CB3312" w:rsidRPr="00AE5C90" w:rsidRDefault="00D0519F" w:rsidP="00CB3312">
      <w:r>
        <w:lastRenderedPageBreak/>
        <w:t>Теми: 3. Информационни и комуникационни технологии (ИКТ); 5. Енергетика - FP7-SMARTCITIES-2013</w:t>
      </w:r>
    </w:p>
    <w:p w:rsidR="00CB3312" w:rsidRPr="00AE5C90" w:rsidRDefault="00D0519F" w:rsidP="00CB3312">
      <w:r>
        <w:t>Теми: 3. Информационни и комуникационни технологии (ИКТ); 4. Нанонауки, нанотехнологии, материали и нови производствени технологии (НМПТ) - FP7-2013-NMP-ICT-FoF</w:t>
      </w:r>
    </w:p>
    <w:p w:rsidR="00CB3312" w:rsidRPr="00AE5C90" w:rsidRDefault="00D0519F" w:rsidP="00CB3312">
      <w:r>
        <w:t>Теми: 4. Нанонауки, нанотехнологии, материали и нови производствени технологии; 6. Околна среда (включително изменения в климата) - FP7-2013-NMP-ENV-EeB</w:t>
      </w:r>
    </w:p>
    <w:p w:rsidR="00CB3312" w:rsidRPr="00AE5C90" w:rsidRDefault="00D0519F" w:rsidP="00CB3312">
      <w:r>
        <w:t>Теми: 2. Храни, земеделие и рибарство, биотехнологии; 4. Нанонауки, нанотехнологии, материали и нови производствени технологии (НМПТ); 5. Енергетика; 6. Околна среда (включително изменения в климата); 7. Транспорт (включително аеронавтика); 8. Социално-икономически и хуманитарни науки - FP7-ERANET-2013-RTD</w:t>
      </w:r>
    </w:p>
    <w:p w:rsidR="00CB3312" w:rsidRPr="00AE5C90" w:rsidRDefault="00D0519F" w:rsidP="00CB3312">
      <w:r>
        <w:t>Теми: 2. Храни, земеделие и рибарство, биотехнологии; 4. Нанонауки, нанотехнологии, материали и нови производствени технологии (НМПТ); 5. Енергетика; 6. Околна среда (включително изменения в климата); 7. Транспорт (включително въздухоплаване) (заедно) - FP7-OCEAN-2013</w:t>
      </w:r>
    </w:p>
    <w:p w:rsidR="00CB3312" w:rsidRPr="00AE5C90" w:rsidRDefault="00D0519F" w:rsidP="00CB3312">
      <w:pPr>
        <w:rPr>
          <w:rStyle w:val="Strong"/>
          <w:rFonts w:ascii="Georgia" w:hAnsi="Georgia" w:cs="Tahoma"/>
          <w:color w:val="333333"/>
        </w:rPr>
      </w:pPr>
      <w:r>
        <w:rPr>
          <w:rStyle w:val="Strong"/>
          <w:rFonts w:ascii="Georgia" w:hAnsi="Georgia" w:cs="Tahoma"/>
          <w:color w:val="333333"/>
        </w:rPr>
        <w:t xml:space="preserve">Специфична програма "Идеи" </w:t>
      </w:r>
    </w:p>
    <w:p w:rsidR="00CB3312" w:rsidRPr="00AE5C90" w:rsidRDefault="00D0519F" w:rsidP="00CB3312">
      <w:r>
        <w:t>Начални субсидии на Европейския научноизследователски съвет - ERC-2013-StG</w:t>
      </w:r>
    </w:p>
    <w:p w:rsidR="00CB3312" w:rsidRPr="00AE5C90" w:rsidRDefault="00D0519F" w:rsidP="00CB3312">
      <w:r>
        <w:t>Субсидии на ЕНИС за утвърдени изследователи - ERC-2013-AdG</w:t>
      </w:r>
    </w:p>
    <w:p w:rsidR="00CB3312" w:rsidRPr="00AE5C90" w:rsidRDefault="00D0519F" w:rsidP="00CB3312">
      <w:pPr>
        <w:rPr>
          <w:rStyle w:val="Strong"/>
          <w:rFonts w:ascii="Georgia" w:hAnsi="Georgia" w:cs="Tahoma"/>
          <w:color w:val="333333"/>
        </w:rPr>
      </w:pPr>
      <w:r>
        <w:rPr>
          <w:rStyle w:val="Strong"/>
          <w:rFonts w:ascii="Georgia" w:hAnsi="Georgia" w:cs="Tahoma"/>
          <w:color w:val="333333"/>
        </w:rPr>
        <w:t xml:space="preserve">Специална програма "Капацитети": </w:t>
      </w:r>
    </w:p>
    <w:p w:rsidR="00CB3312" w:rsidRPr="00AE5C90" w:rsidRDefault="00D0519F" w:rsidP="00CB3312">
      <w:r>
        <w:t>1. Научноизследователски инфраструктури - FP7-INFRASTRUCTURES-2013-1</w:t>
      </w:r>
    </w:p>
    <w:p w:rsidR="00CB3312" w:rsidRPr="00AE5C90" w:rsidRDefault="00D0519F" w:rsidP="00CB3312">
      <w:r>
        <w:t>2. Изследвания в полза на МСП - FP7-SME-2013</w:t>
      </w:r>
    </w:p>
    <w:p w:rsidR="00CB3312" w:rsidRDefault="00D0519F" w:rsidP="00CB3312">
      <w:pPr>
        <w:rPr>
          <w:lang w:val="en-US"/>
        </w:rPr>
      </w:pPr>
      <w:r>
        <w:t>5. Науката в обществото - FP7-SCIENCE-IN-SOCIETY-2013-1</w:t>
      </w:r>
    </w:p>
    <w:p w:rsidR="00CB3312" w:rsidRDefault="00D0519F" w:rsidP="00CB3312">
      <w:pPr>
        <w:rPr>
          <w:lang w:val="en-US"/>
        </w:rPr>
      </w:pPr>
      <w:r>
        <w:t>6. Съгласувано разработване на политиките в областта на научните изследвания</w:t>
      </w:r>
    </w:p>
    <w:p w:rsidR="00CB3312" w:rsidRDefault="00D0519F" w:rsidP="00CB3312">
      <w:pPr>
        <w:rPr>
          <w:lang w:val="en-US"/>
        </w:rPr>
      </w:pPr>
      <w:r>
        <w:t>FP7-CDRP-2013-STAKEHOLDERS</w:t>
      </w:r>
    </w:p>
    <w:p w:rsidR="00CB3312" w:rsidRDefault="00D0519F" w:rsidP="00CB3312">
      <w:pPr>
        <w:rPr>
          <w:lang w:val="en-US"/>
        </w:rPr>
      </w:pPr>
      <w:r>
        <w:t>FP7-CDRP-2013-INCUBATORS</w:t>
      </w:r>
    </w:p>
    <w:p w:rsidR="00CB3312" w:rsidRDefault="00D0519F" w:rsidP="00CB3312">
      <w:pPr>
        <w:rPr>
          <w:lang w:val="en-US"/>
        </w:rPr>
      </w:pPr>
      <w:r>
        <w:t>Награда за жени в областта на иновациите за 2014 г.</w:t>
      </w:r>
    </w:p>
    <w:p w:rsidR="00CB3312" w:rsidRDefault="00D0519F" w:rsidP="00CB3312">
      <w:pPr>
        <w:rPr>
          <w:lang w:val="en-US"/>
        </w:rPr>
      </w:pPr>
      <w:r>
        <w:t>Европейска награда за иновации в държавната администрация</w:t>
      </w:r>
    </w:p>
    <w:p w:rsidR="00CB3312" w:rsidRDefault="00D0519F" w:rsidP="00CB3312">
      <w:pPr>
        <w:rPr>
          <w:lang w:val="en-US"/>
        </w:rPr>
      </w:pPr>
      <w:r>
        <w:t>7. Дейности в областта на международното сътрудничество</w:t>
      </w:r>
    </w:p>
    <w:p w:rsidR="00CB3312" w:rsidRDefault="00D0519F" w:rsidP="00B62B77">
      <w:pPr>
        <w:spacing w:after="0"/>
        <w:rPr>
          <w:lang w:val="en-US"/>
        </w:rPr>
      </w:pPr>
      <w:r>
        <w:t>FP7-INCO-2013-1</w:t>
      </w:r>
    </w:p>
    <w:p w:rsidR="00CB3312" w:rsidRDefault="00D0519F" w:rsidP="00B62B77">
      <w:pPr>
        <w:spacing w:after="0"/>
        <w:rPr>
          <w:lang w:val="en-US"/>
        </w:rPr>
      </w:pPr>
      <w:r>
        <w:t>FP7-INCO-2013-2</w:t>
      </w:r>
    </w:p>
    <w:p w:rsidR="00CB3312" w:rsidRDefault="00D0519F" w:rsidP="00B62B77">
      <w:pPr>
        <w:spacing w:after="0"/>
        <w:rPr>
          <w:lang w:val="en-US"/>
        </w:rPr>
      </w:pPr>
      <w:r>
        <w:t>FP7-INCO-2013-3</w:t>
      </w:r>
    </w:p>
    <w:p w:rsidR="00CB3312" w:rsidRDefault="00D0519F" w:rsidP="00B62B77">
      <w:pPr>
        <w:spacing w:after="0"/>
        <w:rPr>
          <w:lang w:val="en-US"/>
        </w:rPr>
      </w:pPr>
      <w:r>
        <w:t>FP7-INCO-2013-4</w:t>
      </w:r>
    </w:p>
    <w:p w:rsidR="00CB3312" w:rsidRDefault="00D0519F" w:rsidP="00CB3312">
      <w:pPr>
        <w:rPr>
          <w:lang w:val="en-US"/>
        </w:rPr>
      </w:pPr>
      <w:r>
        <w:t>FP7-INCO-2013-5</w:t>
      </w:r>
    </w:p>
    <w:p w:rsidR="00CB3312" w:rsidRDefault="00D0519F" w:rsidP="00CB3312">
      <w:pPr>
        <w:rPr>
          <w:lang w:val="en-US"/>
        </w:rPr>
      </w:pPr>
      <w:r>
        <w:rPr>
          <w:rStyle w:val="Strong"/>
          <w:rFonts w:ascii="Georgia" w:hAnsi="Georgia" w:cs="Tahoma"/>
          <w:color w:val="333333"/>
        </w:rPr>
        <w:t>Покани за представяне на предложения по повече от една тема (интердисциплинарен подход)</w:t>
      </w:r>
      <w:r w:rsidR="00164971">
        <w:rPr>
          <w:rStyle w:val="Strong"/>
          <w:rFonts w:ascii="Georgia" w:hAnsi="Georgia" w:cs="Tahoma"/>
          <w:color w:val="333333"/>
          <w:lang w:val="en-US"/>
        </w:rPr>
        <w:t xml:space="preserve">: </w:t>
      </w:r>
      <w:r>
        <w:t>Науката в обществото - FP7-ERANET-2013-RTD</w:t>
      </w:r>
    </w:p>
    <w:p w:rsidR="00CB3312" w:rsidRDefault="00D0519F" w:rsidP="00CB3312">
      <w:pPr>
        <w:rPr>
          <w:lang w:val="en-US"/>
        </w:rPr>
      </w:pPr>
      <w:r>
        <w:rPr>
          <w:rStyle w:val="Strong"/>
          <w:rFonts w:ascii="Georgia" w:hAnsi="Georgia" w:cs="Tahoma"/>
          <w:color w:val="333333"/>
        </w:rPr>
        <w:lastRenderedPageBreak/>
        <w:t xml:space="preserve">Специфична програма "Евратом": </w:t>
      </w:r>
      <w:r>
        <w:t>Ядрено делене, безопасност и радиационна защита - FP7-Fission-2013</w:t>
      </w:r>
    </w:p>
    <w:p w:rsidR="00D0519F" w:rsidRDefault="00D0519F" w:rsidP="00CB3312">
      <w:r>
        <w:t xml:space="preserve">Пълният текст на поканата можете да намерите в </w:t>
      </w:r>
      <w:hyperlink r:id="rId39" w:tgtFrame="_blank" w:history="1">
        <w:r>
          <w:rPr>
            <w:color w:val="003366"/>
            <w:u w:val="single"/>
          </w:rPr>
          <w:t>Официалния вестник на ЕС, брой C 202 от 10 юли 2012 г</w:t>
        </w:r>
      </w:hyperlink>
    </w:p>
    <w:p w:rsidR="008A14DE" w:rsidRDefault="008A14DE" w:rsidP="00CB3312"/>
    <w:p w:rsidR="000F1958" w:rsidRDefault="008A14DE" w:rsidP="000374F5">
      <w:pPr>
        <w:pStyle w:val="Heading2"/>
      </w:pPr>
      <w:bookmarkStart w:id="17" w:name="_Toc335061144"/>
      <w:r>
        <w:t>Покана за Европейско сътрудничество в областта на науката и технологиите</w:t>
      </w:r>
      <w:bookmarkEnd w:id="17"/>
    </w:p>
    <w:p w:rsidR="000374F5" w:rsidRPr="00AE5C90" w:rsidRDefault="008A14DE" w:rsidP="007D5A5E">
      <w:r>
        <w:t>Обявена е покана по програмата за Европейско сътрудничество в областта на науката и технологиите (COST).</w:t>
      </w:r>
    </w:p>
    <w:p w:rsidR="000374F5" w:rsidRPr="00AE5C90" w:rsidRDefault="008A14DE" w:rsidP="007D5A5E">
      <w:r>
        <w:t>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w:t>
      </w:r>
    </w:p>
    <w:p w:rsidR="000374F5" w:rsidRPr="00AE5C90" w:rsidRDefault="008A14DE" w:rsidP="007D5A5E">
      <w:r>
        <w:t>В рамките на COST се насърчават пред</w:t>
      </w:r>
      <w:r>
        <w:softHyphen/>
        <w:t>ложенията за дейности, които допринасят за научното,технологично, икономическо, културно и обществено развитие на Европа. Чрез програмата се подпомага създаването на нови, новаторски, интердисциплинарни и широко</w:t>
      </w:r>
      <w:r>
        <w:softHyphen/>
        <w:t>обхватни изследователски мрежи в Европа.</w:t>
      </w:r>
    </w:p>
    <w:p w:rsidR="000374F5" w:rsidRPr="00AE5C90" w:rsidRDefault="008A14DE" w:rsidP="007D5A5E">
      <w:pPr>
        <w:rPr>
          <w:rStyle w:val="Strong"/>
          <w:rFonts w:ascii="Georgia" w:hAnsi="Georgia" w:cs="Tahoma"/>
          <w:color w:val="333333"/>
        </w:rPr>
      </w:pPr>
      <w:r>
        <w:rPr>
          <w:rStyle w:val="Strong"/>
          <w:rFonts w:ascii="Georgia" w:hAnsi="Georgia" w:cs="Tahoma"/>
          <w:color w:val="333333"/>
        </w:rPr>
        <w:t>Допустими кандидати</w:t>
      </w:r>
    </w:p>
    <w:p w:rsidR="000374F5" w:rsidRPr="00AE5C90" w:rsidRDefault="008A14DE" w:rsidP="007D5A5E">
      <w:r>
        <w:t>Предложенията следва да включват изследователи от поне пет държави, участващи в Европейското сътруд</w:t>
      </w:r>
      <w:r>
        <w:softHyphen/>
        <w:t>ничество в областта на науката и технологиите. Финансовата подкрепа за една дейност с 19 участващи държави е около 130 000 евро годишно, обикновено за период от четири години, при условие че има наличен бюджет.</w:t>
      </w:r>
    </w:p>
    <w:p w:rsidR="000374F5" w:rsidRPr="00AE5C90" w:rsidRDefault="008A14DE" w:rsidP="007D5A5E">
      <w:pPr>
        <w:rPr>
          <w:rStyle w:val="Strong"/>
          <w:rFonts w:ascii="Georgia" w:hAnsi="Georgia" w:cs="Tahoma"/>
          <w:color w:val="333333"/>
        </w:rPr>
      </w:pPr>
      <w:r>
        <w:rPr>
          <w:rStyle w:val="Strong"/>
          <w:rFonts w:ascii="Georgia" w:hAnsi="Georgia" w:cs="Tahoma"/>
          <w:color w:val="333333"/>
        </w:rPr>
        <w:t>Допустими дейности</w:t>
      </w:r>
    </w:p>
    <w:p w:rsidR="000374F5" w:rsidRPr="00AE5C90" w:rsidRDefault="008A14DE" w:rsidP="007D5A5E">
      <w:r>
        <w:t>По линия на Европейското сътрудничество в областта на науката и технологиите не се финансират самите научни изследвания, а провеждането на срещи, конфе</w:t>
      </w:r>
      <w:r>
        <w:softHyphen/>
        <w:t>ренции, краткосрочен научен обмен и информационни прояви, които допринасят за работата в мрежа.</w:t>
      </w:r>
    </w:p>
    <w:p w:rsidR="000374F5" w:rsidRPr="00AE5C90" w:rsidRDefault="008A14DE" w:rsidP="007D5A5E">
      <w:r>
        <w:t>Програмата е организирана в девет широки изсле</w:t>
      </w:r>
      <w:r>
        <w:softHyphen/>
        <w:t>дователски области: Биомедицина и молекулярни бионауки, Химия и молекулярни науки и технологии, Науки за Земята и управление на околната среда,  Храни и земеделие,  Гори,  продукти и услуги, свързани с тях, Хора, общество, култура и здраве, Информационни и комуникационни технологии, Материали, физика и нанонауки, Транспорт и градско развитие. Предвиденият обхват на всяка изследователска област е описан на уебсайта на програмата.</w:t>
      </w:r>
    </w:p>
    <w:p w:rsidR="000374F5" w:rsidRPr="00AE5C90" w:rsidRDefault="008A14DE" w:rsidP="007D5A5E">
      <w:r>
        <w:rPr>
          <w:rStyle w:val="Strong"/>
          <w:rFonts w:ascii="Georgia" w:hAnsi="Georgia" w:cs="Tahoma"/>
          <w:color w:val="333333"/>
        </w:rPr>
        <w:t xml:space="preserve">Краен срок: </w:t>
      </w:r>
      <w:r>
        <w:t>Срокът за подаване на предварителните предложения е 28 септември 2012 г.</w:t>
      </w:r>
    </w:p>
    <w:p w:rsidR="008A14DE" w:rsidRDefault="008A14DE" w:rsidP="007D5A5E">
      <w:pPr>
        <w:rPr>
          <w:b/>
          <w:bCs/>
          <w:sz w:val="27"/>
          <w:szCs w:val="27"/>
        </w:rPr>
      </w:pPr>
      <w:r>
        <w:t xml:space="preserve">Пълният текст на поканата можете да намерите в </w:t>
      </w:r>
      <w:hyperlink r:id="rId40" w:tgtFrame="_blank" w:history="1">
        <w:r>
          <w:rPr>
            <w:color w:val="003366"/>
            <w:u w:val="single"/>
          </w:rPr>
          <w:t>Официалния вестник на Европейския съюз, брой С 177 от 20 юни 2012 г</w:t>
        </w:r>
      </w:hyperlink>
    </w:p>
    <w:p w:rsidR="008A14DE" w:rsidRDefault="008A14DE" w:rsidP="00460469">
      <w:pPr>
        <w:rPr>
          <w:rFonts w:ascii="Georgia" w:hAnsi="Georgia" w:cs="Tahoma"/>
          <w:b/>
          <w:bCs/>
          <w:color w:val="333333"/>
          <w:sz w:val="27"/>
          <w:szCs w:val="27"/>
        </w:rPr>
      </w:pPr>
    </w:p>
    <w:p w:rsidR="008A14DE" w:rsidRDefault="008A14DE" w:rsidP="00460469">
      <w:pPr>
        <w:rPr>
          <w:rFonts w:ascii="Georgia" w:hAnsi="Georgia" w:cs="Tahoma"/>
          <w:b/>
          <w:bCs/>
          <w:color w:val="333333"/>
          <w:sz w:val="27"/>
          <w:szCs w:val="27"/>
        </w:rPr>
      </w:pPr>
    </w:p>
    <w:p w:rsidR="00170D35" w:rsidRDefault="00170D35" w:rsidP="00030200">
      <w:pPr>
        <w:pStyle w:val="Heading2"/>
      </w:pPr>
      <w:bookmarkStart w:id="18" w:name="_Toc335061145"/>
      <w:r>
        <w:lastRenderedPageBreak/>
        <w:t>Оперативна програма „Развитие на човешките ресурси”, приоритетна ос 7</w:t>
      </w:r>
      <w:r w:rsidR="00324D96">
        <w:t xml:space="preserve">: </w:t>
      </w:r>
      <w:r>
        <w:t xml:space="preserve">„Транснационално и междурегионално сътрудничество”. </w:t>
      </w:r>
      <w:r w:rsidR="00324D96">
        <w:t>С</w:t>
      </w:r>
      <w:r>
        <w:t>хема</w:t>
      </w:r>
      <w:r w:rsidR="00324D96">
        <w:t xml:space="preserve"> </w:t>
      </w:r>
      <w:r>
        <w:t>BG051PO001-7.0.01 “Без граници – компонент 1”</w:t>
      </w:r>
      <w:bookmarkEnd w:id="18"/>
    </w:p>
    <w:p w:rsidR="00324D96" w:rsidRDefault="00324D96" w:rsidP="00170D35">
      <w:pPr>
        <w:autoSpaceDE w:val="0"/>
        <w:autoSpaceDN w:val="0"/>
        <w:adjustRightInd w:val="0"/>
        <w:spacing w:after="0" w:line="240" w:lineRule="auto"/>
        <w:jc w:val="left"/>
        <w:rPr>
          <w:rFonts w:ascii="TimesNewRoman" w:hAnsi="TimesNewRoman" w:cs="TimesNewRoman"/>
          <w:color w:val="000000"/>
        </w:rPr>
      </w:pPr>
    </w:p>
    <w:p w:rsidR="00170D35" w:rsidRDefault="00170D35" w:rsidP="00030200">
      <w:r>
        <w:t>СУМА НА ФИНАНСИРАНЕ:</w:t>
      </w:r>
      <w:r w:rsidR="00030200">
        <w:t xml:space="preserve"> </w:t>
      </w:r>
      <w:r>
        <w:t>Общ бюджет на схемата - 26 692 794 лв.</w:t>
      </w:r>
    </w:p>
    <w:p w:rsidR="00170D35" w:rsidRPr="00324D96" w:rsidRDefault="00170D35" w:rsidP="00030200">
      <w:r w:rsidRPr="00324D96">
        <w:t>Минимален размер на безвъзмездната финансова помощ - 50 000 лева</w:t>
      </w:r>
    </w:p>
    <w:p w:rsidR="00170D35" w:rsidRPr="00324D96" w:rsidRDefault="00170D35" w:rsidP="00030200">
      <w:r w:rsidRPr="00324D96">
        <w:t>Максимален размер на безвъзмездната финансова помощ - 300 000 лева</w:t>
      </w:r>
    </w:p>
    <w:p w:rsidR="00170D35" w:rsidRDefault="00170D35" w:rsidP="00030200">
      <w:r>
        <w:t>По настоящата процедура за предоставяне на безвъзмездна финансова помощ не се изисква собствено</w:t>
      </w:r>
      <w:r w:rsidR="00324D96">
        <w:t xml:space="preserve"> </w:t>
      </w:r>
      <w:r>
        <w:t>участие (съфинансиране) от страна на кандидата.</w:t>
      </w:r>
    </w:p>
    <w:p w:rsidR="00170D35" w:rsidRDefault="00170D35" w:rsidP="00030200">
      <w:r>
        <w:t>БЕНЕФИЦИЕНТИ:</w:t>
      </w:r>
    </w:p>
    <w:p w:rsidR="00170D35" w:rsidRDefault="00324D96" w:rsidP="00030200">
      <w:r>
        <w:t>Поканата е насочена към:</w:t>
      </w:r>
    </w:p>
    <w:p w:rsidR="00170D35" w:rsidRPr="00324D96" w:rsidRDefault="00170D35" w:rsidP="00FE7410">
      <w:pPr>
        <w:pStyle w:val="ListParagraph"/>
        <w:numPr>
          <w:ilvl w:val="0"/>
          <w:numId w:val="16"/>
        </w:numPr>
      </w:pPr>
      <w:r w:rsidRPr="00324D96">
        <w:t>работодатели (микро, малки, средни и големи предприятия);</w:t>
      </w:r>
    </w:p>
    <w:p w:rsidR="00170D35" w:rsidRPr="00324D96" w:rsidRDefault="00170D35" w:rsidP="00FE7410">
      <w:pPr>
        <w:pStyle w:val="ListParagraph"/>
        <w:numPr>
          <w:ilvl w:val="0"/>
          <w:numId w:val="16"/>
        </w:numPr>
      </w:pPr>
      <w:r w:rsidRPr="00324D96">
        <w:t>социално-икономически партньори;</w:t>
      </w:r>
    </w:p>
    <w:p w:rsidR="00170D35" w:rsidRPr="00324D96" w:rsidRDefault="00170D35" w:rsidP="00FE7410">
      <w:pPr>
        <w:pStyle w:val="ListParagraph"/>
        <w:numPr>
          <w:ilvl w:val="0"/>
          <w:numId w:val="16"/>
        </w:numPr>
      </w:pPr>
      <w:r w:rsidRPr="00324D96">
        <w:t>неправителствени организации;</w:t>
      </w:r>
    </w:p>
    <w:p w:rsidR="00170D35" w:rsidRPr="00324D96" w:rsidRDefault="00170D35" w:rsidP="00FE7410">
      <w:pPr>
        <w:pStyle w:val="ListParagraph"/>
        <w:numPr>
          <w:ilvl w:val="0"/>
          <w:numId w:val="16"/>
        </w:numPr>
      </w:pPr>
      <w:r w:rsidRPr="00324D96">
        <w:t>общини;</w:t>
      </w:r>
    </w:p>
    <w:p w:rsidR="00170D35" w:rsidRPr="00030200" w:rsidRDefault="00170D35" w:rsidP="00FE7410">
      <w:pPr>
        <w:pStyle w:val="ListParagraph"/>
        <w:numPr>
          <w:ilvl w:val="0"/>
          <w:numId w:val="16"/>
        </w:numPr>
        <w:rPr>
          <w:b/>
        </w:rPr>
      </w:pPr>
      <w:r w:rsidRPr="00030200">
        <w:rPr>
          <w:b/>
        </w:rPr>
        <w:t>образователни, обучителни и научни институции и организации;</w:t>
      </w:r>
    </w:p>
    <w:p w:rsidR="00170D35" w:rsidRPr="00324D96" w:rsidRDefault="00170D35" w:rsidP="00FE7410">
      <w:pPr>
        <w:pStyle w:val="ListParagraph"/>
        <w:numPr>
          <w:ilvl w:val="0"/>
          <w:numId w:val="16"/>
        </w:numPr>
      </w:pPr>
      <w:r w:rsidRPr="00324D96">
        <w:t>браншови и секторни организации.</w:t>
      </w:r>
    </w:p>
    <w:p w:rsidR="00170D35" w:rsidRPr="00030200" w:rsidRDefault="00170D35" w:rsidP="00030200">
      <w:pPr>
        <w:rPr>
          <w:rFonts w:cs="Times New Roman"/>
          <w:bCs/>
        </w:rPr>
      </w:pPr>
      <w:r w:rsidRPr="00030200">
        <w:rPr>
          <w:rFonts w:cs="Times New Roman"/>
        </w:rPr>
        <w:t>По настоящата покана при подаване и изпълнение на проектни предложения, Кандидатът участва</w:t>
      </w:r>
      <w:r w:rsidR="00324D96" w:rsidRPr="00030200">
        <w:rPr>
          <w:rFonts w:cs="Times New Roman"/>
        </w:rPr>
        <w:t xml:space="preserve"> </w:t>
      </w:r>
      <w:r w:rsidRPr="00030200">
        <w:rPr>
          <w:rFonts w:cs="Times New Roman"/>
          <w:bCs/>
        </w:rPr>
        <w:t>задължително в партньорство с партньор/и от друга държава-членка на ЕС, който развива</w:t>
      </w:r>
      <w:r w:rsidR="00324D96" w:rsidRPr="00030200">
        <w:rPr>
          <w:rFonts w:cs="Times New Roman"/>
          <w:bCs/>
        </w:rPr>
        <w:t xml:space="preserve"> </w:t>
      </w:r>
      <w:r w:rsidRPr="00030200">
        <w:rPr>
          <w:rFonts w:cs="Times New Roman"/>
          <w:bCs/>
        </w:rPr>
        <w:t>дейност/и в сфери сходни със сферите на дейност на кандидата и/или партньорите от България</w:t>
      </w:r>
      <w:r w:rsidR="00324D96" w:rsidRPr="00030200">
        <w:rPr>
          <w:rFonts w:cs="Times New Roman"/>
          <w:bCs/>
        </w:rPr>
        <w:t xml:space="preserve"> </w:t>
      </w:r>
      <w:r w:rsidRPr="00030200">
        <w:rPr>
          <w:rFonts w:cs="Times New Roman"/>
          <w:bCs/>
        </w:rPr>
        <w:t>(ако е приложимо).</w:t>
      </w:r>
    </w:p>
    <w:p w:rsidR="00170D35" w:rsidRDefault="00170D35" w:rsidP="00030200">
      <w:r w:rsidRPr="00030200">
        <w:rPr>
          <w:rFonts w:cs="Times New Roman"/>
        </w:rPr>
        <w:t>Изборът на партньор/и трябва да бъде добре обоснован и прозрачен. Партньорът</w:t>
      </w:r>
      <w:r>
        <w:t>/ите трябва да</w:t>
      </w:r>
      <w:r w:rsidR="00324D96">
        <w:t xml:space="preserve"> </w:t>
      </w:r>
      <w:r>
        <w:t>предложат специфични умения и опит, иновативни подходи при изпълнението на дейностите и др.,които биха допринесли за по-доброто изпълнение на проекта, отколкото ако не бяха привлечени в</w:t>
      </w:r>
      <w:r w:rsidR="00324D96">
        <w:t xml:space="preserve"> </w:t>
      </w:r>
      <w:r>
        <w:t>него.</w:t>
      </w:r>
    </w:p>
    <w:p w:rsidR="00170D35" w:rsidRDefault="00170D35" w:rsidP="00030200">
      <w:r>
        <w:t>ОПИСАНИЕ:</w:t>
      </w:r>
    </w:p>
    <w:p w:rsidR="00170D35" w:rsidRDefault="00170D35" w:rsidP="00030200">
      <w:r>
        <w:t>Операцията ще даде възможност за национални институции да черпят от опита в други държави или</w:t>
      </w:r>
      <w:r w:rsidR="00324D96">
        <w:t xml:space="preserve"> </w:t>
      </w:r>
      <w:r>
        <w:t>региони по един установен и организиран начин чрез обмяна на идеи, знания, ноу-хау, персонал, чрез</w:t>
      </w:r>
      <w:r w:rsidR="00324D96">
        <w:t xml:space="preserve"> </w:t>
      </w:r>
      <w:r>
        <w:t>съвместно разработване, изпълнение и финансиране на проекти, при които може да се очаква добавена</w:t>
      </w:r>
      <w:r w:rsidR="00324D96">
        <w:t xml:space="preserve"> </w:t>
      </w:r>
      <w:r>
        <w:t>стойност.</w:t>
      </w:r>
    </w:p>
    <w:p w:rsidR="00170D35" w:rsidRDefault="00170D35" w:rsidP="00030200">
      <w:r>
        <w:t>Допустими дейности:</w:t>
      </w:r>
    </w:p>
    <w:p w:rsidR="00324D96" w:rsidRDefault="00170D35" w:rsidP="00FE7410">
      <w:pPr>
        <w:pStyle w:val="ListParagraph"/>
        <w:numPr>
          <w:ilvl w:val="0"/>
          <w:numId w:val="14"/>
        </w:numPr>
      </w:pPr>
      <w:r w:rsidRPr="00324D96">
        <w:t>Проучвания на опита на други страни-членки или други държави, включително чрез посещения</w:t>
      </w:r>
      <w:r w:rsidR="00324D96" w:rsidRPr="00324D96">
        <w:t xml:space="preserve"> </w:t>
      </w:r>
      <w:r w:rsidRPr="00324D96">
        <w:t>на място, партньорски проверки и обмяна на служители.</w:t>
      </w:r>
    </w:p>
    <w:p w:rsidR="00324D96" w:rsidRDefault="00170D35" w:rsidP="00FE7410">
      <w:pPr>
        <w:pStyle w:val="ListParagraph"/>
        <w:numPr>
          <w:ilvl w:val="0"/>
          <w:numId w:val="14"/>
        </w:numPr>
      </w:pPr>
      <w:r w:rsidRPr="00324D96">
        <w:t>Разпространение и обмяна на информация и опит, включително чрез публикации, организиране</w:t>
      </w:r>
      <w:r w:rsidR="00324D96" w:rsidRPr="00324D96">
        <w:t xml:space="preserve"> </w:t>
      </w:r>
      <w:r w:rsidRPr="00324D96">
        <w:t>на събития, изграждане и/или включване в партньорски мрежи, туининг (побратимяване).</w:t>
      </w:r>
    </w:p>
    <w:p w:rsidR="00324D96" w:rsidRDefault="00170D35" w:rsidP="00FE7410">
      <w:pPr>
        <w:pStyle w:val="ListParagraph"/>
        <w:numPr>
          <w:ilvl w:val="0"/>
          <w:numId w:val="14"/>
        </w:numPr>
      </w:pPr>
      <w:r w:rsidRPr="00324D96">
        <w:lastRenderedPageBreak/>
        <w:t>Обмяна на ръководители на програми и проекти, служители, обучаващи, обучаеми,</w:t>
      </w:r>
      <w:r w:rsidR="00324D96" w:rsidRPr="00324D96">
        <w:t xml:space="preserve"> </w:t>
      </w:r>
      <w:r w:rsidRPr="00324D96">
        <w:t>представители на заинтересовани страни и обмяна на опит на място.</w:t>
      </w:r>
    </w:p>
    <w:p w:rsidR="00170D35" w:rsidRPr="00324D96" w:rsidRDefault="00170D35" w:rsidP="00FE7410">
      <w:pPr>
        <w:pStyle w:val="ListParagraph"/>
        <w:numPr>
          <w:ilvl w:val="0"/>
          <w:numId w:val="14"/>
        </w:numPr>
      </w:pPr>
      <w:r w:rsidRPr="00324D96">
        <w:t>Съвместно или координирано провеждане на социални експерименти чрез адаптиране и/или</w:t>
      </w:r>
      <w:r w:rsidR="00324D96" w:rsidRPr="00324D96">
        <w:t xml:space="preserve"> </w:t>
      </w:r>
      <w:r w:rsidRPr="00324D96">
        <w:t>валидиране на иновативни модели, практики, услуги, продукти и помощни системи от други</w:t>
      </w:r>
      <w:r w:rsidR="00324D96" w:rsidRPr="00324D96">
        <w:t xml:space="preserve"> </w:t>
      </w:r>
      <w:r w:rsidRPr="00324D96">
        <w:t>държави.</w:t>
      </w:r>
    </w:p>
    <w:p w:rsidR="00170D35" w:rsidRDefault="00170D35" w:rsidP="00030200">
      <w:pPr>
        <w:rPr>
          <w:b/>
          <w:bCs/>
        </w:rPr>
      </w:pPr>
      <w:r>
        <w:rPr>
          <w:b/>
          <w:bCs/>
        </w:rPr>
        <w:t>Допустими са дейности, които водят до постигане на резултати в следните области:</w:t>
      </w:r>
    </w:p>
    <w:p w:rsidR="00324D96" w:rsidRDefault="00170D35" w:rsidP="00FE7410">
      <w:pPr>
        <w:pStyle w:val="ListParagraph"/>
        <w:numPr>
          <w:ilvl w:val="0"/>
          <w:numId w:val="13"/>
        </w:numPr>
      </w:pPr>
      <w:r w:rsidRPr="00324D96">
        <w:t>Активно включване в заетостта на групите в неравностойно положение на пазара на труда.</w:t>
      </w:r>
    </w:p>
    <w:p w:rsidR="00324D96" w:rsidRDefault="00170D35" w:rsidP="00FE7410">
      <w:pPr>
        <w:pStyle w:val="ListParagraph"/>
        <w:numPr>
          <w:ilvl w:val="0"/>
          <w:numId w:val="13"/>
        </w:numPr>
      </w:pPr>
      <w:r w:rsidRPr="00324D96">
        <w:t>Подобряване възможностите за заетост и условията на труд в предприятията за задържане на</w:t>
      </w:r>
      <w:r w:rsidR="00324D96" w:rsidRPr="00324D96">
        <w:t xml:space="preserve"> </w:t>
      </w:r>
      <w:r w:rsidRPr="00324D96">
        <w:t>възрастните работници по-дълго на пазара на труда.</w:t>
      </w:r>
    </w:p>
    <w:p w:rsidR="00324D96" w:rsidRDefault="00170D35" w:rsidP="00FE7410">
      <w:pPr>
        <w:pStyle w:val="ListParagraph"/>
        <w:numPr>
          <w:ilvl w:val="0"/>
          <w:numId w:val="13"/>
        </w:numPr>
      </w:pPr>
      <w:r w:rsidRPr="00324D96">
        <w:t>Подкрепа за стартиране на самостоятелна стопанска дейност и собствен бизнес.</w:t>
      </w:r>
    </w:p>
    <w:p w:rsidR="00324D96" w:rsidRDefault="00170D35" w:rsidP="00FE7410">
      <w:pPr>
        <w:pStyle w:val="ListParagraph"/>
        <w:numPr>
          <w:ilvl w:val="0"/>
          <w:numId w:val="13"/>
        </w:numPr>
      </w:pPr>
      <w:r w:rsidRPr="00324D96">
        <w:t>Предприемачески стратегии за по-лесна адаптация на работниците и служителите и</w:t>
      </w:r>
      <w:r w:rsidR="00324D96" w:rsidRPr="00324D96">
        <w:t xml:space="preserve"> </w:t>
      </w:r>
      <w:r w:rsidRPr="00324D96">
        <w:t>предприятията към промените.</w:t>
      </w:r>
    </w:p>
    <w:p w:rsidR="00324D96" w:rsidRDefault="00170D35" w:rsidP="00FE7410">
      <w:pPr>
        <w:pStyle w:val="ListParagraph"/>
        <w:numPr>
          <w:ilvl w:val="0"/>
          <w:numId w:val="13"/>
        </w:numPr>
      </w:pPr>
      <w:r w:rsidRPr="00324D96">
        <w:t>Развитие на иновативни модели на социални предприятия</w:t>
      </w:r>
    </w:p>
    <w:p w:rsidR="00324D96" w:rsidRDefault="00170D35" w:rsidP="00FE7410">
      <w:pPr>
        <w:pStyle w:val="ListParagraph"/>
        <w:numPr>
          <w:ilvl w:val="0"/>
          <w:numId w:val="13"/>
        </w:numPr>
      </w:pPr>
      <w:r w:rsidRPr="00324D96">
        <w:t>Развитие на нови умения за нови работни места и по-конкурентоспособни предприятия.</w:t>
      </w:r>
    </w:p>
    <w:p w:rsidR="00324D96" w:rsidRDefault="00170D35" w:rsidP="00FE7410">
      <w:pPr>
        <w:pStyle w:val="ListParagraph"/>
        <w:numPr>
          <w:ilvl w:val="0"/>
          <w:numId w:val="13"/>
        </w:numPr>
      </w:pPr>
      <w:r w:rsidRPr="00324D96">
        <w:t>Превенция на отпадането и реинтеграция на отпаднали ученици в образователната система.</w:t>
      </w:r>
    </w:p>
    <w:p w:rsidR="00324D96" w:rsidRDefault="00170D35" w:rsidP="00FE7410">
      <w:pPr>
        <w:pStyle w:val="ListParagraph"/>
        <w:numPr>
          <w:ilvl w:val="0"/>
          <w:numId w:val="13"/>
        </w:numPr>
      </w:pPr>
      <w:r w:rsidRPr="00324D96">
        <w:t>Подкрепа за социалната интеграция на младежи в риск.</w:t>
      </w:r>
    </w:p>
    <w:p w:rsidR="00324D96" w:rsidRDefault="00170D35" w:rsidP="00FE7410">
      <w:pPr>
        <w:pStyle w:val="ListParagraph"/>
        <w:numPr>
          <w:ilvl w:val="0"/>
          <w:numId w:val="13"/>
        </w:numPr>
      </w:pPr>
      <w:r w:rsidRPr="00324D96">
        <w:t>Развитие на човешките ресурси за по-лесен преход към „зелена” икономика.</w:t>
      </w:r>
    </w:p>
    <w:p w:rsidR="00324D96" w:rsidRDefault="00170D35" w:rsidP="00FE7410">
      <w:pPr>
        <w:pStyle w:val="ListParagraph"/>
        <w:numPr>
          <w:ilvl w:val="0"/>
          <w:numId w:val="13"/>
        </w:numPr>
      </w:pPr>
      <w:r w:rsidRPr="00324D96">
        <w:t>Електронно включване (e-inclusion) и развитие на дигитални компетентности.</w:t>
      </w:r>
    </w:p>
    <w:p w:rsidR="00324D96" w:rsidRDefault="00170D35" w:rsidP="00FE7410">
      <w:pPr>
        <w:pStyle w:val="ListParagraph"/>
        <w:numPr>
          <w:ilvl w:val="0"/>
          <w:numId w:val="13"/>
        </w:numPr>
      </w:pPr>
      <w:r w:rsidRPr="00324D96">
        <w:t>Разработване и прилагане на местни стратегии за заетост и социално включване.</w:t>
      </w:r>
    </w:p>
    <w:p w:rsidR="00324D96" w:rsidRDefault="00170D35" w:rsidP="00FE7410">
      <w:pPr>
        <w:pStyle w:val="ListParagraph"/>
        <w:numPr>
          <w:ilvl w:val="0"/>
          <w:numId w:val="13"/>
        </w:numPr>
      </w:pPr>
      <w:r w:rsidRPr="00324D96">
        <w:t>Осигуряване на достоен и независим живот за хората с увреждания</w:t>
      </w:r>
    </w:p>
    <w:p w:rsidR="00324D96" w:rsidRDefault="00170D35" w:rsidP="00FE7410">
      <w:pPr>
        <w:pStyle w:val="ListParagraph"/>
        <w:numPr>
          <w:ilvl w:val="0"/>
          <w:numId w:val="13"/>
        </w:numPr>
      </w:pPr>
      <w:r w:rsidRPr="00324D96">
        <w:t>Разработване на интегрирани модели за социално включване на уязвими етнически общности,</w:t>
      </w:r>
      <w:r w:rsidR="00324D96" w:rsidRPr="00324D96">
        <w:t xml:space="preserve"> </w:t>
      </w:r>
      <w:r w:rsidRPr="00324D96">
        <w:t>с фокус върху ромите</w:t>
      </w:r>
      <w:r w:rsidR="00324D96" w:rsidRPr="00324D96">
        <w:t xml:space="preserve"> </w:t>
      </w:r>
    </w:p>
    <w:p w:rsidR="00170D35" w:rsidRPr="00324D96" w:rsidRDefault="00170D35" w:rsidP="00FE7410">
      <w:pPr>
        <w:pStyle w:val="ListParagraph"/>
        <w:numPr>
          <w:ilvl w:val="0"/>
          <w:numId w:val="13"/>
        </w:numPr>
      </w:pPr>
      <w:r w:rsidRPr="00324D96">
        <w:t>Насърчаване на равенството на половете, не-дискриминацията и равните възможности за</w:t>
      </w:r>
      <w:r w:rsidR="00324D96" w:rsidRPr="00324D96">
        <w:t xml:space="preserve"> </w:t>
      </w:r>
      <w:r w:rsidRPr="00324D96">
        <w:t>всички.</w:t>
      </w:r>
    </w:p>
    <w:p w:rsidR="00170D35" w:rsidRDefault="00170D35" w:rsidP="00030200">
      <w:r>
        <w:t>Дейностите по настоящата процедура могат да бъдат изпълнявани на територията на всички държави-членки на Европейския съюз.</w:t>
      </w:r>
    </w:p>
    <w:p w:rsidR="00170D35" w:rsidRDefault="00170D35" w:rsidP="00030200">
      <w:r>
        <w:t>Дейностите по проектите трябва да приключат не по-късно от 30.06.2015 г.</w:t>
      </w:r>
    </w:p>
    <w:p w:rsidR="00170D35" w:rsidRDefault="00170D35" w:rsidP="00030200">
      <w:r>
        <w:t>Допустими разходи:</w:t>
      </w:r>
    </w:p>
    <w:p w:rsidR="00170D35" w:rsidRDefault="00170D35" w:rsidP="00030200">
      <w:r>
        <w:t>1. Разходи за трудови и други възнаграждения и други доходи на физически лица, пряко ангажирани с</w:t>
      </w:r>
      <w:r w:rsidR="00324D96">
        <w:t xml:space="preserve"> </w:t>
      </w:r>
      <w:r>
        <w:t>изпълнението на финансираните дейности и необходими за тяхната подготовка и осъществяване,</w:t>
      </w:r>
      <w:r w:rsidR="00324D96">
        <w:t xml:space="preserve"> </w:t>
      </w:r>
      <w:r>
        <w:t>вкл. осигурителните вноски, начислени за сметка на осигурителя върху договореното</w:t>
      </w:r>
      <w:r w:rsidR="00324D96">
        <w:t xml:space="preserve"> </w:t>
      </w:r>
      <w:r>
        <w:t>възнаграждение.</w:t>
      </w:r>
    </w:p>
    <w:p w:rsidR="00170D35" w:rsidRDefault="00170D35" w:rsidP="00030200">
      <w:r>
        <w:t>2. Разходи за командировки /дневни, пътни и квартирни/ на физическите лица, пряко произтичащи от</w:t>
      </w:r>
      <w:r w:rsidR="00324D96">
        <w:t xml:space="preserve"> </w:t>
      </w:r>
      <w:r>
        <w:t>изпълняваните дейности, съгласно Наредбата за командировките в страната и Наредбата за</w:t>
      </w:r>
      <w:r w:rsidR="00324D96">
        <w:t xml:space="preserve"> </w:t>
      </w:r>
      <w:r>
        <w:t>служебните командировки и специализации в чужбина. В случаите, в които се предвиждат</w:t>
      </w:r>
      <w:r w:rsidR="00324D96">
        <w:t xml:space="preserve"> </w:t>
      </w:r>
      <w:r>
        <w:t>командировки /пътни, дневни и квартирни/ на експерти от друга/други държава/държави – членки</w:t>
      </w:r>
      <w:r w:rsidR="00324D96">
        <w:t xml:space="preserve"> </w:t>
      </w:r>
      <w:r>
        <w:t>на ЕС, те следва да бъдат съобразени с националното законодателство в съответната държава.</w:t>
      </w:r>
    </w:p>
    <w:p w:rsidR="00170D35" w:rsidRDefault="00170D35" w:rsidP="00030200">
      <w:r>
        <w:lastRenderedPageBreak/>
        <w:t>3. Разходи за командировки /дневни, пътни и квартирни/ на целевата група, съгласно Наредбата за</w:t>
      </w:r>
      <w:r w:rsidR="0019241F">
        <w:t xml:space="preserve"> </w:t>
      </w:r>
      <w:r>
        <w:t>командировките в страната и Наредбата за служебните командировки и специализации в чужбина.</w:t>
      </w:r>
    </w:p>
    <w:p w:rsidR="00170D35" w:rsidRDefault="00170D35" w:rsidP="00030200">
      <w:r>
        <w:t>В случаите, в които се предвиждат командировки /пътни, дневни и квартирни/ на експерти от</w:t>
      </w:r>
      <w:r w:rsidR="0019241F">
        <w:t xml:space="preserve"> </w:t>
      </w:r>
      <w:r>
        <w:t>друга/други държава/държави – членки на ЕС, те следва да бъдат съобразени с националното</w:t>
      </w:r>
      <w:r w:rsidR="0019241F">
        <w:t xml:space="preserve"> </w:t>
      </w:r>
      <w:r>
        <w:t>законодателство в съответната държава.</w:t>
      </w:r>
    </w:p>
    <w:p w:rsidR="00170D35" w:rsidRDefault="00170D35" w:rsidP="00030200">
      <w:r>
        <w:t>4. Разходи за закупуване на материали, консумативи и други материални активи, пряко произтичащи</w:t>
      </w:r>
      <w:r w:rsidR="0019241F">
        <w:t xml:space="preserve"> </w:t>
      </w:r>
      <w:r>
        <w:t>от дейностите по проекта, с изключение на недопустимите по чл.10, ал.1, т.3 от ПМС</w:t>
      </w:r>
      <w:r w:rsidR="0019241F">
        <w:t xml:space="preserve"> </w:t>
      </w:r>
      <w:r>
        <w:t>№180/27.07.2007 г.;</w:t>
      </w:r>
    </w:p>
    <w:p w:rsidR="00170D35" w:rsidRDefault="00170D35" w:rsidP="00030200">
      <w:r>
        <w:t>5. Разходи за външни услуги:</w:t>
      </w:r>
    </w:p>
    <w:p w:rsidR="00030200" w:rsidRDefault="00170D35" w:rsidP="00FE7410">
      <w:pPr>
        <w:pStyle w:val="ListParagraph"/>
        <w:numPr>
          <w:ilvl w:val="0"/>
          <w:numId w:val="15"/>
        </w:numPr>
      </w:pPr>
      <w:r>
        <w:t>Разходи за наем;</w:t>
      </w:r>
    </w:p>
    <w:p w:rsidR="00170D35" w:rsidRDefault="00170D35" w:rsidP="00FE7410">
      <w:pPr>
        <w:pStyle w:val="ListParagraph"/>
        <w:numPr>
          <w:ilvl w:val="0"/>
          <w:numId w:val="15"/>
        </w:numPr>
      </w:pPr>
      <w:r>
        <w:t>Разходи за дейности, свързани с осигуряване на публичност и разпространение на информация;</w:t>
      </w:r>
    </w:p>
    <w:p w:rsidR="00170D35" w:rsidRDefault="00170D35" w:rsidP="00FE7410">
      <w:pPr>
        <w:pStyle w:val="ListParagraph"/>
        <w:numPr>
          <w:ilvl w:val="0"/>
          <w:numId w:val="15"/>
        </w:numPr>
      </w:pPr>
      <w:r>
        <w:t>Разходи за конференции, семинари;</w:t>
      </w:r>
    </w:p>
    <w:p w:rsidR="00170D35" w:rsidRDefault="00170D35" w:rsidP="00FE7410">
      <w:pPr>
        <w:pStyle w:val="ListParagraph"/>
        <w:numPr>
          <w:ilvl w:val="0"/>
          <w:numId w:val="15"/>
        </w:numPr>
      </w:pPr>
      <w:r>
        <w:t>Разходи за експертизи;</w:t>
      </w:r>
    </w:p>
    <w:p w:rsidR="00170D35" w:rsidRDefault="00170D35" w:rsidP="00FE7410">
      <w:pPr>
        <w:pStyle w:val="ListParagraph"/>
        <w:numPr>
          <w:ilvl w:val="0"/>
          <w:numId w:val="15"/>
        </w:numPr>
      </w:pPr>
      <w:r>
        <w:t>Разходи за наблюдения, проучвания, анализи и изследвания, пряко произтичащи от дейностите</w:t>
      </w:r>
      <w:r w:rsidR="00030200">
        <w:t xml:space="preserve"> </w:t>
      </w:r>
      <w:r>
        <w:t>по проекта;</w:t>
      </w:r>
    </w:p>
    <w:p w:rsidR="00170D35" w:rsidRDefault="00170D35" w:rsidP="00FE7410">
      <w:pPr>
        <w:pStyle w:val="ListParagraph"/>
        <w:numPr>
          <w:ilvl w:val="0"/>
          <w:numId w:val="15"/>
        </w:numPr>
      </w:pPr>
      <w:r>
        <w:t>Разходи за застраховки на лицата от целевата група;</w:t>
      </w:r>
    </w:p>
    <w:p w:rsidR="00170D35" w:rsidRDefault="00170D35" w:rsidP="00FE7410">
      <w:pPr>
        <w:pStyle w:val="ListParagraph"/>
        <w:numPr>
          <w:ilvl w:val="0"/>
          <w:numId w:val="15"/>
        </w:numPr>
      </w:pPr>
      <w:r>
        <w:t>Разходи за електричество, поддръжка на помещения и други режийни разходи;</w:t>
      </w:r>
    </w:p>
    <w:p w:rsidR="00170D35" w:rsidRPr="00030200" w:rsidRDefault="00170D35" w:rsidP="00FE7410">
      <w:pPr>
        <w:pStyle w:val="ListParagraph"/>
        <w:numPr>
          <w:ilvl w:val="0"/>
          <w:numId w:val="15"/>
        </w:numPr>
        <w:rPr>
          <w:color w:val="FFFFFF"/>
        </w:rPr>
      </w:pPr>
      <w:r>
        <w:t>Разходи за превод на документи, пряко свързани с изпълнението на дейностите по проекта;</w:t>
      </w:r>
    </w:p>
    <w:p w:rsidR="00170D35" w:rsidRDefault="00170D35" w:rsidP="00030200">
      <w:r>
        <w:t>6. Разходите за амортизация на инструменти и оборудване ползвани само за времето на изпълнение на</w:t>
      </w:r>
      <w:r w:rsidR="0019241F">
        <w:t xml:space="preserve"> </w:t>
      </w:r>
      <w:r>
        <w:t>съответната дейност по проекта, за която те са необходими и съобразно изискванията на чл. 5, ал.2</w:t>
      </w:r>
      <w:r w:rsidR="0019241F">
        <w:t xml:space="preserve"> </w:t>
      </w:r>
      <w:r>
        <w:t>на ПМС № 180/27.07.2007 г.;</w:t>
      </w:r>
    </w:p>
    <w:p w:rsidR="00170D35" w:rsidRDefault="00170D35" w:rsidP="00030200">
      <w:r>
        <w:t>7. Невъзстановим ДДС.</w:t>
      </w:r>
    </w:p>
    <w:p w:rsidR="008A14DE" w:rsidRPr="00AE5C90" w:rsidRDefault="00170D35" w:rsidP="00030200">
      <w:pPr>
        <w:rPr>
          <w:rFonts w:asciiTheme="minorHAnsi" w:hAnsiTheme="minorHAnsi" w:cs="Tahoma"/>
          <w:b/>
          <w:bCs/>
          <w:color w:val="333333"/>
          <w:sz w:val="27"/>
          <w:szCs w:val="27"/>
        </w:rPr>
      </w:pPr>
      <w:r>
        <w:t>8. Разходи за организация и управление.</w:t>
      </w:r>
    </w:p>
    <w:p w:rsidR="00324D96" w:rsidRPr="00030200" w:rsidRDefault="00324D96" w:rsidP="00030200">
      <w:pPr>
        <w:rPr>
          <w:b/>
        </w:rPr>
      </w:pPr>
      <w:r w:rsidRPr="00030200">
        <w:rPr>
          <w:b/>
        </w:rPr>
        <w:t>Краен срок: 25 октомври 2012</w:t>
      </w:r>
    </w:p>
    <w:p w:rsidR="008A14DE" w:rsidRDefault="008A14DE" w:rsidP="00030200">
      <w:pPr>
        <w:rPr>
          <w:rFonts w:ascii="Georgia" w:hAnsi="Georgia" w:cs="Tahoma"/>
          <w:b/>
          <w:bCs/>
          <w:color w:val="333333"/>
          <w:sz w:val="27"/>
          <w:szCs w:val="27"/>
        </w:rPr>
      </w:pPr>
    </w:p>
    <w:p w:rsidR="008A14DE" w:rsidRDefault="008A14DE" w:rsidP="00460469">
      <w:pPr>
        <w:rPr>
          <w:rFonts w:ascii="Georgia" w:hAnsi="Georgia" w:cs="Tahoma"/>
          <w:b/>
          <w:bCs/>
          <w:color w:val="333333"/>
          <w:sz w:val="27"/>
          <w:szCs w:val="27"/>
        </w:rPr>
      </w:pPr>
    </w:p>
    <w:p w:rsidR="008A14DE" w:rsidRDefault="008A14DE" w:rsidP="00460469">
      <w:pPr>
        <w:rPr>
          <w:rFonts w:ascii="Georgia" w:hAnsi="Georgia" w:cs="Tahoma"/>
          <w:b/>
          <w:bCs/>
          <w:color w:val="333333"/>
          <w:sz w:val="27"/>
          <w:szCs w:val="27"/>
        </w:rPr>
      </w:pPr>
    </w:p>
    <w:p w:rsidR="008A14DE" w:rsidRDefault="008A14DE" w:rsidP="00460469"/>
    <w:p w:rsidR="000F1958" w:rsidRDefault="000F1958" w:rsidP="00460469"/>
    <w:p w:rsidR="008A14DE" w:rsidRDefault="008A14DE" w:rsidP="00460469">
      <w:pPr>
        <w:sectPr w:rsidR="008A14DE" w:rsidSect="002852EF">
          <w:footerReference w:type="default" r:id="rId41"/>
          <w:pgSz w:w="11906" w:h="16838"/>
          <w:pgMar w:top="1417" w:right="1417" w:bottom="1417" w:left="1417" w:header="708" w:footer="708" w:gutter="0"/>
          <w:cols w:space="708"/>
          <w:docGrid w:linePitch="360"/>
        </w:sectPr>
      </w:pPr>
    </w:p>
    <w:p w:rsidR="00912146" w:rsidRDefault="00912146" w:rsidP="00B278E8">
      <w:pPr>
        <w:pStyle w:val="Events"/>
      </w:pPr>
      <w:bookmarkStart w:id="19" w:name="_Toc335061146"/>
      <w:r>
        <w:lastRenderedPageBreak/>
        <w:t>СЪБИТИЯ</w:t>
      </w:r>
      <w:bookmarkEnd w:id="19"/>
    </w:p>
    <w:p w:rsidR="0015666D" w:rsidRDefault="0015666D" w:rsidP="0015666D">
      <w:pPr>
        <w:shd w:val="clear" w:color="auto" w:fill="FFFFFF"/>
        <w:spacing w:after="0" w:line="240" w:lineRule="auto"/>
        <w:jc w:val="left"/>
        <w:rPr>
          <w:rFonts w:ascii="Verdana" w:eastAsia="Times New Roman" w:hAnsi="Verdana" w:cs="Times New Roman"/>
          <w:b/>
          <w:bCs/>
          <w:color w:val="666666"/>
          <w:sz w:val="17"/>
          <w:lang w:eastAsia="bg-BG"/>
        </w:rPr>
      </w:pPr>
    </w:p>
    <w:p w:rsidR="0015666D" w:rsidRDefault="0015666D" w:rsidP="0015666D">
      <w:pPr>
        <w:shd w:val="clear" w:color="auto" w:fill="FFFFFF"/>
        <w:spacing w:after="0" w:line="240" w:lineRule="auto"/>
        <w:jc w:val="left"/>
        <w:rPr>
          <w:rFonts w:ascii="Verdana" w:eastAsia="Times New Roman" w:hAnsi="Verdana" w:cs="Times New Roman"/>
          <w:b/>
          <w:bCs/>
          <w:color w:val="666666"/>
          <w:sz w:val="17"/>
          <w:lang w:eastAsia="bg-BG"/>
        </w:rPr>
      </w:pP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2" w:history="1">
        <w:r w:rsidR="0015666D" w:rsidRPr="007827F2">
          <w:rPr>
            <w:rFonts w:eastAsia="Times New Roman" w:cs="Times New Roman"/>
            <w:b/>
            <w:bCs/>
            <w:color w:val="FF9900"/>
            <w:sz w:val="24"/>
            <w:szCs w:val="24"/>
            <w:u w:val="single"/>
            <w:lang w:eastAsia="bg-BG"/>
          </w:rPr>
          <w:t>Third Generation PV cells, Cluster3 Meeting and Ephocell: Luminescent Solar Concentrators Workshop, Barcelona, Spain</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2012-10-02]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Third Generation PV cells, Cluster3 Meeting and Ephocell: Luminescent Solar Concentrators Workshop will take place from 2 to 3 October 2012 in Barcelona, Spain. Given the enormous potential of solar energy, photovoltaics may well become a major source of clean electricity in the future. However, for this to happen, the electricity generation costs for PV systems need to be reduced and the efficiency...</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3" w:history="1">
        <w:r w:rsidR="0015666D" w:rsidRPr="007827F2">
          <w:rPr>
            <w:rFonts w:eastAsia="Times New Roman" w:cs="Times New Roman"/>
            <w:b/>
            <w:bCs/>
            <w:color w:val="FF9900"/>
            <w:sz w:val="24"/>
            <w:szCs w:val="24"/>
            <w:u w:val="single"/>
            <w:lang w:eastAsia="bg-BG"/>
          </w:rPr>
          <w:t>'REACH Regulation: Scientific discussion on the adequacy of two in vivo tests', Helsinki, Finland</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2012-10-04]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 conference entitled 'REACH Regulation: Scientific discussion on the adequacy of two in vivo tests' will take place on 4 October 2012 in Helsinki, Finland. The European Chemicals Agency (ECHA), which has a central place in the implementing the EU chemicals legislation, will give the floor to experts from regulatory, scientific and industry backgrounds for detailed scientific insight into the Transgenic...</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4" w:history="1">
        <w:r w:rsidR="0015666D" w:rsidRPr="007827F2">
          <w:rPr>
            <w:rFonts w:eastAsia="Times New Roman" w:cs="Times New Roman"/>
            <w:b/>
            <w:bCs/>
            <w:color w:val="FF9900"/>
            <w:sz w:val="24"/>
            <w:szCs w:val="24"/>
            <w:u w:val="single"/>
            <w:lang w:eastAsia="bg-BG"/>
          </w:rPr>
          <w:t>'Handling uncertainty in weather and climate predictions with applications to health, agronomy, hydrology, energy and economics', Buckinghamshire, UK</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2012-10-04]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An event entitled 'Handling uncertainty in weather and climate predictions with applications to health, agronomy, hydrology, energy and economics' will take place on 4 and 5 October 2012 in Buckinghamshire, UK.</w:t>
      </w:r>
      <w:r w:rsidR="00017A85">
        <w:rPr>
          <w:rFonts w:eastAsia="Times New Roman" w:cs="Times New Roman"/>
          <w:sz w:val="24"/>
          <w:szCs w:val="24"/>
          <w:lang w:val="en-US" w:eastAsia="bg-BG"/>
        </w:rPr>
        <w:t xml:space="preserve"> </w:t>
      </w:r>
      <w:r w:rsidRPr="00C16971">
        <w:rPr>
          <w:rFonts w:eastAsia="Times New Roman" w:cs="Times New Roman"/>
          <w:sz w:val="24"/>
          <w:szCs w:val="24"/>
          <w:lang w:eastAsia="bg-BG"/>
        </w:rPr>
        <w:t>Uncertainty is a term used in subtly different ways in a number of fields, including physics, philosophy, statistics, economics, finance, insurance, psychology, sociology, engineering and information...</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5" w:history="1">
        <w:r w:rsidR="0015666D" w:rsidRPr="007827F2">
          <w:rPr>
            <w:rFonts w:eastAsia="Times New Roman" w:cs="Times New Roman"/>
            <w:b/>
            <w:bCs/>
            <w:color w:val="FF9900"/>
            <w:sz w:val="24"/>
            <w:szCs w:val="24"/>
            <w:u w:val="single"/>
            <w:lang w:eastAsia="bg-BG"/>
          </w:rPr>
          <w:t>'Frontiers in electronic materials: correlation effects and memristive phenomena', Aachen, Germany</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2012-10-04]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An event entitled 'Frontiers in electronic materials: correlation effects and memristive phenomena' will take place from 4 to 7 October 2012 in Aachen, Germany. A memristor is a passive, two-terminal electrical component designed to be a non-linear circuit element relating charge and magnetic flux linkage. Scientists have been able to show that various materials such as metal oxides, chalcogenides, amorphous...</w:t>
      </w:r>
    </w:p>
    <w:p w:rsidR="00C16971" w:rsidRDefault="009C67AE" w:rsidP="00A66AC0">
      <w:pPr>
        <w:shd w:val="clear" w:color="auto" w:fill="FFFFFF"/>
        <w:spacing w:after="0" w:line="240" w:lineRule="auto"/>
        <w:rPr>
          <w:rFonts w:eastAsia="Times New Roman" w:cs="Times New Roman"/>
          <w:color w:val="666666"/>
          <w:sz w:val="24"/>
          <w:szCs w:val="24"/>
          <w:lang w:eastAsia="bg-BG"/>
        </w:rPr>
      </w:pPr>
      <w:hyperlink r:id="rId46" w:history="1">
        <w:r w:rsidR="0015666D" w:rsidRPr="007827F2">
          <w:rPr>
            <w:rFonts w:eastAsia="Times New Roman" w:cs="Times New Roman"/>
            <w:b/>
            <w:bCs/>
            <w:color w:val="FF9900"/>
            <w:sz w:val="24"/>
            <w:szCs w:val="24"/>
            <w:u w:val="single"/>
            <w:lang w:eastAsia="bg-BG"/>
          </w:rPr>
          <w:t>'International conference on knowledge discovery and information retrieval', Barcelona, Spain</w:t>
        </w:r>
      </w:hyperlink>
      <w:r w:rsidR="0015666D" w:rsidRPr="007827F2">
        <w:rPr>
          <w:rFonts w:eastAsia="Times New Roman" w:cs="Times New Roman"/>
          <w:color w:val="666666"/>
          <w:sz w:val="24"/>
          <w:szCs w:val="24"/>
          <w:lang w:eastAsia="bg-BG"/>
        </w:rPr>
        <w:t xml:space="preserve"> </w:t>
      </w:r>
    </w:p>
    <w:p w:rsidR="00F41965" w:rsidRPr="00C16971" w:rsidRDefault="0015666D" w:rsidP="00A66AC0">
      <w:pPr>
        <w:shd w:val="clear" w:color="auto" w:fill="FFFFFF"/>
        <w:spacing w:after="0" w:line="240" w:lineRule="auto"/>
        <w:rPr>
          <w:rFonts w:eastAsia="Times New Roman" w:cs="Times New Roman"/>
          <w:sz w:val="24"/>
          <w:szCs w:val="24"/>
          <w:lang w:val="en-US" w:eastAsia="bg-BG"/>
        </w:rPr>
      </w:pPr>
      <w:r w:rsidRPr="00C16971">
        <w:rPr>
          <w:rFonts w:eastAsia="Times New Roman" w:cs="Times New Roman"/>
          <w:sz w:val="24"/>
          <w:szCs w:val="24"/>
          <w:lang w:eastAsia="bg-BG"/>
        </w:rPr>
        <w:t xml:space="preserve">[Event Date: 2012-10-04] </w:t>
      </w:r>
    </w:p>
    <w:p w:rsidR="00F41965" w:rsidRPr="00C16971" w:rsidRDefault="00F41965" w:rsidP="00A66AC0">
      <w:pPr>
        <w:shd w:val="clear" w:color="auto" w:fill="FFFFFF"/>
        <w:spacing w:after="0" w:line="240" w:lineRule="auto"/>
        <w:rPr>
          <w:rFonts w:eastAsia="Times New Roman" w:cs="Times New Roman"/>
          <w:sz w:val="24"/>
          <w:szCs w:val="24"/>
          <w:lang w:val="en-US" w:eastAsia="bg-BG"/>
        </w:rPr>
      </w:pPr>
    </w:p>
    <w:p w:rsidR="00F41965" w:rsidRPr="00C16971" w:rsidRDefault="0015666D" w:rsidP="00A66AC0">
      <w:pPr>
        <w:shd w:val="clear" w:color="auto" w:fill="FFFFFF"/>
        <w:spacing w:after="0" w:line="240" w:lineRule="auto"/>
        <w:rPr>
          <w:rFonts w:eastAsia="Times New Roman" w:cs="Times New Roman"/>
          <w:sz w:val="24"/>
          <w:szCs w:val="24"/>
          <w:lang w:val="en-US" w:eastAsia="bg-BG"/>
        </w:rPr>
      </w:pPr>
      <w:r w:rsidRPr="00C16971">
        <w:rPr>
          <w:rFonts w:eastAsia="Times New Roman" w:cs="Times New Roman"/>
          <w:sz w:val="24"/>
          <w:szCs w:val="24"/>
          <w:lang w:eastAsia="bg-BG"/>
        </w:rPr>
        <w:lastRenderedPageBreak/>
        <w:t xml:space="preserve">An event entitled 'International conference on knowledge discovery and information retrieval' will take place from 4 to 7 October 2012 in Barcelona, Spain. </w:t>
      </w:r>
    </w:p>
    <w:p w:rsidR="0015666D" w:rsidRPr="00C16971" w:rsidRDefault="0015666D" w:rsidP="00A66AC0">
      <w:pPr>
        <w:shd w:val="clear" w:color="auto" w:fill="FFFFFF"/>
        <w:spacing w:after="0" w:line="240" w:lineRule="auto"/>
        <w:rPr>
          <w:rFonts w:eastAsia="Times New Roman" w:cs="Times New Roman"/>
          <w:sz w:val="24"/>
          <w:szCs w:val="24"/>
          <w:lang w:val="en-US" w:eastAsia="bg-BG"/>
        </w:rPr>
      </w:pPr>
      <w:r w:rsidRPr="00C16971">
        <w:rPr>
          <w:rFonts w:eastAsia="Times New Roman" w:cs="Times New Roman"/>
          <w:sz w:val="24"/>
          <w:szCs w:val="24"/>
          <w:lang w:eastAsia="bg-BG"/>
        </w:rPr>
        <w:t>Knowledge discovery is an interdisciplinary area that focuses on methodologies for identifying valid, novel, potentially useful and meaningful patterns from data. Data mining is an important part of the field. Knowledge discovery also includes the...</w:t>
      </w:r>
    </w:p>
    <w:p w:rsidR="00F41965" w:rsidRPr="00C16971" w:rsidRDefault="00F41965" w:rsidP="00A66AC0">
      <w:pPr>
        <w:shd w:val="clear" w:color="auto" w:fill="FFFFFF"/>
        <w:spacing w:after="0" w:line="240" w:lineRule="auto"/>
        <w:rPr>
          <w:rFonts w:eastAsia="Times New Roman" w:cs="Times New Roman"/>
          <w:sz w:val="24"/>
          <w:szCs w:val="24"/>
          <w:lang w:val="en-US" w:eastAsia="bg-BG"/>
        </w:rPr>
      </w:pP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7" w:history="1">
        <w:r w:rsidR="0015666D" w:rsidRPr="007827F2">
          <w:rPr>
            <w:rFonts w:eastAsia="Times New Roman" w:cs="Times New Roman"/>
            <w:b/>
            <w:bCs/>
            <w:color w:val="FF9900"/>
            <w:sz w:val="24"/>
            <w:szCs w:val="24"/>
            <w:u w:val="single"/>
            <w:lang w:eastAsia="bg-BG"/>
          </w:rPr>
          <w:t>'Workshop on satcom user terminal antennas', Noordwijk, the Netherlands</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2012-10-05]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An event entitled 'Workshop on satcom user terminal antennas' will take place from 5 to 8 October 2012 in Noordwijk, the Netherlands. The event will identify future market trends, needs and requirements, anticipated by players in the satellite communications (satcom) market. The aim is to provide an impetus for new technological developments for convenient and affordable products to enhance and increase...</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8" w:history="1">
        <w:r w:rsidR="0015666D" w:rsidRPr="007827F2">
          <w:rPr>
            <w:rFonts w:eastAsia="Times New Roman" w:cs="Times New Roman"/>
            <w:b/>
            <w:bCs/>
            <w:color w:val="FF9900"/>
            <w:sz w:val="24"/>
            <w:szCs w:val="24"/>
            <w:u w:val="single"/>
            <w:lang w:eastAsia="bg-BG"/>
          </w:rPr>
          <w:t>'Learner language, learner corpora', Oulu, Finland</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2012-10-05]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An event entitled 'Learner language, learner corpora' will take place from 5 to 6 October 2012 in Oulu, Finland. People learning a new language often make mistakes when speaking in the target language. 'Interlanguage' is an emerging linguistic system that has been developed by a learner of a second language (or L2) who has not become fully proficient yet but is approximating the target language: preserving...</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49" w:history="1">
        <w:r w:rsidR="0015666D" w:rsidRPr="007827F2">
          <w:rPr>
            <w:rFonts w:eastAsia="Times New Roman" w:cs="Times New Roman"/>
            <w:b/>
            <w:bCs/>
            <w:color w:val="FF9900"/>
            <w:sz w:val="24"/>
            <w:szCs w:val="24"/>
            <w:u w:val="single"/>
            <w:lang w:eastAsia="bg-BG"/>
          </w:rPr>
          <w:t>'Fibrous protein nanocomposites for tailored hybrid biostructures and devices', Vathi on Island of Crete, Greece</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2012-10-07]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A conference entitled 'Fibrous protein nanocomposites for tailored hybrid biostructures and devices' will take place from 7 to 12 October 2012 in Vathi on Island of Crete, Greece. Fibrous nanostructured objects have attracted much interest for their integration in future generations of micro and nano devices with promising industrial applications. Carbon nanotubes have been the subject of the most intense...</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50" w:history="1">
        <w:r w:rsidR="0015666D" w:rsidRPr="007827F2">
          <w:rPr>
            <w:rFonts w:eastAsia="Times New Roman" w:cs="Times New Roman"/>
            <w:b/>
            <w:bCs/>
            <w:color w:val="FF9900"/>
            <w:sz w:val="24"/>
            <w:szCs w:val="24"/>
            <w:u w:val="single"/>
            <w:lang w:eastAsia="bg-BG"/>
          </w:rPr>
          <w:t>'International conference on compilers, architectures, and synthesis of embedded systems', Tampere, Finland</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2012-10-07]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'International conference on compilers, architectures, and synthesis of embedded systems' will take place from 7 to 12 October 2012 in Tampere, Finland. An embedded system is a system designed for specific control functions within a larger system. It is called 'embedded' as it is part of a complete device often including hardware and mechanical parts.</w:t>
      </w:r>
    </w:p>
    <w:p w:rsidR="00F41965" w:rsidRDefault="009C67AE" w:rsidP="00A66AC0">
      <w:pPr>
        <w:shd w:val="clear" w:color="auto" w:fill="FFFFFF"/>
        <w:spacing w:after="0" w:line="240" w:lineRule="auto"/>
        <w:rPr>
          <w:rFonts w:cs="Times New Roman"/>
          <w:sz w:val="24"/>
          <w:szCs w:val="24"/>
          <w:lang w:val="en-US"/>
        </w:rPr>
      </w:pPr>
      <w:hyperlink r:id="rId51" w:history="1">
        <w:r w:rsidR="0015666D" w:rsidRPr="007827F2">
          <w:rPr>
            <w:rFonts w:eastAsia="Times New Roman" w:cs="Times New Roman"/>
            <w:b/>
            <w:bCs/>
            <w:color w:val="FF9900"/>
            <w:sz w:val="24"/>
            <w:szCs w:val="24"/>
            <w:u w:val="single"/>
            <w:lang w:eastAsia="bg-BG"/>
          </w:rPr>
          <w:t>Second International ICST Conference on Quantum Communication and Quantum Networking, Budapest, Hungary</w:t>
        </w:r>
      </w:hyperlink>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2012-10-08]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The Second International ICST Conference on Quantum Communication and Quantum Networking will take place from 8 to 11 October 2012 in Budapest, Hungary. From giving a phone call to using the internet, our daily communications are based on sophisticated </w:t>
      </w:r>
      <w:r w:rsidRPr="00C16971">
        <w:rPr>
          <w:rFonts w:eastAsia="Times New Roman" w:cs="Times New Roman"/>
          <w:sz w:val="24"/>
          <w:szCs w:val="24"/>
          <w:lang w:eastAsia="bg-BG"/>
        </w:rPr>
        <w:lastRenderedPageBreak/>
        <w:t>networks with data being transferred at the speed of light between different nodes. Building such networks is a tremendous challenge, all the more when...</w:t>
      </w:r>
    </w:p>
    <w:p w:rsidR="00F41965" w:rsidRDefault="009C67AE" w:rsidP="00A66AC0">
      <w:pPr>
        <w:shd w:val="clear" w:color="auto" w:fill="FFFFFF"/>
        <w:spacing w:after="0" w:line="240" w:lineRule="auto"/>
        <w:rPr>
          <w:rFonts w:cs="Times New Roman"/>
          <w:sz w:val="24"/>
          <w:szCs w:val="24"/>
          <w:lang w:val="en-US"/>
        </w:rPr>
      </w:pPr>
      <w:hyperlink r:id="rId52" w:history="1">
        <w:r w:rsidR="0015666D" w:rsidRPr="007827F2">
          <w:rPr>
            <w:rFonts w:eastAsia="Times New Roman" w:cs="Times New Roman"/>
            <w:b/>
            <w:bCs/>
            <w:color w:val="FF9900"/>
            <w:sz w:val="24"/>
            <w:szCs w:val="24"/>
            <w:u w:val="single"/>
            <w:lang w:eastAsia="bg-BG"/>
          </w:rPr>
          <w:t>First International Workshop on Wireless Multimedia Sensor Networks, Barcelona, Spain</w:t>
        </w:r>
      </w:hyperlink>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2012-10-08]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First International Workshop on Wireless Multimedia Sensor Networks will take place on 8 October 2012 in Barcelona, Spain. Wireless sensor networks have received a great deal of attention in recent years, and their capabilities have increased through the addition of such components as small cameras and microphones. These have enhanced the abilities of these networks to capture rich multimedia data....</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53" w:history="1">
        <w:r w:rsidR="0015666D" w:rsidRPr="007827F2">
          <w:rPr>
            <w:rFonts w:eastAsia="Times New Roman" w:cs="Times New Roman"/>
            <w:b/>
            <w:bCs/>
            <w:color w:val="FF9900"/>
            <w:sz w:val="24"/>
            <w:szCs w:val="24"/>
            <w:u w:val="single"/>
            <w:lang w:eastAsia="bg-BG"/>
          </w:rPr>
          <w:t>First International Workshop on Community Networks and Bottom-up-Broadband, Barcelona, Spain</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2012-10-08]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First International Workshop on Community Networks and Bottom-up-Broadband will take place on 8 October 2012 in Barcelona, Spain.</w:t>
      </w:r>
      <w:r w:rsidR="00017A85">
        <w:rPr>
          <w:rFonts w:eastAsia="Times New Roman" w:cs="Times New Roman"/>
          <w:sz w:val="24"/>
          <w:szCs w:val="24"/>
          <w:lang w:val="en-US" w:eastAsia="bg-BG"/>
        </w:rPr>
        <w:t xml:space="preserve"> </w:t>
      </w:r>
      <w:r w:rsidRPr="00C16971">
        <w:rPr>
          <w:rFonts w:eastAsia="Times New Roman" w:cs="Times New Roman"/>
          <w:sz w:val="24"/>
          <w:szCs w:val="24"/>
          <w:lang w:eastAsia="bg-BG"/>
        </w:rPr>
        <w:t>Community networking is an emerging model where communities of citizens build, operate and own open IP-based networks, a key infrastructure for individual and collective digital participation.</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54" w:history="1">
        <w:r w:rsidR="0015666D" w:rsidRPr="007827F2">
          <w:rPr>
            <w:rFonts w:eastAsia="Times New Roman" w:cs="Times New Roman"/>
            <w:b/>
            <w:bCs/>
            <w:color w:val="FF9900"/>
            <w:sz w:val="24"/>
            <w:szCs w:val="24"/>
            <w:u w:val="single"/>
            <w:lang w:eastAsia="bg-BG"/>
          </w:rPr>
          <w:t>Fifth International Workshop on Massively Multiuser Virtual Environments, Munich, Germany</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2012-10-08]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Fifth International Workshop on Massively Multiuser Virtual Environments will take place from 8 to 9 October 2012 in Munich, Germany.</w:t>
      </w:r>
      <w:r w:rsidR="00017A85">
        <w:rPr>
          <w:rFonts w:eastAsia="Times New Roman" w:cs="Times New Roman"/>
          <w:sz w:val="24"/>
          <w:szCs w:val="24"/>
          <w:lang w:val="en-US" w:eastAsia="bg-BG"/>
        </w:rPr>
        <w:t xml:space="preserve"> </w:t>
      </w:r>
      <w:r w:rsidRPr="00C16971">
        <w:rPr>
          <w:rFonts w:eastAsia="Times New Roman" w:cs="Times New Roman"/>
          <w:sz w:val="24"/>
          <w:szCs w:val="24"/>
          <w:lang w:eastAsia="bg-BG"/>
        </w:rPr>
        <w:t>Massively multiuser virtual environment (MMVE) systems are spatial simulations that provide real-time human interactions among many users at the same time. MMVEs have experienced significant growth in recent years in the form of massively multiplayer online games....</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55" w:history="1">
        <w:r w:rsidR="0015666D" w:rsidRPr="007827F2">
          <w:rPr>
            <w:rFonts w:eastAsia="Times New Roman" w:cs="Times New Roman"/>
            <w:b/>
            <w:bCs/>
            <w:color w:val="FF9900"/>
            <w:sz w:val="24"/>
            <w:szCs w:val="24"/>
            <w:u w:val="single"/>
            <w:lang w:eastAsia="bg-BG"/>
          </w:rPr>
          <w:t>Sixth European Waste Water Management Conference, Manchester, UK</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2012-10-09] </w:t>
      </w:r>
    </w:p>
    <w:p w:rsidR="0015666D" w:rsidRPr="00C16971"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Sixth European Waste Water Management Conference will take place from 9 to 10 October 2012 in Manchester, UK. Continued population growth and urbanisation, rapid industrialisation and intensified food production are all putting pressure on water resources. In such context, meeting future demand for water, ensuring sustainable supply systems for potable water and improving treatment of wastewater...</w:t>
      </w:r>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56" w:history="1">
        <w:r w:rsidR="0015666D" w:rsidRPr="007827F2">
          <w:rPr>
            <w:rFonts w:eastAsia="Times New Roman" w:cs="Times New Roman"/>
            <w:b/>
            <w:bCs/>
            <w:color w:val="FF9900"/>
            <w:sz w:val="24"/>
            <w:szCs w:val="24"/>
            <w:u w:val="single"/>
            <w:lang w:eastAsia="bg-BG"/>
          </w:rPr>
          <w:t>'Secure autonomous electric power grids workshop', Lyon, France</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2012-10-09] </w:t>
      </w:r>
    </w:p>
    <w:p w:rsidR="0015666D"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C16971">
        <w:rPr>
          <w:rFonts w:eastAsia="Times New Roman" w:cs="Times New Roman"/>
          <w:sz w:val="24"/>
          <w:szCs w:val="24"/>
          <w:lang w:eastAsia="bg-BG"/>
        </w:rPr>
        <w:t>The 'Secure autonomous electric power grids workshop' will take place on 10 September 2012 in Lyon, France. Traditional power management models rely heavily on a centralised authority to dispatch generation and curtail load without any means for consumers to affect the decision process. The increasing dependence on renewable sources of energy invalidates the currently prevailing paradigm 'supply follows...</w:t>
      </w:r>
    </w:p>
    <w:p w:rsidR="0041444D" w:rsidRPr="0041444D" w:rsidRDefault="0041444D" w:rsidP="0041444D">
      <w:pPr>
        <w:autoSpaceDE w:val="0"/>
        <w:autoSpaceDN w:val="0"/>
        <w:adjustRightInd w:val="0"/>
        <w:spacing w:before="200" w:line="240" w:lineRule="auto"/>
        <w:rPr>
          <w:rFonts w:cs="Times New Roman"/>
          <w:b/>
          <w:color w:val="F79646" w:themeColor="accent6"/>
          <w:sz w:val="24"/>
          <w:szCs w:val="24"/>
          <w:u w:val="single"/>
        </w:rPr>
      </w:pPr>
      <w:r w:rsidRPr="0041444D">
        <w:rPr>
          <w:rFonts w:cs="Times New Roman"/>
          <w:b/>
          <w:bCs/>
          <w:color w:val="F79646" w:themeColor="accent6"/>
          <w:sz w:val="24"/>
          <w:szCs w:val="24"/>
          <w:u w:val="single"/>
        </w:rPr>
        <w:lastRenderedPageBreak/>
        <w:t xml:space="preserve">2nd European Defence Conference 2012, 9-10 October, Prague, Chech Republic </w:t>
      </w:r>
    </w:p>
    <w:p w:rsidR="0041444D" w:rsidRPr="007827F2" w:rsidRDefault="0041444D" w:rsidP="0041444D">
      <w:pPr>
        <w:autoSpaceDE w:val="0"/>
        <w:autoSpaceDN w:val="0"/>
        <w:adjustRightInd w:val="0"/>
        <w:spacing w:after="0" w:line="240" w:lineRule="auto"/>
        <w:rPr>
          <w:rFonts w:cs="Times New Roman"/>
          <w:sz w:val="24"/>
          <w:szCs w:val="24"/>
        </w:rPr>
      </w:pPr>
      <w:r w:rsidRPr="007827F2">
        <w:rPr>
          <w:rFonts w:cs="Times New Roman"/>
          <w:sz w:val="24"/>
          <w:szCs w:val="24"/>
        </w:rPr>
        <w:t xml:space="preserve">This year’s interactive programme of the EDC features the relevance of Pooling &amp; Sharing &amp; Smart Defence for industry. Several other topics relevant for industry, government representatives will be discussed: private financing, technological challenges in the new EDA Capability Development Plan, proposals for cooperative projects. </w:t>
      </w:r>
    </w:p>
    <w:p w:rsidR="0041444D" w:rsidRDefault="0041444D" w:rsidP="0041444D">
      <w:pPr>
        <w:autoSpaceDE w:val="0"/>
        <w:autoSpaceDN w:val="0"/>
        <w:adjustRightInd w:val="0"/>
        <w:spacing w:after="0" w:line="240" w:lineRule="auto"/>
        <w:rPr>
          <w:rFonts w:cs="Times New Roman"/>
          <w:sz w:val="24"/>
          <w:szCs w:val="24"/>
        </w:rPr>
      </w:pPr>
      <w:r w:rsidRPr="007827F2">
        <w:rPr>
          <w:rFonts w:cs="Times New Roman"/>
          <w:b/>
          <w:bCs/>
          <w:sz w:val="24"/>
          <w:szCs w:val="24"/>
        </w:rPr>
        <w:t>More…</w:t>
      </w:r>
      <w:hyperlink r:id="rId57" w:history="1">
        <w:r w:rsidRPr="001D6DF4">
          <w:rPr>
            <w:rStyle w:val="Hyperlink"/>
            <w:rFonts w:cs="Times New Roman"/>
            <w:sz w:val="24"/>
            <w:szCs w:val="24"/>
          </w:rPr>
          <w:t>http://www.defenceconference.eu</w:t>
        </w:r>
      </w:hyperlink>
    </w:p>
    <w:p w:rsidR="0041444D" w:rsidRPr="0041444D" w:rsidRDefault="0041444D" w:rsidP="0041444D">
      <w:pPr>
        <w:autoSpaceDE w:val="0"/>
        <w:autoSpaceDN w:val="0"/>
        <w:adjustRightInd w:val="0"/>
        <w:spacing w:before="200" w:line="240" w:lineRule="auto"/>
        <w:rPr>
          <w:rFonts w:cs="Times New Roman"/>
          <w:b/>
          <w:color w:val="F79646" w:themeColor="accent6"/>
          <w:sz w:val="24"/>
          <w:szCs w:val="24"/>
          <w:u w:val="single"/>
        </w:rPr>
      </w:pPr>
      <w:r w:rsidRPr="0041444D">
        <w:rPr>
          <w:rFonts w:cs="Times New Roman"/>
          <w:b/>
          <w:bCs/>
          <w:color w:val="F79646" w:themeColor="accent6"/>
          <w:sz w:val="24"/>
          <w:szCs w:val="24"/>
          <w:u w:val="single"/>
        </w:rPr>
        <w:t xml:space="preserve">Webit Congress, 10-11 October 2012, Lütfi Kirdar, Istanbul, Turkey </w:t>
      </w:r>
    </w:p>
    <w:p w:rsidR="0041444D" w:rsidRPr="007827F2" w:rsidRDefault="0041444D" w:rsidP="0041444D">
      <w:pPr>
        <w:autoSpaceDE w:val="0"/>
        <w:autoSpaceDN w:val="0"/>
        <w:adjustRightInd w:val="0"/>
        <w:spacing w:after="0" w:line="240" w:lineRule="auto"/>
        <w:rPr>
          <w:rFonts w:cs="Times New Roman"/>
          <w:sz w:val="24"/>
          <w:szCs w:val="24"/>
        </w:rPr>
      </w:pPr>
      <w:r w:rsidRPr="007827F2">
        <w:rPr>
          <w:rFonts w:cs="Times New Roman"/>
          <w:sz w:val="24"/>
          <w:szCs w:val="24"/>
        </w:rPr>
        <w:t xml:space="preserve">The only global event with special focus on EMEA digital &amp; technology markets, with 6000+ visitors from 60+ countries! The Congress agenda: 150 speakers, 103 hours of conference programme, 7 parallel conferences &amp; expo + Webit Awards and World Famous Webit Party </w:t>
      </w:r>
    </w:p>
    <w:p w:rsidR="0041444D" w:rsidRDefault="0041444D" w:rsidP="0041444D">
      <w:pPr>
        <w:rPr>
          <w:rFonts w:cs="Times New Roman"/>
          <w:sz w:val="24"/>
          <w:szCs w:val="24"/>
        </w:rPr>
      </w:pPr>
      <w:r w:rsidRPr="007827F2">
        <w:rPr>
          <w:rFonts w:cs="Times New Roman"/>
          <w:b/>
          <w:bCs/>
          <w:sz w:val="24"/>
          <w:szCs w:val="24"/>
        </w:rPr>
        <w:t>More…</w:t>
      </w:r>
      <w:hyperlink r:id="rId58" w:history="1">
        <w:r w:rsidRPr="001D6DF4">
          <w:rPr>
            <w:rStyle w:val="Hyperlink"/>
            <w:rFonts w:cs="Times New Roman"/>
            <w:sz w:val="24"/>
            <w:szCs w:val="24"/>
          </w:rPr>
          <w:t>www.WebitExpo.com</w:t>
        </w:r>
      </w:hyperlink>
      <w:r>
        <w:rPr>
          <w:rFonts w:cs="Times New Roman"/>
          <w:sz w:val="24"/>
          <w:szCs w:val="24"/>
        </w:rPr>
        <w:t xml:space="preserve">, </w:t>
      </w:r>
      <w:hyperlink r:id="rId59" w:history="1">
        <w:r w:rsidRPr="001D6DF4">
          <w:rPr>
            <w:rStyle w:val="Hyperlink"/>
            <w:rFonts w:cs="Times New Roman"/>
            <w:sz w:val="24"/>
            <w:szCs w:val="24"/>
          </w:rPr>
          <w:t>http://www.webitexpo.com/en/webit/2012/webit_congress_2012_-_program.html</w:t>
        </w:r>
      </w:hyperlink>
    </w:p>
    <w:p w:rsidR="00F41965" w:rsidRDefault="009C67AE" w:rsidP="00A66AC0">
      <w:pPr>
        <w:shd w:val="clear" w:color="auto" w:fill="FFFFFF"/>
        <w:spacing w:after="0" w:line="240" w:lineRule="auto"/>
        <w:rPr>
          <w:rFonts w:eastAsia="Times New Roman" w:cs="Times New Roman"/>
          <w:color w:val="666666"/>
          <w:sz w:val="24"/>
          <w:szCs w:val="24"/>
          <w:lang w:val="en-US" w:eastAsia="bg-BG"/>
        </w:rPr>
      </w:pPr>
      <w:hyperlink r:id="rId60" w:history="1">
        <w:r w:rsidR="0015666D" w:rsidRPr="007827F2">
          <w:rPr>
            <w:rFonts w:eastAsia="Times New Roman" w:cs="Times New Roman"/>
            <w:b/>
            <w:bCs/>
            <w:color w:val="FF9900"/>
            <w:sz w:val="24"/>
            <w:szCs w:val="24"/>
            <w:u w:val="single"/>
            <w:lang w:eastAsia="bg-BG"/>
          </w:rPr>
          <w:t>'Challenges in malaria research', Basel, Switzerland</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2012-10-10] </w:t>
      </w:r>
    </w:p>
    <w:p w:rsidR="0015666D" w:rsidRPr="00C16971" w:rsidRDefault="0015666D" w:rsidP="00AF6599">
      <w:pPr>
        <w:shd w:val="clear" w:color="auto" w:fill="FFFFFF"/>
        <w:spacing w:before="100" w:beforeAutospacing="1" w:after="100" w:afterAutospacing="1" w:line="240" w:lineRule="auto"/>
        <w:rPr>
          <w:rFonts w:eastAsia="Times New Roman" w:cs="Times New Roman"/>
          <w:sz w:val="24"/>
          <w:szCs w:val="24"/>
          <w:lang w:val="en-US" w:eastAsia="bg-BG"/>
        </w:rPr>
      </w:pPr>
      <w:r w:rsidRPr="00C16971">
        <w:rPr>
          <w:rFonts w:eastAsia="Times New Roman" w:cs="Times New Roman"/>
          <w:sz w:val="24"/>
          <w:szCs w:val="24"/>
          <w:lang w:eastAsia="bg-BG"/>
        </w:rPr>
        <w:t>An event entitled 'Challenges in malaria research' will take place from 10 to 12 Oct</w:t>
      </w:r>
      <w:r w:rsidR="00017A85">
        <w:rPr>
          <w:rFonts w:eastAsia="Times New Roman" w:cs="Times New Roman"/>
          <w:sz w:val="24"/>
          <w:szCs w:val="24"/>
          <w:lang w:eastAsia="bg-BG"/>
        </w:rPr>
        <w:t>ober 2012 in Basel, Switzerland</w:t>
      </w:r>
      <w:r w:rsidR="00017A85">
        <w:rPr>
          <w:rFonts w:eastAsia="Times New Roman" w:cs="Times New Roman"/>
          <w:sz w:val="24"/>
          <w:szCs w:val="24"/>
          <w:lang w:val="en-US" w:eastAsia="bg-BG"/>
        </w:rPr>
        <w:t xml:space="preserve">. </w:t>
      </w:r>
      <w:r w:rsidRPr="00C16971">
        <w:rPr>
          <w:rFonts w:eastAsia="Times New Roman" w:cs="Times New Roman"/>
          <w:sz w:val="24"/>
          <w:szCs w:val="24"/>
          <w:lang w:eastAsia="bg-BG"/>
        </w:rPr>
        <w:t xml:space="preserve">Approximately half of the world's population is at risk of malaria. Most malaria cases and deaths occur in sub-Saharan Africa. However, Asia, Latin America, and to a lesser extent the Middle East and parts of Europe, are also affected. </w:t>
      </w:r>
    </w:p>
    <w:p w:rsidR="00141A24" w:rsidRPr="00691D03" w:rsidRDefault="00141A24" w:rsidP="00395461">
      <w:pPr>
        <w:rPr>
          <w:b/>
          <w:color w:val="F79646" w:themeColor="accent6"/>
          <w:sz w:val="24"/>
          <w:szCs w:val="24"/>
          <w:u w:val="single"/>
        </w:rPr>
      </w:pPr>
      <w:bookmarkStart w:id="20" w:name="_Toc335059057"/>
      <w:r w:rsidRPr="00691D03">
        <w:rPr>
          <w:b/>
          <w:color w:val="F79646" w:themeColor="accent6"/>
          <w:sz w:val="24"/>
          <w:szCs w:val="24"/>
          <w:u w:val="single"/>
        </w:rPr>
        <w:t>International Education Forum ‘The World on the Path to a Smart Society’, Moscow, Russia (9-10 October 2012)</w:t>
      </w:r>
      <w:bookmarkEnd w:id="20"/>
      <w:r w:rsidRPr="00691D03">
        <w:rPr>
          <w:b/>
          <w:color w:val="F79646" w:themeColor="accent6"/>
          <w:sz w:val="24"/>
          <w:szCs w:val="24"/>
          <w:u w:val="single"/>
        </w:rPr>
        <w:t xml:space="preserve"> </w:t>
      </w:r>
    </w:p>
    <w:p w:rsidR="00141A24" w:rsidRPr="00C16971" w:rsidRDefault="00141A24" w:rsidP="00AF6599">
      <w:pPr>
        <w:pStyle w:val="NormalWeb"/>
        <w:shd w:val="clear" w:color="auto" w:fill="FFFFFF"/>
        <w:jc w:val="both"/>
        <w:rPr>
          <w:color w:val="auto"/>
        </w:rPr>
      </w:pPr>
      <w:r w:rsidRPr="00C16971">
        <w:rPr>
          <w:color w:val="auto"/>
        </w:rPr>
        <w:t xml:space="preserve">The Moscow State University of Economics, Statistics and Informatics (MESI) and its partners are organising an International Education Forum, which will take place in Moscow from 9 to 10 October. The key objective of the forum is to debate the role of education in forming a smarter society. </w:t>
      </w:r>
    </w:p>
    <w:p w:rsidR="00141A24" w:rsidRPr="00C16971" w:rsidRDefault="00141A24" w:rsidP="00AF6599">
      <w:pPr>
        <w:pStyle w:val="NormalWeb"/>
        <w:shd w:val="clear" w:color="auto" w:fill="FFFFFF"/>
        <w:spacing w:before="0" w:beforeAutospacing="0" w:after="0" w:afterAutospacing="0"/>
        <w:jc w:val="both"/>
        <w:rPr>
          <w:color w:val="auto"/>
        </w:rPr>
      </w:pPr>
      <w:r w:rsidRPr="00C16971">
        <w:rPr>
          <w:color w:val="auto"/>
        </w:rPr>
        <w:t xml:space="preserve">The topics that will be covered include: </w:t>
      </w:r>
    </w:p>
    <w:p w:rsidR="00141A24" w:rsidRPr="00C16971" w:rsidRDefault="00141A24" w:rsidP="00FE7410">
      <w:pPr>
        <w:numPr>
          <w:ilvl w:val="0"/>
          <w:numId w:val="4"/>
        </w:numPr>
        <w:shd w:val="clear" w:color="auto" w:fill="FFFFFF"/>
        <w:spacing w:after="0" w:line="240" w:lineRule="auto"/>
        <w:ind w:left="0" w:firstLine="0"/>
        <w:rPr>
          <w:rFonts w:cs="Times New Roman"/>
          <w:sz w:val="24"/>
          <w:szCs w:val="24"/>
        </w:rPr>
      </w:pPr>
      <w:r w:rsidRPr="00C16971">
        <w:rPr>
          <w:rFonts w:cs="Times New Roman"/>
          <w:sz w:val="24"/>
          <w:szCs w:val="24"/>
        </w:rPr>
        <w:t xml:space="preserve">Information and smart society: development strategy and correlation; </w:t>
      </w:r>
    </w:p>
    <w:p w:rsidR="00141A24" w:rsidRPr="00C16971" w:rsidRDefault="00141A24" w:rsidP="00FE7410">
      <w:pPr>
        <w:numPr>
          <w:ilvl w:val="0"/>
          <w:numId w:val="4"/>
        </w:numPr>
        <w:shd w:val="clear" w:color="auto" w:fill="FFFFFF"/>
        <w:spacing w:after="0" w:line="240" w:lineRule="auto"/>
        <w:ind w:left="0" w:firstLine="0"/>
        <w:rPr>
          <w:rFonts w:cs="Times New Roman"/>
          <w:sz w:val="24"/>
          <w:szCs w:val="24"/>
        </w:rPr>
      </w:pPr>
      <w:r w:rsidRPr="00C16971">
        <w:rPr>
          <w:rFonts w:cs="Times New Roman"/>
          <w:sz w:val="24"/>
          <w:szCs w:val="24"/>
        </w:rPr>
        <w:t xml:space="preserve">Smart generation, education, and economy; </w:t>
      </w:r>
    </w:p>
    <w:p w:rsidR="00141A24" w:rsidRPr="00C16971" w:rsidRDefault="00141A24" w:rsidP="00FE7410">
      <w:pPr>
        <w:numPr>
          <w:ilvl w:val="0"/>
          <w:numId w:val="4"/>
        </w:numPr>
        <w:shd w:val="clear" w:color="auto" w:fill="FFFFFF"/>
        <w:spacing w:after="0" w:line="240" w:lineRule="auto"/>
        <w:ind w:left="0" w:firstLine="0"/>
        <w:rPr>
          <w:rFonts w:cs="Times New Roman"/>
          <w:sz w:val="24"/>
          <w:szCs w:val="24"/>
        </w:rPr>
      </w:pPr>
      <w:r w:rsidRPr="00C16971">
        <w:rPr>
          <w:rFonts w:cs="Times New Roman"/>
          <w:sz w:val="24"/>
          <w:szCs w:val="24"/>
        </w:rPr>
        <w:t xml:space="preserve">Smart technologies; new educational technologies; open educational resources; </w:t>
      </w:r>
    </w:p>
    <w:p w:rsidR="00141A24" w:rsidRPr="00C16971" w:rsidRDefault="00141A24" w:rsidP="00FE7410">
      <w:pPr>
        <w:numPr>
          <w:ilvl w:val="0"/>
          <w:numId w:val="4"/>
        </w:numPr>
        <w:shd w:val="clear" w:color="auto" w:fill="FFFFFF"/>
        <w:spacing w:after="0" w:line="240" w:lineRule="auto"/>
        <w:ind w:left="0" w:firstLine="0"/>
        <w:rPr>
          <w:rFonts w:cs="Times New Roman"/>
          <w:sz w:val="24"/>
          <w:szCs w:val="24"/>
        </w:rPr>
      </w:pPr>
      <w:r w:rsidRPr="00C16971">
        <w:rPr>
          <w:rFonts w:cs="Times New Roman"/>
          <w:sz w:val="24"/>
          <w:szCs w:val="24"/>
        </w:rPr>
        <w:t>Quality of education and e-learning for Smart Society.</w:t>
      </w:r>
    </w:p>
    <w:p w:rsidR="00C16971" w:rsidRDefault="00141A24" w:rsidP="00AF6599">
      <w:pPr>
        <w:pStyle w:val="NormalWeb"/>
        <w:shd w:val="clear" w:color="auto" w:fill="FFFFFF"/>
        <w:spacing w:before="0" w:beforeAutospacing="0" w:after="0" w:afterAutospacing="0"/>
        <w:jc w:val="both"/>
        <w:rPr>
          <w:color w:val="auto"/>
        </w:rPr>
      </w:pPr>
      <w:r w:rsidRPr="00C16971">
        <w:rPr>
          <w:color w:val="auto"/>
        </w:rPr>
        <w:t xml:space="preserve">The target audience includes higher education professionals, policy makers and other education stakeholders. </w:t>
      </w:r>
    </w:p>
    <w:p w:rsidR="00141A24" w:rsidRDefault="00141A24" w:rsidP="00AF6599">
      <w:pPr>
        <w:pStyle w:val="NormalWeb"/>
        <w:shd w:val="clear" w:color="auto" w:fill="FFFFFF"/>
        <w:jc w:val="both"/>
        <w:rPr>
          <w:color w:val="666666"/>
        </w:rPr>
      </w:pPr>
      <w:r w:rsidRPr="00C16971">
        <w:rPr>
          <w:color w:val="auto"/>
        </w:rPr>
        <w:t>For more information about the Forum and the different events taking place, please visit this</w:t>
      </w:r>
      <w:r w:rsidRPr="007827F2">
        <w:rPr>
          <w:color w:val="666666"/>
        </w:rPr>
        <w:t xml:space="preserve"> </w:t>
      </w:r>
      <w:hyperlink r:id="rId61" w:history="1">
        <w:r w:rsidRPr="007827F2">
          <w:rPr>
            <w:rStyle w:val="Hyperlink"/>
          </w:rPr>
          <w:t>website</w:t>
        </w:r>
      </w:hyperlink>
      <w:r w:rsidRPr="007827F2">
        <w:rPr>
          <w:color w:val="666666"/>
        </w:rPr>
        <w:t>.</w:t>
      </w:r>
    </w:p>
    <w:p w:rsidR="00F41965" w:rsidRPr="00691D03" w:rsidRDefault="00F41965" w:rsidP="00395461">
      <w:pPr>
        <w:rPr>
          <w:b/>
          <w:color w:val="F79646" w:themeColor="accent6"/>
          <w:sz w:val="24"/>
          <w:szCs w:val="24"/>
          <w:u w:val="single"/>
          <w:lang w:val="en-US"/>
        </w:rPr>
      </w:pPr>
      <w:r w:rsidRPr="00691D03">
        <w:rPr>
          <w:rStyle w:val="Strong"/>
          <w:rFonts w:cs="Times New Roman"/>
          <w:b w:val="0"/>
          <w:color w:val="F79646" w:themeColor="accent6"/>
          <w:sz w:val="24"/>
          <w:szCs w:val="24"/>
          <w:u w:val="single"/>
        </w:rPr>
        <w:t>CONAHEC</w:t>
      </w:r>
      <w:r w:rsidRPr="00691D03">
        <w:rPr>
          <w:b/>
          <w:color w:val="F79646" w:themeColor="accent6"/>
          <w:sz w:val="24"/>
          <w:szCs w:val="24"/>
          <w:u w:val="single"/>
        </w:rPr>
        <w:t>’s 14th North American Higher Education Conference; Pue</w:t>
      </w:r>
      <w:r w:rsidR="00017A85" w:rsidRPr="00691D03">
        <w:rPr>
          <w:b/>
          <w:color w:val="F79646" w:themeColor="accent6"/>
          <w:sz w:val="24"/>
          <w:szCs w:val="24"/>
          <w:u w:val="single"/>
        </w:rPr>
        <w:t>bla, Mexico, 12-14 October 2011</w:t>
      </w:r>
      <w:r w:rsidRPr="00691D03">
        <w:rPr>
          <w:b/>
          <w:color w:val="F79646" w:themeColor="accent6"/>
          <w:sz w:val="24"/>
          <w:szCs w:val="24"/>
          <w:u w:val="single"/>
        </w:rPr>
        <w:t xml:space="preserve"> </w:t>
      </w:r>
    </w:p>
    <w:p w:rsidR="008F2576" w:rsidRPr="007827F2" w:rsidRDefault="008F2576" w:rsidP="00AF6599">
      <w:pPr>
        <w:shd w:val="clear" w:color="auto" w:fill="FFFFFF"/>
        <w:spacing w:before="100" w:beforeAutospacing="1" w:after="100" w:afterAutospacing="1" w:line="240" w:lineRule="auto"/>
        <w:rPr>
          <w:rFonts w:eastAsia="Times New Roman" w:cs="Times New Roman"/>
          <w:color w:val="666666"/>
          <w:sz w:val="24"/>
          <w:szCs w:val="24"/>
          <w:lang w:val="en-US" w:eastAsia="bg-BG"/>
        </w:rPr>
      </w:pPr>
      <w:r w:rsidRPr="007827F2">
        <w:rPr>
          <w:rFonts w:cs="Times New Roman"/>
          <w:sz w:val="24"/>
          <w:szCs w:val="24"/>
        </w:rPr>
        <w:t>Th</w:t>
      </w:r>
      <w:r w:rsidR="00F41965">
        <w:rPr>
          <w:rFonts w:cs="Times New Roman"/>
          <w:sz w:val="24"/>
          <w:szCs w:val="24"/>
          <w:lang w:val="en-US"/>
        </w:rPr>
        <w:t xml:space="preserve">e </w:t>
      </w:r>
      <w:r w:rsidRPr="007827F2">
        <w:rPr>
          <w:rFonts w:cs="Times New Roman"/>
          <w:sz w:val="24"/>
          <w:szCs w:val="24"/>
        </w:rPr>
        <w:t xml:space="preserve">Conference </w:t>
      </w:r>
      <w:hyperlink r:id="rId62" w:history="1">
        <w:r w:rsidR="00F41965" w:rsidRPr="007827F2">
          <w:rPr>
            <w:rStyle w:val="Emphasis"/>
            <w:rFonts w:cs="Times New Roman"/>
            <w:color w:val="0000FF"/>
            <w:sz w:val="24"/>
            <w:szCs w:val="24"/>
            <w:u w:val="single"/>
          </w:rPr>
          <w:t>International Higher Education Collaboration Empowering Societies in an Era of Transformation</w:t>
        </w:r>
      </w:hyperlink>
      <w:r w:rsidR="00F41965" w:rsidRPr="007827F2">
        <w:rPr>
          <w:rFonts w:cs="Times New Roman"/>
          <w:sz w:val="24"/>
          <w:szCs w:val="24"/>
        </w:rPr>
        <w:t xml:space="preserve"> </w:t>
      </w:r>
      <w:r w:rsidRPr="007827F2">
        <w:rPr>
          <w:rFonts w:cs="Times New Roman"/>
          <w:sz w:val="24"/>
          <w:szCs w:val="24"/>
        </w:rPr>
        <w:t xml:space="preserve">will focus on how higher education institutions can better pool their strengths and resources and improve international collaboration in order to empower societies to be prepared for future challenges. While higher education institutions have been at the </w:t>
      </w:r>
      <w:r w:rsidRPr="007827F2">
        <w:rPr>
          <w:rFonts w:cs="Times New Roman"/>
          <w:sz w:val="24"/>
          <w:szCs w:val="24"/>
        </w:rPr>
        <w:lastRenderedPageBreak/>
        <w:t>cutting edge of many technological developments, and have served as spaces for our communities to grow and develop, the road ahead is full of challenges if we are to create fairer, more equitable and more prosperous communities which together are prepared for anything the future holds. This conference will incorporate among its themes one which focuses on how to collaborate with higher education institutions and organizations in the Latin American and Caribbean region.</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63" w:history="1">
        <w:r w:rsidR="0015666D" w:rsidRPr="007827F2">
          <w:rPr>
            <w:rFonts w:eastAsia="Times New Roman" w:cs="Times New Roman"/>
            <w:b/>
            <w:bCs/>
            <w:color w:val="FF9900"/>
            <w:sz w:val="24"/>
            <w:szCs w:val="24"/>
            <w:u w:val="single"/>
            <w:lang w:eastAsia="bg-BG"/>
          </w:rPr>
          <w:t>'Workshop on higher-order models and global constraints in computer vision', Florence, Italy</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2012-10-13] </w:t>
      </w:r>
    </w:p>
    <w:p w:rsidR="0015666D" w:rsidRPr="007827F2" w:rsidRDefault="0015666D" w:rsidP="00A66AC0">
      <w:pPr>
        <w:shd w:val="clear" w:color="auto" w:fill="FFFFFF"/>
        <w:spacing w:before="100" w:beforeAutospacing="1" w:after="100" w:afterAutospacing="1" w:line="240" w:lineRule="auto"/>
        <w:rPr>
          <w:rFonts w:eastAsia="Times New Roman" w:cs="Times New Roman"/>
          <w:color w:val="666666"/>
          <w:sz w:val="24"/>
          <w:szCs w:val="24"/>
          <w:lang w:eastAsia="bg-BG"/>
        </w:rPr>
      </w:pPr>
      <w:r w:rsidRPr="00C16971">
        <w:rPr>
          <w:rFonts w:eastAsia="Times New Roman" w:cs="Times New Roman"/>
          <w:sz w:val="24"/>
          <w:szCs w:val="24"/>
          <w:lang w:eastAsia="bg-BG"/>
        </w:rPr>
        <w:t>The 'Workshop on higher-order models and global constraints in computer vision' will take place on 13 October 2012 in Florence, Italy. Many tasks in computer vision have been modelled as discrete labelling problems. However, this method severely restricts the representational power of these models as they are unable to capture the richness of natural images. New methods are making it possible to encode</w:t>
      </w:r>
      <w:r w:rsidRPr="007827F2">
        <w:rPr>
          <w:rFonts w:eastAsia="Times New Roman" w:cs="Times New Roman"/>
          <w:color w:val="666666"/>
          <w:sz w:val="24"/>
          <w:szCs w:val="24"/>
          <w:lang w:eastAsia="bg-BG"/>
        </w:rPr>
        <w:t>...</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64" w:history="1">
        <w:r w:rsidR="0015666D" w:rsidRPr="007827F2">
          <w:rPr>
            <w:rFonts w:eastAsia="Times New Roman" w:cs="Times New Roman"/>
            <w:b/>
            <w:bCs/>
            <w:color w:val="FF9900"/>
            <w:sz w:val="24"/>
            <w:szCs w:val="24"/>
            <w:u w:val="single"/>
            <w:lang w:eastAsia="bg-BG"/>
          </w:rPr>
          <w:t>'Workshop on collaborative learning as design activity', Copenhagen, Denmark</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2012-10-14] </w:t>
      </w:r>
    </w:p>
    <w:p w:rsidR="002D2F83" w:rsidRPr="00C16971" w:rsidRDefault="0015666D" w:rsidP="00A66AC0">
      <w:pPr>
        <w:shd w:val="clear" w:color="auto" w:fill="FFFFFF"/>
        <w:spacing w:before="100" w:beforeAutospacing="1" w:after="100" w:afterAutospacing="1" w:line="240" w:lineRule="auto"/>
        <w:rPr>
          <w:rFonts w:eastAsia="Times New Roman" w:cs="Times New Roman"/>
          <w:sz w:val="24"/>
          <w:szCs w:val="24"/>
          <w:lang w:val="en-US" w:eastAsia="bg-BG"/>
        </w:rPr>
      </w:pPr>
      <w:r w:rsidRPr="00C16971">
        <w:rPr>
          <w:rFonts w:eastAsia="Times New Roman" w:cs="Times New Roman"/>
          <w:sz w:val="24"/>
          <w:szCs w:val="24"/>
          <w:lang w:eastAsia="bg-BG"/>
        </w:rPr>
        <w:t>The 'Workshop on collaborative learning as design activity' will take place on 14 October 2012 in Copenhagen, Denmark. Interactive learning environments have a variety of participation levels. These range from interactive models of complex phenomena (such as in science learning) to social learning environments that stimulate discussion of ideas and clarification of issues.</w:t>
      </w:r>
    </w:p>
    <w:p w:rsidR="002D2F83" w:rsidRP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65" w:history="1">
        <w:r w:rsidR="0015666D" w:rsidRPr="007827F2">
          <w:rPr>
            <w:rFonts w:eastAsia="Times New Roman" w:cs="Times New Roman"/>
            <w:b/>
            <w:bCs/>
            <w:color w:val="FF9900"/>
            <w:sz w:val="24"/>
            <w:szCs w:val="24"/>
            <w:u w:val="single"/>
            <w:lang w:eastAsia="bg-BG"/>
          </w:rPr>
          <w:t>'The macrotheme conference on technology and science', Paris, France</w:t>
        </w:r>
      </w:hyperlink>
      <w:r w:rsidR="0015666D" w:rsidRPr="007827F2">
        <w:rPr>
          <w:rFonts w:eastAsia="Times New Roman" w:cs="Times New Roman"/>
          <w:color w:val="666666"/>
          <w:sz w:val="24"/>
          <w:szCs w:val="24"/>
          <w:lang w:eastAsia="bg-BG"/>
        </w:rPr>
        <w:t xml:space="preserve"> </w:t>
      </w:r>
    </w:p>
    <w:p w:rsidR="0015666D" w:rsidRPr="00C16971" w:rsidRDefault="0015666D" w:rsidP="00A66AC0">
      <w:pPr>
        <w:shd w:val="clear" w:color="auto" w:fill="FFFFFF"/>
        <w:spacing w:after="0" w:line="240" w:lineRule="auto"/>
        <w:rPr>
          <w:rFonts w:eastAsia="Times New Roman" w:cs="Times New Roman"/>
          <w:sz w:val="24"/>
          <w:szCs w:val="24"/>
          <w:lang w:eastAsia="bg-BG"/>
        </w:rPr>
      </w:pPr>
      <w:r w:rsidRPr="00C16971">
        <w:rPr>
          <w:rFonts w:eastAsia="Times New Roman" w:cs="Times New Roman"/>
          <w:sz w:val="24"/>
          <w:szCs w:val="24"/>
          <w:lang w:eastAsia="bg-BG"/>
        </w:rPr>
        <w:t xml:space="preserve">[Event Date: 2012-10-15] </w:t>
      </w:r>
    </w:p>
    <w:p w:rsidR="0015666D" w:rsidRPr="007827F2" w:rsidRDefault="0015666D" w:rsidP="00A66AC0">
      <w:pPr>
        <w:shd w:val="clear" w:color="auto" w:fill="FFFFFF"/>
        <w:spacing w:before="100" w:beforeAutospacing="1" w:after="100" w:afterAutospacing="1" w:line="240" w:lineRule="auto"/>
        <w:rPr>
          <w:rFonts w:eastAsia="Times New Roman" w:cs="Times New Roman"/>
          <w:color w:val="666666"/>
          <w:sz w:val="24"/>
          <w:szCs w:val="24"/>
          <w:lang w:eastAsia="bg-BG"/>
        </w:rPr>
      </w:pPr>
      <w:r w:rsidRPr="00C16971">
        <w:rPr>
          <w:rFonts w:eastAsia="Times New Roman" w:cs="Times New Roman"/>
          <w:sz w:val="24"/>
          <w:szCs w:val="24"/>
          <w:lang w:eastAsia="bg-BG"/>
        </w:rPr>
        <w:t xml:space="preserve">An event entitled 'The macrotheme conference on technology and science' will take place from 15 to 16 October 2012 in Paris, France. The value of investment in basic scientific research has been increasingly recognized over the last decades. The European Union has decided to increase its budget to 3% of its GDP in order to make Europe a vibrant knowledge-based economy and boost economic growth. </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66" w:history="1">
        <w:r w:rsidR="0015666D" w:rsidRPr="007827F2">
          <w:rPr>
            <w:rFonts w:eastAsia="Times New Roman" w:cs="Times New Roman"/>
            <w:b/>
            <w:bCs/>
            <w:color w:val="FF9900"/>
            <w:sz w:val="24"/>
            <w:szCs w:val="24"/>
            <w:u w:val="single"/>
            <w:lang w:eastAsia="bg-BG"/>
          </w:rPr>
          <w:t>'Science from the next generation imaging and spectroscopic surveys', Garching bei München, Germany</w:t>
        </w:r>
      </w:hyperlink>
      <w:r w:rsidR="0015666D" w:rsidRPr="007827F2">
        <w:rPr>
          <w:rFonts w:eastAsia="Times New Roman" w:cs="Times New Roman"/>
          <w:color w:val="666666"/>
          <w:sz w:val="24"/>
          <w:szCs w:val="24"/>
          <w:lang w:eastAsia="bg-BG"/>
        </w:rPr>
        <w:t xml:space="preserve"> </w:t>
      </w:r>
    </w:p>
    <w:p w:rsidR="0015666D" w:rsidRPr="005C3245" w:rsidRDefault="0015666D" w:rsidP="00A66AC0">
      <w:pPr>
        <w:shd w:val="clear" w:color="auto" w:fill="FFFFFF"/>
        <w:spacing w:after="0" w:line="240" w:lineRule="auto"/>
        <w:rPr>
          <w:rFonts w:eastAsia="Times New Roman" w:cs="Times New Roman"/>
          <w:sz w:val="24"/>
          <w:szCs w:val="24"/>
          <w:lang w:eastAsia="bg-BG"/>
        </w:rPr>
      </w:pPr>
      <w:r w:rsidRPr="005C3245">
        <w:rPr>
          <w:rFonts w:eastAsia="Times New Roman" w:cs="Times New Roman"/>
          <w:sz w:val="24"/>
          <w:szCs w:val="24"/>
          <w:lang w:eastAsia="bg-BG"/>
        </w:rPr>
        <w:t xml:space="preserve">[Event Date: 2012-10-15] </w:t>
      </w:r>
    </w:p>
    <w:p w:rsidR="002D2F83" w:rsidRPr="005C3245" w:rsidRDefault="0015666D" w:rsidP="00A66AC0">
      <w:pPr>
        <w:shd w:val="clear" w:color="auto" w:fill="FFFFFF"/>
        <w:spacing w:before="100" w:beforeAutospacing="1" w:after="100" w:afterAutospacing="1" w:line="240" w:lineRule="auto"/>
        <w:rPr>
          <w:rFonts w:eastAsia="Times New Roman" w:cs="Times New Roman"/>
          <w:sz w:val="24"/>
          <w:szCs w:val="24"/>
          <w:lang w:val="en-US" w:eastAsia="bg-BG"/>
        </w:rPr>
      </w:pPr>
      <w:r w:rsidRPr="005C3245">
        <w:rPr>
          <w:rFonts w:eastAsia="Times New Roman" w:cs="Times New Roman"/>
          <w:sz w:val="24"/>
          <w:szCs w:val="24"/>
          <w:lang w:eastAsia="bg-BG"/>
        </w:rPr>
        <w:t xml:space="preserve">An event entitled 'Science from the next generation imaging and spectroscopic surveys' will take place from 15 to 18 October 2012 in Garching bei München, Germany. The European Southern Observatory (ESO) is an intergovernmental research organisation for astronomy. Created in 1962, it has provided astronomers with state-of-the-art research facilities and access to the southern sky. </w:t>
      </w:r>
    </w:p>
    <w:p w:rsidR="002D2F83" w:rsidRPr="002D2F83" w:rsidRDefault="009C67AE" w:rsidP="00A66AC0">
      <w:pPr>
        <w:shd w:val="clear" w:color="auto" w:fill="FFFFFF"/>
        <w:spacing w:before="100" w:beforeAutospacing="1" w:after="0" w:line="240" w:lineRule="auto"/>
        <w:rPr>
          <w:rFonts w:eastAsia="Times New Roman" w:cs="Times New Roman"/>
          <w:color w:val="666666"/>
          <w:sz w:val="24"/>
          <w:szCs w:val="24"/>
          <w:lang w:val="en-US" w:eastAsia="bg-BG"/>
        </w:rPr>
      </w:pPr>
      <w:hyperlink r:id="rId67" w:history="1">
        <w:r w:rsidR="0015666D" w:rsidRPr="007827F2">
          <w:rPr>
            <w:rFonts w:eastAsia="Times New Roman" w:cs="Times New Roman"/>
            <w:b/>
            <w:bCs/>
            <w:color w:val="FF9900"/>
            <w:sz w:val="24"/>
            <w:szCs w:val="24"/>
            <w:u w:val="single"/>
            <w:lang w:eastAsia="bg-BG"/>
          </w:rPr>
          <w:t>'Greener by design annual conference: biofuels for aviation - overcoming the barriers', London, UK</w:t>
        </w:r>
      </w:hyperlink>
      <w:r w:rsidR="0015666D" w:rsidRPr="007827F2">
        <w:rPr>
          <w:rFonts w:eastAsia="Times New Roman" w:cs="Times New Roman"/>
          <w:color w:val="666666"/>
          <w:sz w:val="24"/>
          <w:szCs w:val="24"/>
          <w:lang w:eastAsia="bg-BG"/>
        </w:rPr>
        <w:t xml:space="preserve"> </w:t>
      </w:r>
    </w:p>
    <w:p w:rsidR="0015666D" w:rsidRPr="005C3245" w:rsidRDefault="0015666D" w:rsidP="00A66AC0">
      <w:pPr>
        <w:shd w:val="clear" w:color="auto" w:fill="FFFFFF"/>
        <w:spacing w:after="0" w:line="240" w:lineRule="auto"/>
        <w:rPr>
          <w:rFonts w:eastAsia="Times New Roman" w:cs="Times New Roman"/>
          <w:sz w:val="24"/>
          <w:szCs w:val="24"/>
          <w:lang w:eastAsia="bg-BG"/>
        </w:rPr>
      </w:pPr>
      <w:r w:rsidRPr="005C3245">
        <w:rPr>
          <w:rFonts w:eastAsia="Times New Roman" w:cs="Times New Roman"/>
          <w:sz w:val="24"/>
          <w:szCs w:val="24"/>
          <w:lang w:eastAsia="bg-BG"/>
        </w:rPr>
        <w:t xml:space="preserve">[Event Date: 2012-10-16] </w:t>
      </w:r>
    </w:p>
    <w:p w:rsidR="0015666D" w:rsidRPr="005C3245"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5C3245">
        <w:rPr>
          <w:rFonts w:eastAsia="Times New Roman" w:cs="Times New Roman"/>
          <w:sz w:val="24"/>
          <w:szCs w:val="24"/>
          <w:lang w:eastAsia="bg-BG"/>
        </w:rPr>
        <w:lastRenderedPageBreak/>
        <w:t>An event entitled 'Greener by design annual conference: biofuels for aviation - overcoming the barriers' will take place on 16 October 2012 in London, UK. Future emissions of carbon dioxide are being reduced in order to meet global climate concerns. This pressure and the decreasing availability of fossil fuels will bring different challenges for the aviation industry to those facing other transport modes....</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68" w:history="1">
        <w:r w:rsidR="0015666D" w:rsidRPr="007827F2">
          <w:rPr>
            <w:rFonts w:eastAsia="Times New Roman" w:cs="Times New Roman"/>
            <w:b/>
            <w:bCs/>
            <w:color w:val="FF9900"/>
            <w:sz w:val="24"/>
            <w:szCs w:val="24"/>
            <w:u w:val="single"/>
            <w:lang w:eastAsia="bg-BG"/>
          </w:rPr>
          <w:t>'European initiatives in the maritime environment - future capabilities, technologies and civil-military synergies', Nikosia, Cyprus</w:t>
        </w:r>
      </w:hyperlink>
      <w:r w:rsidR="0015666D" w:rsidRPr="007827F2">
        <w:rPr>
          <w:rFonts w:eastAsia="Times New Roman" w:cs="Times New Roman"/>
          <w:color w:val="666666"/>
          <w:sz w:val="24"/>
          <w:szCs w:val="24"/>
          <w:lang w:eastAsia="bg-BG"/>
        </w:rPr>
        <w:t xml:space="preserve"> </w:t>
      </w:r>
    </w:p>
    <w:p w:rsidR="0015666D" w:rsidRPr="005C3245" w:rsidRDefault="0015666D" w:rsidP="00A66AC0">
      <w:pPr>
        <w:shd w:val="clear" w:color="auto" w:fill="FFFFFF"/>
        <w:spacing w:after="0" w:line="240" w:lineRule="auto"/>
        <w:rPr>
          <w:rFonts w:eastAsia="Times New Roman" w:cs="Times New Roman"/>
          <w:sz w:val="24"/>
          <w:szCs w:val="24"/>
          <w:lang w:eastAsia="bg-BG"/>
        </w:rPr>
      </w:pPr>
      <w:r w:rsidRPr="005C3245">
        <w:rPr>
          <w:rFonts w:eastAsia="Times New Roman" w:cs="Times New Roman"/>
          <w:sz w:val="24"/>
          <w:szCs w:val="24"/>
          <w:lang w:eastAsia="bg-BG"/>
        </w:rPr>
        <w:t xml:space="preserve">[Event Date: 2012-10-18] </w:t>
      </w:r>
    </w:p>
    <w:p w:rsidR="0015666D" w:rsidRDefault="0015666D" w:rsidP="00A66AC0">
      <w:pPr>
        <w:shd w:val="clear" w:color="auto" w:fill="FFFFFF"/>
        <w:spacing w:before="100" w:beforeAutospacing="1" w:after="100" w:afterAutospacing="1" w:line="240" w:lineRule="auto"/>
        <w:rPr>
          <w:rFonts w:eastAsia="Times New Roman" w:cs="Times New Roman"/>
          <w:sz w:val="24"/>
          <w:szCs w:val="24"/>
          <w:lang w:val="en-US" w:eastAsia="bg-BG"/>
        </w:rPr>
      </w:pPr>
      <w:r w:rsidRPr="005C3245">
        <w:rPr>
          <w:rFonts w:eastAsia="Times New Roman" w:cs="Times New Roman"/>
          <w:sz w:val="24"/>
          <w:szCs w:val="24"/>
          <w:lang w:eastAsia="bg-BG"/>
        </w:rPr>
        <w:t xml:space="preserve">An event entitled 'European initiatives in the maritime environment - future capabilities, technologies and civil-military synergies' will take place from 18 to 19 October 2012 in Nikosia, Cyprus. The conference will help promote European initiatives in the maritime environment and to continue current efforts for integrated maritime surveillance, and broader maritime issues. </w:t>
      </w:r>
    </w:p>
    <w:p w:rsidR="00382542" w:rsidRPr="000C5D24" w:rsidRDefault="00382542" w:rsidP="00A66AC0">
      <w:pPr>
        <w:autoSpaceDE w:val="0"/>
        <w:autoSpaceDN w:val="0"/>
        <w:adjustRightInd w:val="0"/>
        <w:spacing w:after="120" w:line="240" w:lineRule="auto"/>
        <w:rPr>
          <w:rFonts w:cs="Times New Roman"/>
          <w:color w:val="F79646" w:themeColor="accent6"/>
          <w:sz w:val="24"/>
          <w:szCs w:val="24"/>
          <w:u w:val="single"/>
          <w:lang w:val="en-US"/>
        </w:rPr>
      </w:pPr>
      <w:r w:rsidRPr="000C5D24">
        <w:rPr>
          <w:rFonts w:cs="Times New Roman"/>
          <w:b/>
          <w:bCs/>
          <w:color w:val="F79646" w:themeColor="accent6"/>
          <w:sz w:val="24"/>
          <w:szCs w:val="24"/>
          <w:u w:val="single"/>
        </w:rPr>
        <w:t xml:space="preserve">COMAT Conference Advanced Composite Materials Engineering, Brasov, Romania, October 18-20, 2012 </w:t>
      </w:r>
    </w:p>
    <w:p w:rsidR="00382542" w:rsidRPr="007827F2" w:rsidRDefault="00382542" w:rsidP="00A66AC0">
      <w:pPr>
        <w:autoSpaceDE w:val="0"/>
        <w:autoSpaceDN w:val="0"/>
        <w:adjustRightInd w:val="0"/>
        <w:spacing w:after="0" w:line="240" w:lineRule="auto"/>
        <w:rPr>
          <w:rFonts w:cs="Times New Roman"/>
          <w:sz w:val="24"/>
          <w:szCs w:val="24"/>
        </w:rPr>
      </w:pPr>
      <w:r w:rsidRPr="007827F2">
        <w:rPr>
          <w:rFonts w:cs="Times New Roman"/>
          <w:color w:val="000000"/>
          <w:sz w:val="24"/>
          <w:szCs w:val="24"/>
        </w:rPr>
        <w:t xml:space="preserve">The main objective of the event is to provide a forum which to 2 years takes part in Middle &amp; East European to exchange knowledge, experience, results, information related to various aspects of the advanced composite materials engineering. COMAT covers all aspects of design, production, manufacturing, exploiting, maintenance of advanced composite </w:t>
      </w:r>
      <w:r w:rsidRPr="007827F2">
        <w:rPr>
          <w:rFonts w:cs="Times New Roman"/>
          <w:sz w:val="24"/>
          <w:szCs w:val="24"/>
        </w:rPr>
        <w:t xml:space="preserve">materials. The scope of the Conference covers scientific, technological, practical concepts concerning research, development, realization of advanced composites, offering a unique opportunity for experts to meet, exchange ideas. </w:t>
      </w:r>
    </w:p>
    <w:p w:rsidR="00382542" w:rsidRDefault="00382542" w:rsidP="00A66AC0">
      <w:pPr>
        <w:autoSpaceDE w:val="0"/>
        <w:autoSpaceDN w:val="0"/>
        <w:adjustRightInd w:val="0"/>
        <w:spacing w:after="0" w:line="240" w:lineRule="auto"/>
        <w:rPr>
          <w:rFonts w:cs="Times New Roman"/>
          <w:sz w:val="24"/>
          <w:szCs w:val="24"/>
          <w:lang w:val="en-US"/>
        </w:rPr>
      </w:pPr>
      <w:r w:rsidRPr="007827F2">
        <w:rPr>
          <w:rFonts w:cs="Times New Roman"/>
          <w:b/>
          <w:bCs/>
          <w:sz w:val="24"/>
          <w:szCs w:val="24"/>
        </w:rPr>
        <w:t>More</w:t>
      </w:r>
      <w:r>
        <w:rPr>
          <w:rFonts w:cs="Times New Roman"/>
          <w:b/>
          <w:bCs/>
          <w:sz w:val="24"/>
          <w:szCs w:val="24"/>
          <w:lang w:val="en-US"/>
        </w:rPr>
        <w:t xml:space="preserve"> on </w:t>
      </w:r>
      <w:hyperlink r:id="rId69" w:history="1">
        <w:r w:rsidRPr="001D6DF4">
          <w:rPr>
            <w:rStyle w:val="Hyperlink"/>
            <w:rFonts w:cs="Times New Roman"/>
            <w:sz w:val="24"/>
            <w:szCs w:val="24"/>
          </w:rPr>
          <w:t>http://auto.unitbv.ro/ocs/index.php/comat/comat2012</w:t>
        </w:r>
      </w:hyperlink>
      <w:r w:rsidRPr="007827F2">
        <w:rPr>
          <w:rFonts w:cs="Times New Roman"/>
          <w:sz w:val="24"/>
          <w:szCs w:val="24"/>
        </w:rPr>
        <w:t xml:space="preserve"> </w:t>
      </w:r>
    </w:p>
    <w:p w:rsidR="00E84738" w:rsidRDefault="00E84738" w:rsidP="00A66AC0">
      <w:pPr>
        <w:shd w:val="clear" w:color="auto" w:fill="FFFFFF"/>
        <w:spacing w:after="0" w:line="240" w:lineRule="auto"/>
        <w:rPr>
          <w:rFonts w:cs="Times New Roman"/>
          <w:sz w:val="24"/>
          <w:szCs w:val="24"/>
          <w:lang w:val="en-US"/>
        </w:rPr>
      </w:pPr>
    </w:p>
    <w:p w:rsidR="002D2F83" w:rsidRDefault="009C67AE" w:rsidP="00A66AC0">
      <w:pPr>
        <w:shd w:val="clear" w:color="auto" w:fill="FFFFFF"/>
        <w:spacing w:before="120" w:after="0" w:line="240" w:lineRule="auto"/>
        <w:rPr>
          <w:rFonts w:eastAsia="Times New Roman" w:cs="Times New Roman"/>
          <w:color w:val="666666"/>
          <w:sz w:val="24"/>
          <w:szCs w:val="24"/>
          <w:lang w:val="en-US" w:eastAsia="bg-BG"/>
        </w:rPr>
      </w:pPr>
      <w:hyperlink r:id="rId70" w:history="1">
        <w:r w:rsidR="0015666D" w:rsidRPr="007827F2">
          <w:rPr>
            <w:rFonts w:eastAsia="Times New Roman" w:cs="Times New Roman"/>
            <w:b/>
            <w:bCs/>
            <w:color w:val="FF9900"/>
            <w:sz w:val="24"/>
            <w:szCs w:val="24"/>
            <w:u w:val="single"/>
            <w:lang w:eastAsia="bg-BG"/>
          </w:rPr>
          <w:t>'Conference on Human biomonitoring - linking environment to health', Larnaca, Cyprus</w:t>
        </w:r>
      </w:hyperlink>
      <w:r w:rsidR="0015666D" w:rsidRPr="007827F2">
        <w:rPr>
          <w:rFonts w:eastAsia="Times New Roman" w:cs="Times New Roman"/>
          <w:color w:val="666666"/>
          <w:sz w:val="24"/>
          <w:szCs w:val="24"/>
          <w:lang w:eastAsia="bg-BG"/>
        </w:rPr>
        <w:t xml:space="preserve"> </w:t>
      </w:r>
    </w:p>
    <w:p w:rsidR="0015666D" w:rsidRPr="005C3245" w:rsidRDefault="0015666D" w:rsidP="00A66AC0">
      <w:pPr>
        <w:shd w:val="clear" w:color="auto" w:fill="FFFFFF"/>
        <w:spacing w:after="0" w:line="240" w:lineRule="auto"/>
        <w:rPr>
          <w:rFonts w:eastAsia="Times New Roman" w:cs="Times New Roman"/>
          <w:sz w:val="24"/>
          <w:szCs w:val="24"/>
          <w:lang w:eastAsia="bg-BG"/>
        </w:rPr>
      </w:pPr>
      <w:r w:rsidRPr="005C3245">
        <w:rPr>
          <w:rFonts w:eastAsia="Times New Roman" w:cs="Times New Roman"/>
          <w:sz w:val="24"/>
          <w:szCs w:val="24"/>
          <w:lang w:eastAsia="bg-BG"/>
        </w:rPr>
        <w:t xml:space="preserve">[Event Date: 2012-10-22] </w:t>
      </w:r>
    </w:p>
    <w:p w:rsidR="0015666D"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5C3245">
        <w:rPr>
          <w:rFonts w:eastAsia="Times New Roman" w:cs="Times New Roman"/>
          <w:sz w:val="24"/>
          <w:szCs w:val="24"/>
          <w:lang w:eastAsia="bg-BG"/>
        </w:rPr>
        <w:t>An event entitled 'Conference on Human biomonitoring - linking environment to health' will take place on 22 to 24 October 2012 in Larnaca, Cyprus. Human biomonitoring (HBM) is a scientific technique for assessing human exposures to environmental agents and their effects, based on sampling and analysis of an individual´s tissues and fluids. Coordination of the ongoing biomonitoring activities in Europe...</w:t>
      </w:r>
    </w:p>
    <w:p w:rsidR="003272EC" w:rsidRPr="003272EC" w:rsidRDefault="003272EC" w:rsidP="00A66AC0">
      <w:pPr>
        <w:autoSpaceDE w:val="0"/>
        <w:autoSpaceDN w:val="0"/>
        <w:adjustRightInd w:val="0"/>
        <w:spacing w:after="0" w:line="240" w:lineRule="auto"/>
        <w:rPr>
          <w:rFonts w:cs="Times New Roman"/>
          <w:color w:val="F79646" w:themeColor="accent6"/>
          <w:sz w:val="24"/>
          <w:szCs w:val="24"/>
          <w:u w:val="single"/>
        </w:rPr>
      </w:pPr>
      <w:r w:rsidRPr="003272EC">
        <w:rPr>
          <w:rFonts w:cs="Times New Roman"/>
          <w:b/>
          <w:bCs/>
          <w:color w:val="F79646" w:themeColor="accent6"/>
          <w:sz w:val="24"/>
          <w:szCs w:val="24"/>
          <w:u w:val="single"/>
        </w:rPr>
        <w:t xml:space="preserve">14th International Conference &amp; Proposers’ Day, on Modern Information Technology in the Innovation Processes of the Industrial Enterprises, 24-26 October, Budapest, Hungary </w:t>
      </w:r>
    </w:p>
    <w:p w:rsidR="003272EC" w:rsidRPr="007827F2" w:rsidRDefault="003272EC" w:rsidP="00A66AC0">
      <w:pPr>
        <w:autoSpaceDE w:val="0"/>
        <w:autoSpaceDN w:val="0"/>
        <w:adjustRightInd w:val="0"/>
        <w:spacing w:before="200" w:after="0" w:line="240" w:lineRule="auto"/>
        <w:rPr>
          <w:rFonts w:cs="Times New Roman"/>
          <w:sz w:val="24"/>
          <w:szCs w:val="24"/>
        </w:rPr>
      </w:pPr>
      <w:r w:rsidRPr="007827F2">
        <w:rPr>
          <w:rFonts w:cs="Times New Roman"/>
          <w:sz w:val="24"/>
          <w:szCs w:val="24"/>
        </w:rPr>
        <w:t xml:space="preserve">Processes, relations in manufacturing are proliferating in complexity, creating new demands for flexibility, fast response, intelligence. Meanwhile, limitations are becoming severe, resources become scarce, new threats endanger the privacy of companies and persons likewise. Please submit your contributions via the EasyChair system: </w:t>
      </w:r>
    </w:p>
    <w:p w:rsidR="003272EC" w:rsidRDefault="003272EC" w:rsidP="00A66AC0">
      <w:pPr>
        <w:autoSpaceDE w:val="0"/>
        <w:autoSpaceDN w:val="0"/>
        <w:adjustRightInd w:val="0"/>
        <w:spacing w:after="0" w:line="240" w:lineRule="auto"/>
        <w:rPr>
          <w:rFonts w:cs="Times New Roman"/>
          <w:sz w:val="24"/>
          <w:szCs w:val="24"/>
        </w:rPr>
      </w:pPr>
      <w:r w:rsidRPr="007827F2">
        <w:rPr>
          <w:rFonts w:cs="Times New Roman"/>
          <w:b/>
          <w:bCs/>
          <w:sz w:val="24"/>
          <w:szCs w:val="24"/>
        </w:rPr>
        <w:t xml:space="preserve">More... </w:t>
      </w:r>
      <w:hyperlink r:id="rId71" w:history="1">
        <w:r w:rsidRPr="001D6DF4">
          <w:rPr>
            <w:rStyle w:val="Hyperlink"/>
            <w:rFonts w:cs="Times New Roman"/>
            <w:sz w:val="24"/>
            <w:szCs w:val="24"/>
          </w:rPr>
          <w:t>www.mitip.org</w:t>
        </w:r>
      </w:hyperlink>
    </w:p>
    <w:p w:rsidR="002D2F83" w:rsidRDefault="009C67AE" w:rsidP="00A66AC0">
      <w:pPr>
        <w:autoSpaceDE w:val="0"/>
        <w:autoSpaceDN w:val="0"/>
        <w:adjustRightInd w:val="0"/>
        <w:spacing w:before="200" w:after="0" w:line="240" w:lineRule="auto"/>
        <w:rPr>
          <w:rFonts w:eastAsia="Times New Roman" w:cs="Times New Roman"/>
          <w:color w:val="666666"/>
          <w:sz w:val="24"/>
          <w:szCs w:val="24"/>
          <w:lang w:val="en-US" w:eastAsia="bg-BG"/>
        </w:rPr>
      </w:pPr>
      <w:hyperlink r:id="rId72" w:history="1">
        <w:r w:rsidR="0015666D" w:rsidRPr="007827F2">
          <w:rPr>
            <w:rFonts w:eastAsia="Times New Roman" w:cs="Times New Roman"/>
            <w:b/>
            <w:bCs/>
            <w:color w:val="FF9900"/>
            <w:sz w:val="24"/>
            <w:szCs w:val="24"/>
            <w:u w:val="single"/>
            <w:lang w:eastAsia="bg-BG"/>
          </w:rPr>
          <w:t>Eighth Wireless Communication and Information Conference, Berlin, Germany</w:t>
        </w:r>
      </w:hyperlink>
      <w:r w:rsidR="0015666D" w:rsidRPr="007827F2">
        <w:rPr>
          <w:rFonts w:eastAsia="Times New Roman" w:cs="Times New Roman"/>
          <w:color w:val="666666"/>
          <w:sz w:val="24"/>
          <w:szCs w:val="24"/>
          <w:lang w:eastAsia="bg-BG"/>
        </w:rPr>
        <w:t xml:space="preserve"> </w:t>
      </w:r>
    </w:p>
    <w:p w:rsidR="0015666D" w:rsidRPr="005C3245" w:rsidRDefault="0015666D" w:rsidP="00A66AC0">
      <w:pPr>
        <w:shd w:val="clear" w:color="auto" w:fill="FFFFFF"/>
        <w:spacing w:after="0" w:line="240" w:lineRule="auto"/>
        <w:rPr>
          <w:rFonts w:eastAsia="Times New Roman" w:cs="Times New Roman"/>
          <w:sz w:val="24"/>
          <w:szCs w:val="24"/>
          <w:lang w:eastAsia="bg-BG"/>
        </w:rPr>
      </w:pPr>
      <w:r w:rsidRPr="005C3245">
        <w:rPr>
          <w:rFonts w:eastAsia="Times New Roman" w:cs="Times New Roman"/>
          <w:sz w:val="24"/>
          <w:szCs w:val="24"/>
          <w:lang w:eastAsia="bg-BG"/>
        </w:rPr>
        <w:t xml:space="preserve">[Event Date: 2012-10-25] </w:t>
      </w:r>
    </w:p>
    <w:p w:rsidR="0015666D" w:rsidRPr="00E26A93" w:rsidRDefault="0015666D" w:rsidP="00A66AC0">
      <w:pPr>
        <w:shd w:val="clear" w:color="auto" w:fill="FFFFFF"/>
        <w:spacing w:before="100" w:beforeAutospacing="1" w:after="240" w:line="240" w:lineRule="auto"/>
        <w:rPr>
          <w:rFonts w:eastAsia="Times New Roman" w:cs="Times New Roman"/>
          <w:sz w:val="24"/>
          <w:szCs w:val="24"/>
          <w:lang w:eastAsia="bg-BG"/>
        </w:rPr>
      </w:pPr>
      <w:r w:rsidRPr="005C3245">
        <w:rPr>
          <w:rFonts w:eastAsia="Times New Roman" w:cs="Times New Roman"/>
          <w:sz w:val="24"/>
          <w:szCs w:val="24"/>
          <w:lang w:eastAsia="bg-BG"/>
        </w:rPr>
        <w:lastRenderedPageBreak/>
        <w:t>The Eighth Wireless Communication and Information Conference will take place from 25 to 26 October 2012 in Berlin, Germany. Wireless communications have increased in recent years and are found in many areas of everyday life. Whether a mobile phone or laptop, navigation or TV, car or work clothes</w:t>
      </w:r>
      <w:r w:rsidRPr="007827F2">
        <w:rPr>
          <w:rFonts w:eastAsia="Times New Roman" w:cs="Times New Roman"/>
          <w:color w:val="666666"/>
          <w:sz w:val="24"/>
          <w:szCs w:val="24"/>
          <w:lang w:eastAsia="bg-BG"/>
        </w:rPr>
        <w:t xml:space="preserve"> </w:t>
      </w:r>
      <w:r w:rsidRPr="00E26A93">
        <w:rPr>
          <w:rFonts w:eastAsia="Times New Roman" w:cs="Times New Roman"/>
          <w:sz w:val="24"/>
          <w:szCs w:val="24"/>
          <w:lang w:eastAsia="bg-BG"/>
        </w:rPr>
        <w:t xml:space="preserve">wireless applications can be everywhere communication and information technologies are used. </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73" w:history="1">
        <w:r w:rsidR="0015666D" w:rsidRPr="007827F2">
          <w:rPr>
            <w:rFonts w:eastAsia="Times New Roman" w:cs="Times New Roman"/>
            <w:b/>
            <w:bCs/>
            <w:color w:val="FF9900"/>
            <w:sz w:val="24"/>
            <w:szCs w:val="24"/>
            <w:u w:val="single"/>
            <w:lang w:eastAsia="bg-BG"/>
          </w:rPr>
          <w:t>'International congress on safety of engineered nanoparticles and nanotechnologies', Helsinki, Finland</w:t>
        </w:r>
      </w:hyperlink>
      <w:r w:rsidR="0015666D" w:rsidRPr="007827F2">
        <w:rPr>
          <w:rFonts w:eastAsia="Times New Roman" w:cs="Times New Roman"/>
          <w:color w:val="666666"/>
          <w:sz w:val="24"/>
          <w:szCs w:val="24"/>
          <w:lang w:eastAsia="bg-BG"/>
        </w:rPr>
        <w:t xml:space="preserve"> </w:t>
      </w:r>
    </w:p>
    <w:p w:rsidR="0015666D" w:rsidRPr="00E26A93" w:rsidRDefault="0015666D" w:rsidP="00A66AC0">
      <w:pPr>
        <w:shd w:val="clear" w:color="auto" w:fill="FFFFFF"/>
        <w:spacing w:after="0" w:line="240" w:lineRule="auto"/>
        <w:rPr>
          <w:rFonts w:eastAsia="Times New Roman" w:cs="Times New Roman"/>
          <w:sz w:val="24"/>
          <w:szCs w:val="24"/>
          <w:lang w:eastAsia="bg-BG"/>
        </w:rPr>
      </w:pPr>
      <w:r w:rsidRPr="00E26A93">
        <w:rPr>
          <w:rFonts w:eastAsia="Times New Roman" w:cs="Times New Roman"/>
          <w:sz w:val="24"/>
          <w:szCs w:val="24"/>
          <w:lang w:eastAsia="bg-BG"/>
        </w:rPr>
        <w:t xml:space="preserve">[Event Date: 2012-10-28] </w:t>
      </w:r>
    </w:p>
    <w:p w:rsidR="0015666D" w:rsidRPr="00E26A93" w:rsidRDefault="0015666D" w:rsidP="00A66AC0">
      <w:pPr>
        <w:shd w:val="clear" w:color="auto" w:fill="FFFFFF"/>
        <w:spacing w:before="100" w:beforeAutospacing="1" w:after="100" w:afterAutospacing="1" w:line="240" w:lineRule="auto"/>
        <w:rPr>
          <w:rFonts w:eastAsia="Times New Roman" w:cs="Times New Roman"/>
          <w:sz w:val="24"/>
          <w:szCs w:val="24"/>
          <w:lang w:eastAsia="bg-BG"/>
        </w:rPr>
      </w:pPr>
      <w:r w:rsidRPr="00E26A93">
        <w:rPr>
          <w:rFonts w:eastAsia="Times New Roman" w:cs="Times New Roman"/>
          <w:sz w:val="24"/>
          <w:szCs w:val="24"/>
          <w:lang w:eastAsia="bg-BG"/>
        </w:rPr>
        <w:t>The 'International congress on safety of engineered nanoparticles and nanotechnologies' will take place from 28 to 31 October 2012 in Helsinki, Finland. The event will highlight the safety of engineered nanomaterials and nano-related technologies, as well as safety challenges that are faced in engineered nanomaterials and nanotechnologies. Detection methods, tools, safer production processes and improving...</w:t>
      </w:r>
    </w:p>
    <w:p w:rsidR="002D2F83" w:rsidRDefault="009C67AE" w:rsidP="00A66AC0">
      <w:pPr>
        <w:shd w:val="clear" w:color="auto" w:fill="FFFFFF"/>
        <w:spacing w:after="0" w:line="240" w:lineRule="auto"/>
        <w:rPr>
          <w:rFonts w:eastAsia="Times New Roman" w:cs="Times New Roman"/>
          <w:color w:val="666666"/>
          <w:sz w:val="24"/>
          <w:szCs w:val="24"/>
          <w:lang w:val="en-US" w:eastAsia="bg-BG"/>
        </w:rPr>
      </w:pPr>
      <w:hyperlink r:id="rId74" w:history="1">
        <w:r w:rsidR="0015666D" w:rsidRPr="007827F2">
          <w:rPr>
            <w:rFonts w:eastAsia="Times New Roman" w:cs="Times New Roman"/>
            <w:b/>
            <w:bCs/>
            <w:color w:val="FF9900"/>
            <w:sz w:val="24"/>
            <w:szCs w:val="24"/>
            <w:u w:val="single"/>
            <w:lang w:eastAsia="bg-BG"/>
          </w:rPr>
          <w:t>'Onboard payload data compression workshop', Barcelona, Spain</w:t>
        </w:r>
      </w:hyperlink>
      <w:r w:rsidR="0015666D" w:rsidRPr="007827F2">
        <w:rPr>
          <w:rFonts w:eastAsia="Times New Roman" w:cs="Times New Roman"/>
          <w:color w:val="666666"/>
          <w:sz w:val="24"/>
          <w:szCs w:val="24"/>
          <w:lang w:eastAsia="bg-BG"/>
        </w:rPr>
        <w:t xml:space="preserve"> </w:t>
      </w:r>
    </w:p>
    <w:p w:rsidR="0015666D" w:rsidRPr="00017A85" w:rsidRDefault="0015666D" w:rsidP="00A66AC0">
      <w:pPr>
        <w:shd w:val="clear" w:color="auto" w:fill="FFFFFF"/>
        <w:spacing w:after="0" w:line="240" w:lineRule="auto"/>
        <w:rPr>
          <w:rFonts w:eastAsia="Times New Roman" w:cs="Times New Roman"/>
          <w:sz w:val="24"/>
          <w:szCs w:val="24"/>
          <w:lang w:eastAsia="bg-BG"/>
        </w:rPr>
      </w:pPr>
      <w:r w:rsidRPr="007827F2">
        <w:rPr>
          <w:rFonts w:eastAsia="Times New Roman" w:cs="Times New Roman"/>
          <w:color w:val="3393C3"/>
          <w:sz w:val="24"/>
          <w:szCs w:val="24"/>
          <w:lang w:eastAsia="bg-BG"/>
        </w:rPr>
        <w:t>[</w:t>
      </w:r>
      <w:r w:rsidRPr="00017A85">
        <w:rPr>
          <w:rFonts w:eastAsia="Times New Roman" w:cs="Times New Roman"/>
          <w:sz w:val="24"/>
          <w:szCs w:val="24"/>
          <w:lang w:eastAsia="bg-BG"/>
        </w:rPr>
        <w:t xml:space="preserve">Event Date: 2012-10-29] </w:t>
      </w:r>
    </w:p>
    <w:p w:rsidR="0015666D" w:rsidRPr="00C963CE" w:rsidRDefault="0015666D" w:rsidP="00A66AC0">
      <w:pPr>
        <w:shd w:val="clear" w:color="auto" w:fill="FFFFFF"/>
        <w:spacing w:before="100" w:beforeAutospacing="1" w:after="100" w:afterAutospacing="1" w:line="240" w:lineRule="auto"/>
        <w:rPr>
          <w:rFonts w:eastAsia="Times New Roman" w:cs="Times New Roman"/>
          <w:sz w:val="24"/>
          <w:szCs w:val="24"/>
          <w:lang w:val="en-US" w:eastAsia="bg-BG"/>
        </w:rPr>
      </w:pPr>
      <w:r w:rsidRPr="00017A85">
        <w:rPr>
          <w:rFonts w:eastAsia="Times New Roman" w:cs="Times New Roman"/>
          <w:sz w:val="24"/>
          <w:szCs w:val="24"/>
          <w:lang w:eastAsia="bg-BG"/>
        </w:rPr>
        <w:t>The 'Onboard payload data compression workshop' will take place from 29 to 31 October 2012 in Barcelona, Spain.A major problem in remote sensing systems lies in the limited availability of bandwidth and resources necessary for acquisition, processing and transmission of images. As the spatial, spectral and radiometric resolutions of optical and radar sensors become finer and finer, the amount of collected...</w:t>
      </w:r>
    </w:p>
    <w:p w:rsidR="00141A24" w:rsidRPr="009572BE" w:rsidRDefault="00141A24" w:rsidP="009572BE">
      <w:pPr>
        <w:rPr>
          <w:b/>
          <w:color w:val="F79646" w:themeColor="accent6"/>
          <w:sz w:val="24"/>
          <w:szCs w:val="24"/>
          <w:u w:val="single"/>
        </w:rPr>
      </w:pPr>
      <w:bookmarkStart w:id="21" w:name="_Toc335059058"/>
      <w:r w:rsidRPr="009572BE">
        <w:rPr>
          <w:b/>
          <w:color w:val="F79646" w:themeColor="accent6"/>
          <w:sz w:val="24"/>
          <w:szCs w:val="24"/>
          <w:u w:val="single"/>
        </w:rPr>
        <w:t>ICA Rectors and Deans Forum 2012, Ghent, Belgium (30-31 October 2012)</w:t>
      </w:r>
      <w:bookmarkEnd w:id="21"/>
      <w:r w:rsidRPr="009572BE">
        <w:rPr>
          <w:b/>
          <w:color w:val="F79646" w:themeColor="accent6"/>
          <w:sz w:val="24"/>
          <w:szCs w:val="24"/>
          <w:u w:val="single"/>
        </w:rPr>
        <w:t xml:space="preserve"> </w:t>
      </w:r>
    </w:p>
    <w:p w:rsidR="00141A24" w:rsidRPr="00017A85" w:rsidRDefault="00141A24" w:rsidP="00A66AC0">
      <w:pPr>
        <w:pStyle w:val="NormalWeb"/>
        <w:shd w:val="clear" w:color="auto" w:fill="FFFFFF"/>
        <w:spacing w:after="0" w:afterAutospacing="0"/>
        <w:jc w:val="both"/>
        <w:rPr>
          <w:color w:val="auto"/>
          <w:lang w:val="en-US"/>
        </w:rPr>
      </w:pPr>
      <w:r w:rsidRPr="00017A85">
        <w:rPr>
          <w:color w:val="auto"/>
        </w:rPr>
        <w:t xml:space="preserve">The Association for European Life Science Universities (ICA) will hold the ICA Rectors and Deans Forum 2012, ‘Engagement of Life Science Universities in the Knowledge Society and Innovation Networks’, from 30 to 31 October 2012 at Ghent University, Belgium. </w:t>
      </w:r>
    </w:p>
    <w:p w:rsidR="00141A24" w:rsidRPr="007827F2" w:rsidRDefault="00141A24" w:rsidP="00A66AC0">
      <w:pPr>
        <w:pStyle w:val="NormalWeb"/>
        <w:shd w:val="clear" w:color="auto" w:fill="FFFFFF"/>
        <w:spacing w:before="0" w:beforeAutospacing="0"/>
        <w:jc w:val="both"/>
        <w:rPr>
          <w:color w:val="666666"/>
        </w:rPr>
      </w:pPr>
      <w:r w:rsidRPr="00017A85">
        <w:rPr>
          <w:color w:val="auto"/>
        </w:rPr>
        <w:t>To find out more about the event, please see the</w:t>
      </w:r>
      <w:r w:rsidRPr="007827F2">
        <w:rPr>
          <w:color w:val="666666"/>
        </w:rPr>
        <w:t xml:space="preserve"> </w:t>
      </w:r>
      <w:hyperlink r:id="rId75" w:history="1">
        <w:r w:rsidRPr="007827F2">
          <w:rPr>
            <w:rStyle w:val="Hyperlink"/>
          </w:rPr>
          <w:t>outline programme</w:t>
        </w:r>
      </w:hyperlink>
      <w:r w:rsidRPr="007827F2">
        <w:rPr>
          <w:color w:val="666666"/>
        </w:rPr>
        <w:t>.</w:t>
      </w:r>
      <w:r w:rsidR="002D2F83">
        <w:rPr>
          <w:color w:val="666666"/>
        </w:rPr>
        <w:t xml:space="preserve"> </w:t>
      </w:r>
      <w:r w:rsidRPr="00017A85">
        <w:rPr>
          <w:color w:val="auto"/>
        </w:rPr>
        <w:t>Registration is available through this</w:t>
      </w:r>
      <w:r w:rsidRPr="007827F2">
        <w:rPr>
          <w:color w:val="666666"/>
        </w:rPr>
        <w:t xml:space="preserve"> </w:t>
      </w:r>
      <w:hyperlink r:id="rId76" w:history="1">
        <w:r w:rsidRPr="007827F2">
          <w:rPr>
            <w:rStyle w:val="Hyperlink"/>
          </w:rPr>
          <w:t>website</w:t>
        </w:r>
      </w:hyperlink>
      <w:r w:rsidRPr="007827F2">
        <w:rPr>
          <w:color w:val="666666"/>
        </w:rPr>
        <w:t>.</w:t>
      </w:r>
    </w:p>
    <w:p w:rsidR="002D2F83" w:rsidRDefault="009C67AE" w:rsidP="0015666D">
      <w:pPr>
        <w:shd w:val="clear" w:color="auto" w:fill="FFFFFF"/>
        <w:spacing w:after="0" w:line="240" w:lineRule="auto"/>
        <w:jc w:val="left"/>
        <w:rPr>
          <w:rFonts w:eastAsia="Times New Roman" w:cs="Times New Roman"/>
          <w:color w:val="666666"/>
          <w:sz w:val="24"/>
          <w:szCs w:val="24"/>
          <w:lang w:val="en-US" w:eastAsia="bg-BG"/>
        </w:rPr>
      </w:pPr>
      <w:hyperlink r:id="rId77" w:history="1">
        <w:r w:rsidR="0015666D" w:rsidRPr="007827F2">
          <w:rPr>
            <w:rFonts w:eastAsia="Times New Roman" w:cs="Times New Roman"/>
            <w:b/>
            <w:bCs/>
            <w:color w:val="FF9900"/>
            <w:sz w:val="24"/>
            <w:szCs w:val="24"/>
            <w:u w:val="single"/>
            <w:lang w:eastAsia="bg-BG"/>
          </w:rPr>
          <w:t>'Unanswered questions in cancer sequencing', Cambridge, UK</w:t>
        </w:r>
      </w:hyperlink>
      <w:r w:rsidR="0015666D" w:rsidRPr="007827F2">
        <w:rPr>
          <w:rFonts w:eastAsia="Times New Roman" w:cs="Times New Roman"/>
          <w:color w:val="666666"/>
          <w:sz w:val="24"/>
          <w:szCs w:val="24"/>
          <w:lang w:eastAsia="bg-BG"/>
        </w:rPr>
        <w:t xml:space="preserve"> </w:t>
      </w:r>
    </w:p>
    <w:p w:rsidR="0015666D" w:rsidRPr="00017A85" w:rsidRDefault="0015666D" w:rsidP="0015666D">
      <w:pPr>
        <w:shd w:val="clear" w:color="auto" w:fill="FFFFFF"/>
        <w:spacing w:after="0" w:line="240" w:lineRule="auto"/>
        <w:jc w:val="left"/>
        <w:rPr>
          <w:rFonts w:eastAsia="Times New Roman" w:cs="Times New Roman"/>
          <w:sz w:val="24"/>
          <w:szCs w:val="24"/>
          <w:lang w:eastAsia="bg-BG"/>
        </w:rPr>
      </w:pPr>
      <w:r w:rsidRPr="00017A85">
        <w:rPr>
          <w:rFonts w:eastAsia="Times New Roman" w:cs="Times New Roman"/>
          <w:sz w:val="24"/>
          <w:szCs w:val="24"/>
          <w:lang w:eastAsia="bg-BG"/>
        </w:rPr>
        <w:t xml:space="preserve">[Event Date: 2012-11-03] </w:t>
      </w:r>
    </w:p>
    <w:p w:rsidR="0015666D" w:rsidRPr="007827F2" w:rsidRDefault="0015666D" w:rsidP="00A66AC0">
      <w:pPr>
        <w:shd w:val="clear" w:color="auto" w:fill="FFFFFF"/>
        <w:spacing w:before="100" w:beforeAutospacing="1" w:after="240" w:line="240" w:lineRule="auto"/>
        <w:rPr>
          <w:rFonts w:eastAsia="Times New Roman" w:cs="Times New Roman"/>
          <w:color w:val="666666"/>
          <w:sz w:val="24"/>
          <w:szCs w:val="24"/>
          <w:lang w:eastAsia="bg-BG"/>
        </w:rPr>
      </w:pPr>
      <w:r w:rsidRPr="00017A85">
        <w:rPr>
          <w:rFonts w:eastAsia="Times New Roman" w:cs="Times New Roman"/>
          <w:sz w:val="24"/>
          <w:szCs w:val="24"/>
          <w:lang w:eastAsia="bg-BG"/>
        </w:rPr>
        <w:t>An event entitled 'Unanswered questions in cancer sequencing' will take place from 2 to 3 November 2012 in Cambridge, UK. New generations of DNA sequencing technologies are enabling the systematic study of genetic derangement in cancers. The sequencing of cancer exomes or transcriptomes, or even entire cancer genomes, is now possible, though technical and economic challenges remain</w:t>
      </w:r>
      <w:r w:rsidRPr="007827F2">
        <w:rPr>
          <w:rFonts w:eastAsia="Times New Roman" w:cs="Times New Roman"/>
          <w:color w:val="666666"/>
          <w:sz w:val="24"/>
          <w:szCs w:val="24"/>
          <w:lang w:eastAsia="bg-BG"/>
        </w:rPr>
        <w:t xml:space="preserve">. </w:t>
      </w:r>
    </w:p>
    <w:p w:rsidR="00141A24" w:rsidRPr="00691D03" w:rsidRDefault="00141A24" w:rsidP="00C52182">
      <w:pPr>
        <w:rPr>
          <w:b/>
          <w:color w:val="F79646" w:themeColor="accent6"/>
          <w:sz w:val="24"/>
          <w:szCs w:val="24"/>
          <w:u w:val="single"/>
        </w:rPr>
      </w:pPr>
      <w:bookmarkStart w:id="22" w:name="_Toc335059059"/>
      <w:r w:rsidRPr="00691D03">
        <w:rPr>
          <w:b/>
          <w:color w:val="F79646" w:themeColor="accent6"/>
          <w:sz w:val="24"/>
          <w:szCs w:val="24"/>
          <w:u w:val="single"/>
        </w:rPr>
        <w:t>Conference: 'Enhancing the Attractiveness of European Universities as a Destination for World-Class Researchers', Barcelona, Spain (5 November 2012)</w:t>
      </w:r>
      <w:bookmarkEnd w:id="22"/>
      <w:r w:rsidRPr="00691D03">
        <w:rPr>
          <w:b/>
          <w:color w:val="F79646" w:themeColor="accent6"/>
          <w:sz w:val="24"/>
          <w:szCs w:val="24"/>
          <w:u w:val="single"/>
        </w:rPr>
        <w:t xml:space="preserve"> </w:t>
      </w:r>
    </w:p>
    <w:p w:rsidR="00141A24" w:rsidRPr="00017A85" w:rsidRDefault="00141A24" w:rsidP="002D2F83">
      <w:pPr>
        <w:pStyle w:val="NormalWeb"/>
        <w:shd w:val="clear" w:color="auto" w:fill="FFFFFF"/>
        <w:jc w:val="both"/>
        <w:rPr>
          <w:color w:val="auto"/>
        </w:rPr>
      </w:pPr>
      <w:r w:rsidRPr="00017A85">
        <w:rPr>
          <w:color w:val="auto"/>
        </w:rPr>
        <w:t xml:space="preserve">Organised by the University Pompeu Fabra, in collaboration with the European Research Council, the conference ‘Enhancing the attractiveness of European universities as a destination for world-class researchers’ will take place in Barcelona on 5 November 2012. The event aims to be a platform for debate and exchange of ideas on strategies and good practices that enable institutions to attract and retain top researchers, encourage competition </w:t>
      </w:r>
      <w:r w:rsidRPr="00017A85">
        <w:rPr>
          <w:color w:val="auto"/>
        </w:rPr>
        <w:lastRenderedPageBreak/>
        <w:t xml:space="preserve">and reward excellence. Different European, national and regional policy frameworks and research funding schemes will be examined during the event. EUA President Professor Helena Nazaré is due to speak at the conference. </w:t>
      </w:r>
    </w:p>
    <w:p w:rsidR="00141A24" w:rsidRDefault="00141A24" w:rsidP="002D2F83">
      <w:pPr>
        <w:pStyle w:val="NormalWeb"/>
        <w:shd w:val="clear" w:color="auto" w:fill="FFFFFF"/>
        <w:jc w:val="both"/>
        <w:rPr>
          <w:color w:val="auto"/>
        </w:rPr>
      </w:pPr>
      <w:r w:rsidRPr="00017A85">
        <w:rPr>
          <w:color w:val="auto"/>
        </w:rPr>
        <w:t>Please visit the</w:t>
      </w:r>
      <w:r w:rsidR="002D2F83">
        <w:rPr>
          <w:color w:val="666666"/>
        </w:rPr>
        <w:t xml:space="preserve"> </w:t>
      </w:r>
      <w:hyperlink r:id="rId78" w:anchor="1" w:history="1">
        <w:r w:rsidRPr="007827F2">
          <w:rPr>
            <w:rStyle w:val="Hyperlink"/>
          </w:rPr>
          <w:t>conference website</w:t>
        </w:r>
      </w:hyperlink>
      <w:r w:rsidRPr="007827F2">
        <w:rPr>
          <w:color w:val="666666"/>
        </w:rPr>
        <w:t xml:space="preserve"> </w:t>
      </w:r>
      <w:r w:rsidRPr="00017A85">
        <w:rPr>
          <w:color w:val="auto"/>
        </w:rPr>
        <w:t>for more information</w:t>
      </w:r>
    </w:p>
    <w:p w:rsidR="000C5D24" w:rsidRPr="000C5D24" w:rsidRDefault="000C5D24" w:rsidP="000C5D24">
      <w:pPr>
        <w:autoSpaceDE w:val="0"/>
        <w:autoSpaceDN w:val="0"/>
        <w:adjustRightInd w:val="0"/>
        <w:spacing w:after="0" w:line="240" w:lineRule="auto"/>
        <w:jc w:val="left"/>
        <w:rPr>
          <w:rFonts w:cs="Times New Roman"/>
          <w:color w:val="F79646" w:themeColor="accent6"/>
          <w:sz w:val="24"/>
          <w:szCs w:val="24"/>
          <w:u w:val="single"/>
        </w:rPr>
      </w:pPr>
      <w:r w:rsidRPr="000C5D24">
        <w:rPr>
          <w:rFonts w:cs="Times New Roman"/>
          <w:b/>
          <w:bCs/>
          <w:color w:val="F79646" w:themeColor="accent6"/>
          <w:sz w:val="24"/>
          <w:szCs w:val="24"/>
          <w:u w:val="single"/>
        </w:rPr>
        <w:t xml:space="preserve">6th Nuclear Power International Conference &amp; Exhibition 2012, 11-13 November 2012, Orlando, Florida, US </w:t>
      </w:r>
    </w:p>
    <w:p w:rsidR="000C5D24" w:rsidRPr="007827F2" w:rsidRDefault="000C5D24" w:rsidP="00A66AC0">
      <w:pPr>
        <w:autoSpaceDE w:val="0"/>
        <w:autoSpaceDN w:val="0"/>
        <w:adjustRightInd w:val="0"/>
        <w:spacing w:before="120" w:after="0" w:line="240" w:lineRule="auto"/>
        <w:rPr>
          <w:rFonts w:cs="Times New Roman"/>
          <w:sz w:val="24"/>
          <w:szCs w:val="24"/>
        </w:rPr>
      </w:pPr>
      <w:r w:rsidRPr="007827F2">
        <w:rPr>
          <w:rFonts w:cs="Times New Roman"/>
          <w:sz w:val="24"/>
          <w:szCs w:val="24"/>
        </w:rPr>
        <w:t xml:space="preserve">The conference planning committee has built a dynamic set of sessions for attendees to learn about the future of nuclear power. The disaster at the Fukushima Daiichi plant in Japan has continued to make headlines over a year after the accident. The global nuclear industry is learning, implementing, lessons to ensure the safety of nuclear power generation. Countries around the world have been completing safety checks and safety enhancements at nuclear facilities. One session will provide an update on the Fukushima Daiichi plant and the outcomes for utilities. Speakers will discuss lessons learned for utilities and new initiatives being implemented, such as the Nuclear Energy Institute’s FLEX strategy. </w:t>
      </w:r>
    </w:p>
    <w:p w:rsidR="000C5D24" w:rsidRDefault="000C5D24" w:rsidP="00A66AC0">
      <w:pPr>
        <w:autoSpaceDE w:val="0"/>
        <w:autoSpaceDN w:val="0"/>
        <w:adjustRightInd w:val="0"/>
        <w:spacing w:line="240" w:lineRule="auto"/>
        <w:rPr>
          <w:rFonts w:cs="Times New Roman"/>
          <w:sz w:val="24"/>
          <w:szCs w:val="24"/>
        </w:rPr>
      </w:pPr>
      <w:r w:rsidRPr="007827F2">
        <w:rPr>
          <w:rFonts w:cs="Times New Roman"/>
          <w:b/>
          <w:bCs/>
          <w:sz w:val="24"/>
          <w:szCs w:val="24"/>
        </w:rPr>
        <w:t xml:space="preserve">More… </w:t>
      </w:r>
      <w:hyperlink r:id="rId79" w:history="1">
        <w:r w:rsidRPr="001D6DF4">
          <w:rPr>
            <w:rStyle w:val="Hyperlink"/>
            <w:rFonts w:cs="Times New Roman"/>
            <w:sz w:val="24"/>
            <w:szCs w:val="24"/>
          </w:rPr>
          <w:t>www.NuclearPowerInternational.com</w:t>
        </w:r>
      </w:hyperlink>
    </w:p>
    <w:p w:rsidR="00751932" w:rsidRPr="00751932" w:rsidRDefault="00751932" w:rsidP="00995091">
      <w:pPr>
        <w:spacing w:before="240" w:after="240" w:line="240" w:lineRule="atLeast"/>
        <w:rPr>
          <w:rFonts w:cs="Times New Roman"/>
          <w:b/>
          <w:color w:val="F79646" w:themeColor="accent6"/>
          <w:sz w:val="24"/>
          <w:szCs w:val="24"/>
          <w:u w:val="single"/>
        </w:rPr>
      </w:pPr>
      <w:r w:rsidRPr="00751932">
        <w:rPr>
          <w:rStyle w:val="Strong"/>
          <w:rFonts w:cs="Times New Roman"/>
          <w:color w:val="F79646" w:themeColor="accent6"/>
          <w:sz w:val="24"/>
          <w:szCs w:val="24"/>
          <w:u w:val="single"/>
        </w:rPr>
        <w:t xml:space="preserve">ALFA PUENTES bi-regional conference </w:t>
      </w:r>
      <w:hyperlink r:id="rId80" w:history="1">
        <w:r w:rsidRPr="00751932">
          <w:rPr>
            <w:rStyle w:val="Hyperlink"/>
            <w:rFonts w:cs="Times New Roman"/>
            <w:b/>
            <w:color w:val="F79646" w:themeColor="accent6"/>
            <w:sz w:val="24"/>
            <w:szCs w:val="24"/>
          </w:rPr>
          <w:t xml:space="preserve">Innovative Strategies for Higher Education in Latin America and Europe: International Collaboration and Regional Development, </w:t>
        </w:r>
      </w:hyperlink>
      <w:r w:rsidRPr="00751932">
        <w:rPr>
          <w:rStyle w:val="Emphasis"/>
          <w:rFonts w:cs="Times New Roman"/>
          <w:b/>
          <w:i w:val="0"/>
          <w:color w:val="F79646" w:themeColor="accent6"/>
          <w:sz w:val="24"/>
          <w:szCs w:val="24"/>
          <w:u w:val="single"/>
        </w:rPr>
        <w:t>São Paulo, Brazil</w:t>
      </w:r>
      <w:r w:rsidRPr="00751932">
        <w:rPr>
          <w:b/>
          <w:color w:val="F79646" w:themeColor="accent6"/>
          <w:u w:val="single"/>
          <w:lang w:val="en-US"/>
        </w:rPr>
        <w:t>,</w:t>
      </w:r>
      <w:r w:rsidRPr="00751932">
        <w:rPr>
          <w:rFonts w:cs="Times New Roman"/>
          <w:b/>
          <w:color w:val="F79646" w:themeColor="accent6"/>
          <w:sz w:val="24"/>
          <w:szCs w:val="24"/>
          <w:u w:val="single"/>
        </w:rPr>
        <w:t>12-14 November 2012</w:t>
      </w:r>
    </w:p>
    <w:p w:rsidR="00751932" w:rsidRDefault="00751932" w:rsidP="00545B54">
      <w:pPr>
        <w:spacing w:line="240" w:lineRule="atLeast"/>
        <w:rPr>
          <w:rFonts w:cs="Times New Roman"/>
          <w:color w:val="F79646" w:themeColor="accent6"/>
          <w:sz w:val="24"/>
          <w:szCs w:val="24"/>
          <w:u w:val="single"/>
          <w:lang w:val="en-US"/>
        </w:rPr>
      </w:pPr>
      <w:r w:rsidRPr="00751932">
        <w:rPr>
          <w:rFonts w:cs="Times New Roman"/>
          <w:sz w:val="24"/>
          <w:szCs w:val="24"/>
        </w:rPr>
        <w:t>Download the</w:t>
      </w:r>
      <w:r w:rsidRPr="007827F2">
        <w:rPr>
          <w:rFonts w:cs="Times New Roman"/>
          <w:color w:val="666666"/>
          <w:sz w:val="24"/>
          <w:szCs w:val="24"/>
        </w:rPr>
        <w:t xml:space="preserve"> </w:t>
      </w:r>
      <w:hyperlink r:id="rId81" w:history="1">
        <w:r w:rsidRPr="007827F2">
          <w:rPr>
            <w:rStyle w:val="Hyperlink"/>
            <w:rFonts w:cs="Times New Roman"/>
            <w:sz w:val="24"/>
            <w:szCs w:val="24"/>
          </w:rPr>
          <w:t>Save the date here</w:t>
        </w:r>
      </w:hyperlink>
      <w:r w:rsidRPr="007827F2">
        <w:rPr>
          <w:rFonts w:cs="Times New Roman"/>
          <w:color w:val="666666"/>
          <w:sz w:val="24"/>
          <w:szCs w:val="24"/>
        </w:rPr>
        <w:t>.</w:t>
      </w:r>
    </w:p>
    <w:p w:rsidR="00545B54" w:rsidRPr="00545B54" w:rsidRDefault="009C67AE" w:rsidP="00995091">
      <w:pPr>
        <w:spacing w:before="240" w:line="240" w:lineRule="atLeast"/>
        <w:rPr>
          <w:rFonts w:cs="Times New Roman"/>
          <w:b/>
          <w:color w:val="F79646" w:themeColor="accent6"/>
          <w:sz w:val="24"/>
          <w:szCs w:val="24"/>
          <w:u w:val="single"/>
        </w:rPr>
      </w:pPr>
      <w:hyperlink r:id="rId82" w:history="1">
        <w:r w:rsidR="00545B54" w:rsidRPr="00545B54">
          <w:rPr>
            <w:rStyle w:val="Hyperlink"/>
            <w:rFonts w:cs="Times New Roman"/>
            <w:b/>
            <w:bCs/>
            <w:color w:val="F79646" w:themeColor="accent6"/>
            <w:sz w:val="24"/>
            <w:szCs w:val="24"/>
          </w:rPr>
          <w:t>Международна конференция в областта на химията</w:t>
        </w:r>
      </w:hyperlink>
      <w:r w:rsidR="00545B54" w:rsidRPr="00545B54">
        <w:rPr>
          <w:rFonts w:cs="Times New Roman"/>
          <w:color w:val="F79646" w:themeColor="accent6"/>
          <w:sz w:val="24"/>
          <w:szCs w:val="24"/>
          <w:u w:val="single"/>
        </w:rPr>
        <w:t xml:space="preserve">, </w:t>
      </w:r>
      <w:r w:rsidR="00545B54" w:rsidRPr="00545B54">
        <w:rPr>
          <w:rFonts w:cs="Times New Roman"/>
          <w:b/>
          <w:color w:val="F79646" w:themeColor="accent6"/>
          <w:sz w:val="24"/>
          <w:szCs w:val="24"/>
          <w:u w:val="single"/>
        </w:rPr>
        <w:t>12 - 26 ноември, 2012 г</w:t>
      </w:r>
      <w:r w:rsidR="00545B54">
        <w:rPr>
          <w:rFonts w:cs="Times New Roman"/>
          <w:b/>
          <w:color w:val="F79646" w:themeColor="accent6"/>
          <w:sz w:val="24"/>
          <w:szCs w:val="24"/>
          <w:u w:val="single"/>
        </w:rPr>
        <w:t>., Неапол, Италия</w:t>
      </w:r>
      <w:r w:rsidR="00545B54" w:rsidRPr="00545B54">
        <w:rPr>
          <w:rFonts w:cs="Times New Roman"/>
          <w:b/>
          <w:color w:val="F79646" w:themeColor="accent6"/>
          <w:sz w:val="24"/>
          <w:szCs w:val="24"/>
          <w:u w:val="single"/>
        </w:rPr>
        <w:t xml:space="preserve"> </w:t>
      </w:r>
    </w:p>
    <w:p w:rsidR="00545B54" w:rsidRPr="007827F2" w:rsidRDefault="00545B54" w:rsidP="00545B54">
      <w:pPr>
        <w:pStyle w:val="NormalWeb"/>
        <w:jc w:val="both"/>
      </w:pPr>
      <w:r w:rsidRPr="007827F2">
        <w:t xml:space="preserve">This is an invitation to the 4th Conference on Chemical Engineering and Advanced Materials (CEAM), VIRTUAL FORUM, November 12th - 26th, 2012, Naples, organized by the Editorial board of International Review of Chemical Engineering Rapid Communications (IRECHE) and the publisher Praise Worthy Prize S.r.l. </w:t>
      </w:r>
    </w:p>
    <w:p w:rsidR="00545B54" w:rsidRPr="007827F2" w:rsidRDefault="009C67AE" w:rsidP="00545B54">
      <w:pPr>
        <w:pStyle w:val="NormalWeb"/>
        <w:jc w:val="both"/>
      </w:pPr>
      <w:hyperlink r:id="rId83" w:tgtFrame="_blank" w:history="1">
        <w:r w:rsidR="00545B54" w:rsidRPr="007827F2">
          <w:rPr>
            <w:rStyle w:val="Hyperlink"/>
          </w:rPr>
          <w:t>www.praiseworthyprize.it/conferences/CEAM-VF2012/ceam2012.htm</w:t>
        </w:r>
      </w:hyperlink>
      <w:r w:rsidR="00545B54" w:rsidRPr="007827F2">
        <w:t xml:space="preserve"> </w:t>
      </w:r>
    </w:p>
    <w:p w:rsidR="00545B54" w:rsidRPr="007827F2" w:rsidRDefault="00545B54" w:rsidP="00545B54">
      <w:pPr>
        <w:pStyle w:val="NormalWeb"/>
        <w:spacing w:before="0" w:beforeAutospacing="0" w:after="0" w:afterAutospacing="0"/>
        <w:jc w:val="both"/>
      </w:pPr>
      <w:r w:rsidRPr="007827F2">
        <w:t xml:space="preserve">In a global competitive scientific environment the need for continuous learning is always more important. This demand is in contrast with the costs (travel, accommodation, etc...) related to the participation in a traditional conferences, moreover due to the current hard economic situation. </w:t>
      </w:r>
    </w:p>
    <w:p w:rsidR="00545B54" w:rsidRPr="007827F2" w:rsidRDefault="00545B54" w:rsidP="00545B54">
      <w:pPr>
        <w:pStyle w:val="NormalWeb"/>
        <w:spacing w:before="0" w:beforeAutospacing="0" w:after="0" w:afterAutospacing="0"/>
        <w:jc w:val="both"/>
      </w:pPr>
      <w:r w:rsidRPr="007827F2">
        <w:t xml:space="preserve">As a solution, CEAM-VF is offering a fantastic opportunity to attend a global scientific forum from the convenience of your desktop. No traveling, no hotel expenses, no time away from the office! </w:t>
      </w:r>
    </w:p>
    <w:p w:rsidR="00545B54" w:rsidRPr="007827F2" w:rsidRDefault="00545B54" w:rsidP="00545B54">
      <w:pPr>
        <w:pStyle w:val="NormalWeb"/>
        <w:spacing w:before="0" w:beforeAutospacing="0" w:after="0" w:afterAutospacing="0"/>
        <w:jc w:val="both"/>
      </w:pPr>
      <w:r w:rsidRPr="007827F2">
        <w:t xml:space="preserve">This is a new type of platform for the rapid dissemination of information on the important scientific achievements by Chemical, Mechanical and Material Engineering areas researchers worldwide. With latest techniques, every CEAM-VF presenters is offered the opportunity to deliver their research to many audience members and to receive their responses in written forms but in real time. </w:t>
      </w:r>
    </w:p>
    <w:p w:rsidR="00545B54" w:rsidRPr="007827F2" w:rsidRDefault="00545B54" w:rsidP="00545B54">
      <w:pPr>
        <w:pStyle w:val="NormalWeb"/>
        <w:spacing w:before="0" w:beforeAutospacing="0" w:after="0" w:afterAutospacing="0"/>
        <w:jc w:val="both"/>
      </w:pPr>
      <w:r w:rsidRPr="007827F2">
        <w:t xml:space="preserve">Industry, research, and academia are cordially invited to participate in the wealth of presentations and tutorials for the advancement of science, technology, engineering education and fellowship. </w:t>
      </w:r>
    </w:p>
    <w:p w:rsidR="00545B54" w:rsidRPr="007827F2" w:rsidRDefault="00545B54" w:rsidP="00545B54">
      <w:pPr>
        <w:pStyle w:val="NormalWeb"/>
        <w:spacing w:before="0" w:beforeAutospacing="0" w:after="0" w:afterAutospacing="0"/>
        <w:jc w:val="both"/>
      </w:pPr>
      <w:r w:rsidRPr="007827F2">
        <w:lastRenderedPageBreak/>
        <w:t>Registration: by on-line submission of a Registration Form: October 21th - November 9th, 2012</w:t>
      </w:r>
      <w:r>
        <w:t xml:space="preserve">. </w:t>
      </w:r>
      <w:r w:rsidRPr="007827F2">
        <w:t xml:space="preserve">Conference access: November 12th, 2012 (09:00 GMT+1) </w:t>
      </w:r>
    </w:p>
    <w:p w:rsidR="00545B54" w:rsidRDefault="00545B54" w:rsidP="00343CB6">
      <w:pPr>
        <w:pStyle w:val="NormalWeb"/>
        <w:jc w:val="both"/>
      </w:pPr>
      <w:r w:rsidRPr="007827F2">
        <w:t xml:space="preserve">For futher information you can contact the organizers at this e-mail: </w:t>
      </w:r>
      <w:hyperlink r:id="rId84" w:history="1">
        <w:r w:rsidRPr="007827F2">
          <w:rPr>
            <w:rStyle w:val="Hyperlink"/>
          </w:rPr>
          <w:t>conferences@praiseworthyprize.com</w:t>
        </w:r>
      </w:hyperlink>
      <w:r w:rsidRPr="007827F2">
        <w:t xml:space="preserve"> </w:t>
      </w:r>
    </w:p>
    <w:p w:rsidR="000A7098" w:rsidRPr="000A7098" w:rsidRDefault="000A7098" w:rsidP="00343CB6">
      <w:pPr>
        <w:rPr>
          <w:rFonts w:cs="Times New Roman"/>
          <w:b/>
          <w:color w:val="F79646" w:themeColor="accent6"/>
          <w:sz w:val="24"/>
          <w:szCs w:val="24"/>
          <w:u w:val="single"/>
        </w:rPr>
      </w:pPr>
      <w:r w:rsidRPr="000A7098">
        <w:rPr>
          <w:rStyle w:val="Strong"/>
          <w:rFonts w:cs="Times New Roman"/>
          <w:color w:val="F79646" w:themeColor="accent6"/>
          <w:sz w:val="24"/>
          <w:szCs w:val="24"/>
          <w:u w:val="single"/>
        </w:rPr>
        <w:t>The 7th European Quality Assurance Forum</w:t>
      </w:r>
      <w:r>
        <w:rPr>
          <w:rStyle w:val="Strong"/>
          <w:rFonts w:cs="Times New Roman"/>
          <w:color w:val="666666"/>
          <w:sz w:val="24"/>
          <w:szCs w:val="24"/>
        </w:rPr>
        <w:t xml:space="preserve"> </w:t>
      </w:r>
      <w:hyperlink r:id="rId85" w:history="1">
        <w:r w:rsidRPr="00343CB6">
          <w:rPr>
            <w:rStyle w:val="Hyperlink"/>
            <w:rFonts w:cs="Times New Roman"/>
            <w:b/>
            <w:color w:val="F79646" w:themeColor="accent6"/>
            <w:sz w:val="24"/>
            <w:szCs w:val="24"/>
          </w:rPr>
          <w:t>How does quality assurance make a difference?</w:t>
        </w:r>
      </w:hyperlink>
      <w:r w:rsidRPr="00343CB6">
        <w:rPr>
          <w:rFonts w:cs="Times New Roman"/>
          <w:b/>
          <w:color w:val="F79646" w:themeColor="accent6"/>
          <w:sz w:val="24"/>
          <w:szCs w:val="24"/>
          <w:u w:val="single"/>
        </w:rPr>
        <w:t xml:space="preserve"> </w:t>
      </w:r>
      <w:r w:rsidRPr="00343CB6">
        <w:rPr>
          <w:rFonts w:cs="Times New Roman"/>
          <w:b/>
          <w:color w:val="F79646" w:themeColor="accent6"/>
          <w:sz w:val="24"/>
          <w:szCs w:val="24"/>
          <w:u w:val="single"/>
          <w:lang w:val="en-US"/>
        </w:rPr>
        <w:t xml:space="preserve">, </w:t>
      </w:r>
      <w:r w:rsidRPr="00343CB6">
        <w:rPr>
          <w:rFonts w:cs="Times New Roman"/>
          <w:b/>
          <w:color w:val="F79646" w:themeColor="accent6"/>
          <w:sz w:val="24"/>
          <w:szCs w:val="24"/>
          <w:u w:val="single"/>
        </w:rPr>
        <w:t>22-24 November 2012,</w:t>
      </w:r>
      <w:r w:rsidRPr="00343CB6">
        <w:rPr>
          <w:rStyle w:val="Emphasis"/>
          <w:rFonts w:cs="Times New Roman"/>
          <w:b/>
          <w:color w:val="F79646" w:themeColor="accent6"/>
          <w:sz w:val="24"/>
          <w:szCs w:val="24"/>
          <w:u w:val="single"/>
        </w:rPr>
        <w:t xml:space="preserve"> </w:t>
      </w:r>
      <w:r w:rsidRPr="00343CB6">
        <w:rPr>
          <w:rStyle w:val="Emphasis"/>
          <w:rFonts w:cs="Times New Roman"/>
          <w:b/>
          <w:i w:val="0"/>
          <w:color w:val="F79646" w:themeColor="accent6"/>
          <w:sz w:val="24"/>
          <w:szCs w:val="24"/>
          <w:u w:val="single"/>
        </w:rPr>
        <w:t>Tallinn, Estonia</w:t>
      </w:r>
    </w:p>
    <w:p w:rsidR="00E80A00" w:rsidRDefault="000A7098" w:rsidP="00343CB6">
      <w:pPr>
        <w:rPr>
          <w:rStyle w:val="Emphasis"/>
          <w:rFonts w:cs="Times New Roman"/>
          <w:i w:val="0"/>
          <w:sz w:val="24"/>
          <w:szCs w:val="24"/>
        </w:rPr>
      </w:pPr>
      <w:r w:rsidRPr="000A7098">
        <w:rPr>
          <w:rStyle w:val="Emphasis"/>
          <w:rFonts w:cs="Times New Roman"/>
          <w:i w:val="0"/>
          <w:sz w:val="24"/>
          <w:szCs w:val="24"/>
        </w:rPr>
        <w:t>Hosted by Tallinn University</w:t>
      </w:r>
    </w:p>
    <w:p w:rsidR="00E80A00" w:rsidRPr="00E80A00" w:rsidRDefault="009C67AE" w:rsidP="00343CB6">
      <w:pPr>
        <w:rPr>
          <w:rFonts w:cs="Times New Roman"/>
          <w:b/>
          <w:color w:val="F79646" w:themeColor="accent6"/>
          <w:sz w:val="24"/>
          <w:szCs w:val="24"/>
          <w:u w:val="single"/>
        </w:rPr>
      </w:pPr>
      <w:hyperlink r:id="rId86" w:history="1">
        <w:r w:rsidR="00E80A00" w:rsidRPr="00CA0394">
          <w:rPr>
            <w:rStyle w:val="Hyperlink"/>
            <w:rFonts w:cs="Times New Roman"/>
            <w:b/>
            <w:color w:val="F79646" w:themeColor="accent6"/>
            <w:sz w:val="24"/>
            <w:szCs w:val="24"/>
          </w:rPr>
          <w:t>IAU 14th General Conference</w:t>
        </w:r>
      </w:hyperlink>
      <w:r w:rsidR="00E80A00" w:rsidRPr="00CA0394">
        <w:rPr>
          <w:rFonts w:cs="Times New Roman"/>
          <w:b/>
          <w:color w:val="F79646" w:themeColor="accent6"/>
          <w:sz w:val="24"/>
          <w:szCs w:val="24"/>
          <w:u w:val="single"/>
          <w:lang w:val="en-US"/>
        </w:rPr>
        <w:t>,</w:t>
      </w:r>
      <w:r w:rsidR="00E80A00" w:rsidRPr="00CA0394">
        <w:rPr>
          <w:rFonts w:cs="Times New Roman"/>
          <w:color w:val="F79646" w:themeColor="accent6"/>
          <w:sz w:val="24"/>
          <w:szCs w:val="24"/>
          <w:u w:val="single"/>
          <w:lang w:val="en-US"/>
        </w:rPr>
        <w:t xml:space="preserve"> </w:t>
      </w:r>
      <w:r w:rsidR="00E80A00" w:rsidRPr="00CA0394">
        <w:rPr>
          <w:rFonts w:cs="Times New Roman"/>
          <w:b/>
          <w:color w:val="F79646" w:themeColor="accent6"/>
          <w:sz w:val="24"/>
          <w:szCs w:val="24"/>
          <w:u w:val="single"/>
        </w:rPr>
        <w:t>27</w:t>
      </w:r>
      <w:r w:rsidR="00E80A00" w:rsidRPr="00E80A00">
        <w:rPr>
          <w:rFonts w:cs="Times New Roman"/>
          <w:b/>
          <w:color w:val="F79646" w:themeColor="accent6"/>
          <w:sz w:val="24"/>
          <w:szCs w:val="24"/>
          <w:u w:val="single"/>
        </w:rPr>
        <w:t>/11/2012 30/11/2012 - San Juan, Puerto Rico</w:t>
      </w:r>
    </w:p>
    <w:p w:rsidR="00E80A00" w:rsidRPr="00E80A00" w:rsidRDefault="00E80A00" w:rsidP="00343CB6">
      <w:pPr>
        <w:pStyle w:val="NormalWeb"/>
        <w:spacing w:after="0" w:afterAutospacing="0"/>
        <w:jc w:val="both"/>
        <w:rPr>
          <w:lang w:val="en-US"/>
        </w:rPr>
      </w:pPr>
      <w:r w:rsidRPr="007827F2">
        <w:t>Higher Education and the Global Agenda: Alternative Paths to the Future</w:t>
      </w:r>
    </w:p>
    <w:p w:rsidR="00E80A00" w:rsidRPr="007827F2" w:rsidRDefault="00E80A00" w:rsidP="00343CB6">
      <w:pPr>
        <w:pStyle w:val="NormalWeb"/>
        <w:spacing w:before="0" w:beforeAutospacing="0" w:after="0" w:afterAutospacing="0"/>
        <w:jc w:val="both"/>
      </w:pPr>
      <w:r w:rsidRPr="007827F2">
        <w:t xml:space="preserve">The </w:t>
      </w:r>
      <w:r w:rsidRPr="007827F2">
        <w:rPr>
          <w:rStyle w:val="Strong"/>
        </w:rPr>
        <w:t>General Conference</w:t>
      </w:r>
      <w:r w:rsidRPr="007827F2">
        <w:t xml:space="preserve"> is the supreme decision-making organ of the Association. It meets once every four years and it is on this occasion that all IAU Members in Good Standing elect the IAU President as well as the Administrative Board Members.</w:t>
      </w:r>
    </w:p>
    <w:p w:rsidR="00E80A00" w:rsidRPr="007827F2" w:rsidRDefault="009C67AE" w:rsidP="00343CB6">
      <w:pPr>
        <w:spacing w:after="100" w:afterAutospacing="1" w:line="240" w:lineRule="auto"/>
        <w:rPr>
          <w:rFonts w:cs="Times New Roman"/>
          <w:sz w:val="24"/>
          <w:szCs w:val="24"/>
        </w:rPr>
      </w:pPr>
      <w:hyperlink r:id="rId87" w:history="1">
        <w:r w:rsidR="00E80A00" w:rsidRPr="007827F2">
          <w:rPr>
            <w:rStyle w:val="Hyperlink"/>
            <w:rFonts w:cs="Times New Roman"/>
            <w:sz w:val="24"/>
            <w:szCs w:val="24"/>
          </w:rPr>
          <w:t>Program</w:t>
        </w:r>
      </w:hyperlink>
      <w:r w:rsidR="00E80A00">
        <w:rPr>
          <w:rFonts w:cs="Times New Roman"/>
          <w:sz w:val="24"/>
          <w:szCs w:val="24"/>
          <w:lang w:val="en-US"/>
        </w:rPr>
        <w:t xml:space="preserve"> </w:t>
      </w:r>
      <w:hyperlink r:id="rId88" w:history="1">
        <w:r w:rsidR="00E80A00" w:rsidRPr="007827F2">
          <w:rPr>
            <w:rStyle w:val="Hyperlink"/>
            <w:rFonts w:cs="Times New Roman"/>
            <w:sz w:val="24"/>
            <w:szCs w:val="24"/>
          </w:rPr>
          <w:t>REGISTER NOW!</w:t>
        </w:r>
      </w:hyperlink>
    </w:p>
    <w:p w:rsidR="005A3396" w:rsidRPr="000C5D24" w:rsidRDefault="005A3396" w:rsidP="005A3396">
      <w:pPr>
        <w:autoSpaceDE w:val="0"/>
        <w:autoSpaceDN w:val="0"/>
        <w:adjustRightInd w:val="0"/>
        <w:spacing w:before="200" w:line="240" w:lineRule="auto"/>
        <w:rPr>
          <w:rFonts w:cs="Times New Roman"/>
          <w:color w:val="F79646" w:themeColor="accent6"/>
          <w:sz w:val="24"/>
          <w:szCs w:val="24"/>
          <w:u w:val="single"/>
        </w:rPr>
      </w:pPr>
      <w:r w:rsidRPr="000C5D24">
        <w:rPr>
          <w:rFonts w:cs="Times New Roman"/>
          <w:b/>
          <w:bCs/>
          <w:color w:val="F79646" w:themeColor="accent6"/>
          <w:sz w:val="24"/>
          <w:szCs w:val="24"/>
          <w:u w:val="single"/>
        </w:rPr>
        <w:t xml:space="preserve">1st Virtual International Conference on Advanced Research in Scientific Fields-ARSA, December 3-7, 2012 </w:t>
      </w:r>
    </w:p>
    <w:p w:rsidR="005A3396" w:rsidRPr="007827F2" w:rsidRDefault="005A3396" w:rsidP="005A3396">
      <w:pPr>
        <w:autoSpaceDE w:val="0"/>
        <w:autoSpaceDN w:val="0"/>
        <w:adjustRightInd w:val="0"/>
        <w:spacing w:before="120" w:after="0" w:line="240" w:lineRule="auto"/>
        <w:rPr>
          <w:rFonts w:cs="Times New Roman"/>
          <w:sz w:val="24"/>
          <w:szCs w:val="24"/>
        </w:rPr>
      </w:pPr>
      <w:r w:rsidRPr="007827F2">
        <w:rPr>
          <w:rFonts w:cs="Times New Roman"/>
          <w:sz w:val="24"/>
          <w:szCs w:val="24"/>
        </w:rPr>
        <w:t xml:space="preserve">ARSA-conference 2012 (virtual conference) gives you a great opportunity to participate in the fully fledged, scientific and professional conference without personal participation. ARSA Virtual Conference is designed for all scientific groups. </w:t>
      </w:r>
    </w:p>
    <w:p w:rsidR="005A3396" w:rsidRPr="007827F2" w:rsidRDefault="005A3396" w:rsidP="005A3396">
      <w:pPr>
        <w:autoSpaceDE w:val="0"/>
        <w:autoSpaceDN w:val="0"/>
        <w:adjustRightInd w:val="0"/>
        <w:spacing w:after="0" w:line="240" w:lineRule="auto"/>
        <w:rPr>
          <w:rFonts w:cs="Times New Roman"/>
          <w:sz w:val="24"/>
          <w:szCs w:val="24"/>
        </w:rPr>
      </w:pPr>
      <w:r w:rsidRPr="007827F2">
        <w:rPr>
          <w:rFonts w:cs="Times New Roman"/>
          <w:sz w:val="24"/>
          <w:szCs w:val="24"/>
        </w:rPr>
        <w:t xml:space="preserve">The conference will bring the scientific debate among the scientists. At the virtual conference, you have access to all articles in the conference at any time and can use virtual discussion with the author of any article at any time. </w:t>
      </w:r>
    </w:p>
    <w:p w:rsidR="005A3396" w:rsidRDefault="005A3396" w:rsidP="005A3396">
      <w:pPr>
        <w:autoSpaceDE w:val="0"/>
        <w:autoSpaceDN w:val="0"/>
        <w:adjustRightInd w:val="0"/>
        <w:spacing w:after="0" w:line="240" w:lineRule="auto"/>
        <w:rPr>
          <w:rFonts w:cs="Times New Roman"/>
          <w:b/>
          <w:bCs/>
          <w:color w:val="F79646" w:themeColor="accent6"/>
          <w:sz w:val="24"/>
          <w:szCs w:val="24"/>
          <w:u w:val="single"/>
        </w:rPr>
      </w:pPr>
      <w:r w:rsidRPr="007827F2">
        <w:rPr>
          <w:rFonts w:cs="Times New Roman"/>
          <w:b/>
          <w:bCs/>
          <w:sz w:val="24"/>
          <w:szCs w:val="24"/>
        </w:rPr>
        <w:t xml:space="preserve">More… </w:t>
      </w:r>
      <w:hyperlink r:id="rId89" w:history="1">
        <w:r w:rsidRPr="001D6DF4">
          <w:rPr>
            <w:rStyle w:val="Hyperlink"/>
            <w:rFonts w:cs="Times New Roman"/>
            <w:sz w:val="24"/>
            <w:szCs w:val="24"/>
          </w:rPr>
          <w:t>www.arsa-conf.com</w:t>
        </w:r>
      </w:hyperlink>
      <w:r w:rsidRPr="007827F2">
        <w:rPr>
          <w:rFonts w:cs="Times New Roman"/>
          <w:sz w:val="24"/>
          <w:szCs w:val="24"/>
        </w:rPr>
        <w:t xml:space="preserve"> </w:t>
      </w:r>
    </w:p>
    <w:p w:rsidR="009B0CD9" w:rsidRPr="009B0CD9" w:rsidRDefault="009B0CD9" w:rsidP="005A3396">
      <w:pPr>
        <w:autoSpaceDE w:val="0"/>
        <w:autoSpaceDN w:val="0"/>
        <w:adjustRightInd w:val="0"/>
        <w:spacing w:before="200" w:line="240" w:lineRule="auto"/>
        <w:jc w:val="left"/>
        <w:rPr>
          <w:rFonts w:cs="Times New Roman"/>
          <w:color w:val="F79646" w:themeColor="accent6"/>
          <w:sz w:val="24"/>
          <w:szCs w:val="24"/>
          <w:u w:val="single"/>
        </w:rPr>
      </w:pPr>
      <w:r w:rsidRPr="009B0CD9">
        <w:rPr>
          <w:rFonts w:cs="Times New Roman"/>
          <w:b/>
          <w:bCs/>
          <w:color w:val="F79646" w:themeColor="accent6"/>
          <w:sz w:val="24"/>
          <w:szCs w:val="24"/>
          <w:u w:val="single"/>
        </w:rPr>
        <w:t xml:space="preserve">7th International ENERGY FORUM on Solar Building Skins, 6-7 December 2012, Bressanone, Italy </w:t>
      </w:r>
    </w:p>
    <w:p w:rsidR="009B0CD9" w:rsidRPr="007827F2" w:rsidRDefault="009B0CD9" w:rsidP="009B0CD9">
      <w:pPr>
        <w:autoSpaceDE w:val="0"/>
        <w:autoSpaceDN w:val="0"/>
        <w:adjustRightInd w:val="0"/>
        <w:spacing w:after="0" w:line="240" w:lineRule="auto"/>
        <w:rPr>
          <w:rFonts w:cs="Times New Roman"/>
          <w:sz w:val="24"/>
          <w:szCs w:val="24"/>
        </w:rPr>
      </w:pPr>
      <w:r w:rsidRPr="007827F2">
        <w:rPr>
          <w:rFonts w:cs="Times New Roman"/>
          <w:sz w:val="24"/>
          <w:szCs w:val="24"/>
        </w:rPr>
        <w:t xml:space="preserve">The main objective of the conference is to contribute to a multidisciplinary, integrated planning approach among architects, engineers, scientists, energy managers and manufacturers, with the aim to reduce energy consumption while improving the comfort of the building's occupants. Emphasis will be on the latest developments&amp;innovations in integrated components for the building industry, with regard to the use of renewable energy, multifunctional building envelope. </w:t>
      </w:r>
    </w:p>
    <w:p w:rsidR="009B0CD9" w:rsidRDefault="009B0CD9" w:rsidP="009B0CD9">
      <w:pPr>
        <w:autoSpaceDE w:val="0"/>
        <w:autoSpaceDN w:val="0"/>
        <w:adjustRightInd w:val="0"/>
        <w:spacing w:after="0" w:line="240" w:lineRule="auto"/>
        <w:jc w:val="left"/>
        <w:rPr>
          <w:rFonts w:cs="Times New Roman"/>
          <w:sz w:val="24"/>
          <w:szCs w:val="24"/>
        </w:rPr>
      </w:pPr>
      <w:r w:rsidRPr="007827F2">
        <w:rPr>
          <w:rFonts w:cs="Times New Roman"/>
          <w:b/>
          <w:bCs/>
          <w:sz w:val="24"/>
          <w:szCs w:val="24"/>
        </w:rPr>
        <w:t xml:space="preserve">More… </w:t>
      </w:r>
      <w:hyperlink r:id="rId90" w:history="1">
        <w:r w:rsidRPr="001D6DF4">
          <w:rPr>
            <w:rStyle w:val="Hyperlink"/>
            <w:rFonts w:cs="Times New Roman"/>
            <w:sz w:val="24"/>
            <w:szCs w:val="24"/>
          </w:rPr>
          <w:t>www.energy-forum.com</w:t>
        </w:r>
      </w:hyperlink>
    </w:p>
    <w:p w:rsidR="00825CC2" w:rsidRPr="00AE5C90" w:rsidRDefault="00825CC2" w:rsidP="00C963CE">
      <w:pPr>
        <w:spacing w:before="200"/>
        <w:rPr>
          <w:rFonts w:cs="Times New Roman"/>
          <w:b/>
          <w:bCs/>
          <w:color w:val="F79646" w:themeColor="accent6"/>
          <w:sz w:val="24"/>
          <w:szCs w:val="24"/>
          <w:u w:val="single"/>
        </w:rPr>
      </w:pPr>
      <w:r w:rsidRPr="000C5D24">
        <w:rPr>
          <w:rFonts w:cs="Times New Roman"/>
          <w:b/>
          <w:bCs/>
          <w:color w:val="F79646" w:themeColor="accent6"/>
          <w:sz w:val="24"/>
          <w:szCs w:val="24"/>
          <w:u w:val="single"/>
        </w:rPr>
        <w:t>Семинар за финансирането на растежа в страните от Централна и Източна Европа</w:t>
      </w:r>
      <w:r w:rsidR="00BC3210" w:rsidRPr="000C5D24">
        <w:rPr>
          <w:rFonts w:cs="Times New Roman"/>
          <w:b/>
          <w:bCs/>
          <w:color w:val="F79646" w:themeColor="accent6"/>
          <w:sz w:val="24"/>
          <w:szCs w:val="24"/>
          <w:u w:val="single"/>
        </w:rPr>
        <w:t xml:space="preserve">, </w:t>
      </w:r>
      <w:r w:rsidR="00BC3210" w:rsidRPr="000C5D24">
        <w:rPr>
          <w:rFonts w:eastAsia="Times New Roman" w:cs="Times New Roman"/>
          <w:b/>
          <w:color w:val="F79646" w:themeColor="accent6"/>
          <w:sz w:val="24"/>
          <w:szCs w:val="24"/>
          <w:u w:val="single"/>
          <w:lang w:eastAsia="bg-BG"/>
        </w:rPr>
        <w:t>16 януари 2013 г. ,Брюксел</w:t>
      </w:r>
    </w:p>
    <w:p w:rsidR="00BC3210" w:rsidRDefault="00825CC2" w:rsidP="00C963CE">
      <w:pPr>
        <w:spacing w:after="240" w:line="240" w:lineRule="auto"/>
        <w:rPr>
          <w:rFonts w:eastAsia="Times New Roman" w:cs="Times New Roman"/>
          <w:color w:val="333333"/>
          <w:sz w:val="24"/>
          <w:szCs w:val="24"/>
          <w:lang w:eastAsia="bg-BG"/>
        </w:rPr>
      </w:pPr>
      <w:r w:rsidRPr="007827F2">
        <w:rPr>
          <w:rFonts w:eastAsia="Times New Roman" w:cs="Times New Roman"/>
          <w:color w:val="333333"/>
          <w:sz w:val="24"/>
          <w:szCs w:val="24"/>
          <w:lang w:eastAsia="bg-BG"/>
        </w:rPr>
        <w:t>Генерална дирекция "Икономически и финансови въпроси" на Европейската комисия организира еднодневен семинар, чийто фокус ще бъдат факторите и перспективите за финансиране на икономическата конвергенция в страните от ЕС от Централна и Източна Европа след кризата. Могат да участват изследователи, учени и политици. Заинтересованите трябва да изпратят резюме на свои разработки по следните теми:</w:t>
      </w:r>
    </w:p>
    <w:p w:rsidR="00BC3210" w:rsidRPr="00BC3210" w:rsidRDefault="00825CC2" w:rsidP="00FE7410">
      <w:pPr>
        <w:pStyle w:val="ListParagraph"/>
        <w:numPr>
          <w:ilvl w:val="0"/>
          <w:numId w:val="17"/>
        </w:numPr>
        <w:spacing w:after="240" w:line="240" w:lineRule="auto"/>
        <w:rPr>
          <w:rFonts w:eastAsia="Times New Roman" w:cs="Times New Roman"/>
          <w:color w:val="333333"/>
          <w:sz w:val="24"/>
          <w:szCs w:val="24"/>
          <w:lang w:eastAsia="bg-BG"/>
        </w:rPr>
      </w:pPr>
      <w:r w:rsidRPr="00BC3210">
        <w:rPr>
          <w:rFonts w:eastAsia="Times New Roman" w:cs="Times New Roman"/>
          <w:color w:val="333333"/>
          <w:sz w:val="24"/>
          <w:szCs w:val="24"/>
          <w:lang w:eastAsia="bg-BG"/>
        </w:rPr>
        <w:lastRenderedPageBreak/>
        <w:t>Финансиране на икономическата конвергенция в региона на Централна и Източна Европа през последните години</w:t>
      </w:r>
    </w:p>
    <w:p w:rsidR="00BC3210" w:rsidRPr="00BC3210" w:rsidRDefault="00825CC2" w:rsidP="00FE7410">
      <w:pPr>
        <w:pStyle w:val="ListParagraph"/>
        <w:numPr>
          <w:ilvl w:val="0"/>
          <w:numId w:val="17"/>
        </w:numPr>
        <w:spacing w:after="240" w:line="240" w:lineRule="auto"/>
        <w:rPr>
          <w:rFonts w:eastAsia="Times New Roman" w:cs="Times New Roman"/>
          <w:color w:val="333333"/>
          <w:sz w:val="24"/>
          <w:szCs w:val="24"/>
          <w:lang w:eastAsia="bg-BG"/>
        </w:rPr>
      </w:pPr>
      <w:r w:rsidRPr="00BC3210">
        <w:rPr>
          <w:rFonts w:eastAsia="Times New Roman" w:cs="Times New Roman"/>
          <w:color w:val="333333"/>
          <w:sz w:val="24"/>
          <w:szCs w:val="24"/>
          <w:lang w:eastAsia="bg-BG"/>
        </w:rPr>
        <w:t>Финансиране на растежа Централна и Източна Европа по време на кризата</w:t>
      </w:r>
    </w:p>
    <w:p w:rsidR="00BC3210" w:rsidRPr="00BC3210" w:rsidRDefault="00825CC2" w:rsidP="00FE7410">
      <w:pPr>
        <w:pStyle w:val="ListParagraph"/>
        <w:numPr>
          <w:ilvl w:val="0"/>
          <w:numId w:val="17"/>
        </w:numPr>
        <w:spacing w:after="240" w:line="240" w:lineRule="auto"/>
        <w:rPr>
          <w:rFonts w:eastAsia="Times New Roman" w:cs="Times New Roman"/>
          <w:color w:val="333333"/>
          <w:sz w:val="24"/>
          <w:szCs w:val="24"/>
          <w:lang w:eastAsia="bg-BG"/>
        </w:rPr>
      </w:pPr>
      <w:r w:rsidRPr="00BC3210">
        <w:rPr>
          <w:rFonts w:eastAsia="Times New Roman" w:cs="Times New Roman"/>
          <w:color w:val="333333"/>
          <w:sz w:val="24"/>
          <w:szCs w:val="24"/>
          <w:lang w:eastAsia="bg-BG"/>
        </w:rPr>
        <w:t>Перспективи след кризата.</w:t>
      </w:r>
    </w:p>
    <w:p w:rsidR="00BC3210" w:rsidRDefault="00825CC2" w:rsidP="00C963CE">
      <w:pPr>
        <w:spacing w:after="240" w:line="240" w:lineRule="auto"/>
        <w:rPr>
          <w:rFonts w:eastAsia="Times New Roman" w:cs="Times New Roman"/>
          <w:color w:val="333333"/>
          <w:sz w:val="24"/>
          <w:szCs w:val="24"/>
          <w:lang w:eastAsia="bg-BG"/>
        </w:rPr>
      </w:pPr>
      <w:r w:rsidRPr="007827F2">
        <w:rPr>
          <w:rFonts w:eastAsia="Times New Roman" w:cs="Times New Roman"/>
          <w:color w:val="333333"/>
          <w:sz w:val="24"/>
          <w:szCs w:val="24"/>
          <w:lang w:eastAsia="bg-BG"/>
        </w:rPr>
        <w:t>Основният фокус на материалите трябва да бъде върху държавите - членки на ЕС от Централна и Източна Европа, които все още не са приели еврото и/или наскоро са се присъединили към еврозоната.</w:t>
      </w:r>
    </w:p>
    <w:p w:rsidR="00BC3210" w:rsidRDefault="00825CC2" w:rsidP="00C963CE">
      <w:pPr>
        <w:spacing w:after="240" w:line="240" w:lineRule="auto"/>
        <w:rPr>
          <w:rFonts w:eastAsia="Times New Roman" w:cs="Times New Roman"/>
          <w:color w:val="333333"/>
          <w:sz w:val="24"/>
          <w:szCs w:val="24"/>
          <w:lang w:eastAsia="bg-BG"/>
        </w:rPr>
      </w:pPr>
      <w:r w:rsidRPr="007827F2">
        <w:rPr>
          <w:rFonts w:eastAsia="Times New Roman" w:cs="Times New Roman"/>
          <w:color w:val="333333"/>
          <w:sz w:val="24"/>
          <w:szCs w:val="24"/>
          <w:lang w:eastAsia="bg-BG"/>
        </w:rPr>
        <w:t>Избраните автори ще бъдат поканени да изпратят пълните си разработки до 13 декември 2012 г. и да ги представят по време на семинара на 16 януари 2013 г.</w:t>
      </w:r>
      <w:r w:rsidR="008C7601" w:rsidRPr="00AE5C90">
        <w:rPr>
          <w:rFonts w:eastAsia="Times New Roman" w:cs="Times New Roman"/>
          <w:color w:val="333333"/>
          <w:sz w:val="24"/>
          <w:szCs w:val="24"/>
          <w:lang w:eastAsia="bg-BG"/>
        </w:rPr>
        <w:t xml:space="preserve"> </w:t>
      </w:r>
      <w:r w:rsidRPr="007827F2">
        <w:rPr>
          <w:rFonts w:eastAsia="Times New Roman" w:cs="Times New Roman"/>
          <w:color w:val="333333"/>
          <w:sz w:val="24"/>
          <w:szCs w:val="24"/>
          <w:lang w:eastAsia="bg-BG"/>
        </w:rPr>
        <w:t>Одобрените и представени на семинара разработки ще получат награда от 4000 евро. Организаторите ще поемат разходите по пътуване и настаняване.</w:t>
      </w:r>
    </w:p>
    <w:p w:rsidR="00BC3210" w:rsidRPr="00AE5C90" w:rsidRDefault="00825CC2" w:rsidP="00915E30">
      <w:pPr>
        <w:spacing w:after="0" w:line="240" w:lineRule="auto"/>
        <w:rPr>
          <w:rFonts w:eastAsia="Times New Roman" w:cs="Times New Roman"/>
          <w:b/>
          <w:bCs/>
          <w:color w:val="333333"/>
          <w:sz w:val="24"/>
          <w:szCs w:val="24"/>
          <w:lang w:eastAsia="bg-BG"/>
        </w:rPr>
      </w:pPr>
      <w:r w:rsidRPr="007827F2">
        <w:rPr>
          <w:rFonts w:eastAsia="Times New Roman" w:cs="Times New Roman"/>
          <w:b/>
          <w:bCs/>
          <w:color w:val="333333"/>
          <w:sz w:val="24"/>
          <w:szCs w:val="24"/>
          <w:lang w:eastAsia="bg-BG"/>
        </w:rPr>
        <w:t xml:space="preserve">Краен срок: 15 октомври 2012 г. </w:t>
      </w:r>
    </w:p>
    <w:p w:rsidR="00825CC2" w:rsidRPr="007827F2" w:rsidRDefault="00825CC2" w:rsidP="00915E30">
      <w:pPr>
        <w:spacing w:after="240" w:line="240" w:lineRule="auto"/>
        <w:rPr>
          <w:rFonts w:eastAsia="Times New Roman" w:cs="Times New Roman"/>
          <w:color w:val="333333"/>
          <w:sz w:val="24"/>
          <w:szCs w:val="24"/>
          <w:lang w:eastAsia="bg-BG"/>
        </w:rPr>
      </w:pPr>
      <w:r w:rsidRPr="007827F2">
        <w:rPr>
          <w:rFonts w:eastAsia="Times New Roman" w:cs="Times New Roman"/>
          <w:color w:val="333333"/>
          <w:sz w:val="24"/>
          <w:szCs w:val="24"/>
          <w:lang w:eastAsia="bg-BG"/>
        </w:rPr>
        <w:t xml:space="preserve">Пълната информация за семинара и условията за кандидатстване може да намерите на </w:t>
      </w:r>
      <w:hyperlink r:id="rId91" w:tgtFrame="_blank" w:history="1">
        <w:r w:rsidRPr="007827F2">
          <w:rPr>
            <w:rFonts w:eastAsia="Times New Roman" w:cs="Times New Roman"/>
            <w:color w:val="003366"/>
            <w:sz w:val="24"/>
            <w:szCs w:val="24"/>
            <w:u w:val="single"/>
            <w:lang w:eastAsia="bg-BG"/>
          </w:rPr>
          <w:t>официалната страница на Генерална дирекция "Икономически и финансови въпроси"</w:t>
        </w:r>
      </w:hyperlink>
      <w:r w:rsidRPr="007827F2">
        <w:rPr>
          <w:rFonts w:eastAsia="Times New Roman" w:cs="Times New Roman"/>
          <w:color w:val="333333"/>
          <w:sz w:val="24"/>
          <w:szCs w:val="24"/>
          <w:lang w:eastAsia="bg-BG"/>
        </w:rPr>
        <w:t>.</w:t>
      </w:r>
    </w:p>
    <w:p w:rsidR="006C49FB" w:rsidRPr="000C5D24" w:rsidRDefault="006C49FB" w:rsidP="00C963CE">
      <w:pPr>
        <w:autoSpaceDE w:val="0"/>
        <w:autoSpaceDN w:val="0"/>
        <w:adjustRightInd w:val="0"/>
        <w:spacing w:before="200" w:line="240" w:lineRule="auto"/>
        <w:rPr>
          <w:rFonts w:cs="Times New Roman"/>
          <w:color w:val="F79646" w:themeColor="accent6"/>
          <w:sz w:val="24"/>
          <w:szCs w:val="24"/>
          <w:u w:val="single"/>
        </w:rPr>
      </w:pPr>
      <w:r w:rsidRPr="000C5D24">
        <w:rPr>
          <w:rFonts w:cs="Times New Roman"/>
          <w:b/>
          <w:bCs/>
          <w:color w:val="F79646" w:themeColor="accent6"/>
          <w:sz w:val="24"/>
          <w:szCs w:val="24"/>
          <w:u w:val="single"/>
        </w:rPr>
        <w:t xml:space="preserve">IEEE Symposium Computational Intelligence, IEEE SSCI 2013, 15-19 April 2013, Singapore </w:t>
      </w:r>
    </w:p>
    <w:p w:rsidR="006C49FB" w:rsidRPr="007827F2" w:rsidRDefault="006C49FB" w:rsidP="00C963CE">
      <w:pPr>
        <w:autoSpaceDE w:val="0"/>
        <w:autoSpaceDN w:val="0"/>
        <w:adjustRightInd w:val="0"/>
        <w:spacing w:after="0" w:line="240" w:lineRule="auto"/>
        <w:rPr>
          <w:rFonts w:cs="Times New Roman"/>
          <w:sz w:val="24"/>
          <w:szCs w:val="24"/>
        </w:rPr>
      </w:pPr>
      <w:r w:rsidRPr="007827F2">
        <w:rPr>
          <w:rFonts w:cs="Times New Roman"/>
          <w:sz w:val="24"/>
          <w:szCs w:val="24"/>
        </w:rPr>
        <w:t xml:space="preserve">IEEE SSCI 2013 is one of the two flagship biennial international events sponsored by the IEEE Computational Intelligence Society (IEEE CIS) promoting all aspects of the theory and applications of computational intelligence. The IEEE SSCI co-locates several technical meetings at one location. </w:t>
      </w:r>
    </w:p>
    <w:p w:rsidR="006C49FB" w:rsidRPr="007827F2" w:rsidRDefault="006C49FB" w:rsidP="00C963CE">
      <w:pPr>
        <w:autoSpaceDE w:val="0"/>
        <w:autoSpaceDN w:val="0"/>
        <w:adjustRightInd w:val="0"/>
        <w:spacing w:after="0" w:line="240" w:lineRule="auto"/>
        <w:rPr>
          <w:rFonts w:cs="Times New Roman"/>
          <w:sz w:val="24"/>
          <w:szCs w:val="24"/>
        </w:rPr>
      </w:pPr>
      <w:r w:rsidRPr="007827F2">
        <w:rPr>
          <w:rFonts w:cs="Times New Roman"/>
          <w:sz w:val="24"/>
          <w:szCs w:val="24"/>
        </w:rPr>
        <w:t xml:space="preserve">This event attracts top researchers, professionals, and students from around the world. The IEEE SSCI 2013 (Singapore) </w:t>
      </w:r>
      <w:r w:rsidRPr="000C5D24">
        <w:rPr>
          <w:rFonts w:cs="Times New Roman"/>
          <w:b/>
          <w:sz w:val="24"/>
          <w:szCs w:val="24"/>
        </w:rPr>
        <w:t>now calls contributions</w:t>
      </w:r>
      <w:r w:rsidRPr="007827F2">
        <w:rPr>
          <w:rFonts w:cs="Times New Roman"/>
          <w:sz w:val="24"/>
          <w:szCs w:val="24"/>
        </w:rPr>
        <w:t xml:space="preserve"> from experts around the world. Please visit the IEEE SSCI 2013's web pages to learn more about the relevant topics, proposal submission procedures. The conference proceedings of the IEEE SSCI have always been included in the IEEE Xplore and indexed by databases such as EI, SCOPUS, etc. </w:t>
      </w:r>
    </w:p>
    <w:p w:rsidR="000C5D24" w:rsidRPr="000C5D24" w:rsidRDefault="006C49FB" w:rsidP="00C963CE">
      <w:pPr>
        <w:autoSpaceDE w:val="0"/>
        <w:autoSpaceDN w:val="0"/>
        <w:adjustRightInd w:val="0"/>
        <w:spacing w:line="240" w:lineRule="auto"/>
        <w:rPr>
          <w:rFonts w:cs="Times New Roman"/>
          <w:sz w:val="24"/>
          <w:szCs w:val="24"/>
          <w:lang w:val="en-US"/>
        </w:rPr>
      </w:pPr>
      <w:r w:rsidRPr="007827F2">
        <w:rPr>
          <w:rFonts w:cs="Times New Roman"/>
          <w:b/>
          <w:bCs/>
          <w:sz w:val="24"/>
          <w:szCs w:val="24"/>
        </w:rPr>
        <w:t xml:space="preserve">More… </w:t>
      </w:r>
      <w:hyperlink r:id="rId92" w:history="1">
        <w:r w:rsidR="000C5D24" w:rsidRPr="001D6DF4">
          <w:rPr>
            <w:rStyle w:val="Hyperlink"/>
            <w:rFonts w:cs="Times New Roman"/>
            <w:sz w:val="24"/>
            <w:szCs w:val="24"/>
          </w:rPr>
          <w:t>http://ieee-ssci.org/</w:t>
        </w:r>
      </w:hyperlink>
    </w:p>
    <w:p w:rsidR="006C49FB" w:rsidRPr="00CD08C9" w:rsidRDefault="006C49FB" w:rsidP="00C963CE">
      <w:pPr>
        <w:autoSpaceDE w:val="0"/>
        <w:autoSpaceDN w:val="0"/>
        <w:adjustRightInd w:val="0"/>
        <w:spacing w:after="0" w:line="240" w:lineRule="auto"/>
        <w:rPr>
          <w:rFonts w:cs="Times New Roman"/>
          <w:sz w:val="24"/>
          <w:szCs w:val="24"/>
          <w:lang w:val="en-US"/>
        </w:rPr>
      </w:pPr>
    </w:p>
    <w:p w:rsidR="000C5D24" w:rsidRDefault="000C5D24" w:rsidP="00C963CE">
      <w:pPr>
        <w:autoSpaceDE w:val="0"/>
        <w:autoSpaceDN w:val="0"/>
        <w:adjustRightInd w:val="0"/>
        <w:spacing w:after="0" w:line="240" w:lineRule="auto"/>
        <w:rPr>
          <w:rFonts w:cs="Times New Roman"/>
          <w:b/>
          <w:bCs/>
          <w:sz w:val="24"/>
          <w:szCs w:val="24"/>
          <w:lang w:val="en-US"/>
        </w:rPr>
      </w:pPr>
    </w:p>
    <w:p w:rsidR="000C5D24" w:rsidRDefault="000C5D24" w:rsidP="00C963CE">
      <w:pPr>
        <w:autoSpaceDE w:val="0"/>
        <w:autoSpaceDN w:val="0"/>
        <w:adjustRightInd w:val="0"/>
        <w:spacing w:after="0" w:line="240" w:lineRule="auto"/>
        <w:rPr>
          <w:rFonts w:cs="Times New Roman"/>
          <w:b/>
          <w:bCs/>
          <w:sz w:val="24"/>
          <w:szCs w:val="24"/>
          <w:lang w:val="en-US"/>
        </w:rPr>
      </w:pPr>
    </w:p>
    <w:p w:rsidR="000C5D24" w:rsidRDefault="000C5D24" w:rsidP="00C963CE">
      <w:pPr>
        <w:autoSpaceDE w:val="0"/>
        <w:autoSpaceDN w:val="0"/>
        <w:adjustRightInd w:val="0"/>
        <w:spacing w:after="0" w:line="240" w:lineRule="auto"/>
        <w:rPr>
          <w:rFonts w:cs="Times New Roman"/>
          <w:b/>
          <w:bCs/>
          <w:sz w:val="24"/>
          <w:szCs w:val="24"/>
          <w:lang w:val="en-US"/>
        </w:rPr>
      </w:pPr>
    </w:p>
    <w:p w:rsidR="000C5D24" w:rsidRDefault="000C5D24" w:rsidP="00C963CE">
      <w:pPr>
        <w:autoSpaceDE w:val="0"/>
        <w:autoSpaceDN w:val="0"/>
        <w:adjustRightInd w:val="0"/>
        <w:spacing w:after="0" w:line="240" w:lineRule="auto"/>
        <w:rPr>
          <w:rFonts w:cs="Times New Roman"/>
          <w:b/>
          <w:bCs/>
          <w:sz w:val="24"/>
          <w:szCs w:val="24"/>
          <w:lang w:val="en-US"/>
        </w:rPr>
      </w:pPr>
    </w:p>
    <w:p w:rsidR="00CC1F67" w:rsidRPr="003272EC" w:rsidRDefault="00CC1F67" w:rsidP="00C963CE">
      <w:pPr>
        <w:autoSpaceDE w:val="0"/>
        <w:autoSpaceDN w:val="0"/>
        <w:adjustRightInd w:val="0"/>
        <w:spacing w:after="0" w:line="240" w:lineRule="auto"/>
        <w:rPr>
          <w:rFonts w:cs="Times New Roman"/>
          <w:b/>
          <w:bCs/>
          <w:sz w:val="24"/>
          <w:szCs w:val="24"/>
        </w:rPr>
      </w:pPr>
    </w:p>
    <w:p w:rsidR="006C49FB" w:rsidRDefault="006C49FB" w:rsidP="00C963CE">
      <w:pPr>
        <w:rPr>
          <w:b/>
          <w:color w:val="F79646" w:themeColor="accent6"/>
          <w:u w:val="single"/>
          <w:lang w:val="en-US"/>
        </w:rPr>
      </w:pPr>
    </w:p>
    <w:p w:rsidR="006C49FB" w:rsidRDefault="006C49FB" w:rsidP="00A82AE8">
      <w:pPr>
        <w:rPr>
          <w:b/>
          <w:color w:val="F79646" w:themeColor="accent6"/>
          <w:u w:val="single"/>
          <w:lang w:val="en-US"/>
        </w:rPr>
      </w:pPr>
    </w:p>
    <w:p w:rsidR="006C49FB" w:rsidRDefault="006C49FB" w:rsidP="00A82AE8">
      <w:pPr>
        <w:rPr>
          <w:b/>
          <w:color w:val="F79646" w:themeColor="accent6"/>
          <w:u w:val="single"/>
          <w:lang w:val="en-US"/>
        </w:rPr>
      </w:pPr>
    </w:p>
    <w:p w:rsidR="006C49FB" w:rsidRDefault="006C49FB" w:rsidP="00A82AE8">
      <w:pPr>
        <w:rPr>
          <w:b/>
          <w:color w:val="F79646" w:themeColor="accent6"/>
          <w:u w:val="single"/>
          <w:lang w:val="en-US"/>
        </w:rPr>
      </w:pPr>
    </w:p>
    <w:p w:rsidR="00912146" w:rsidRPr="00362601" w:rsidRDefault="00912146" w:rsidP="00460469">
      <w:pPr>
        <w:rPr>
          <w:lang w:val="en-US"/>
        </w:rPr>
        <w:sectPr w:rsidR="00912146" w:rsidRPr="00362601" w:rsidSect="002852EF">
          <w:footerReference w:type="default" r:id="rId93"/>
          <w:pgSz w:w="11906" w:h="16838"/>
          <w:pgMar w:top="1417" w:right="1417" w:bottom="1417" w:left="1417" w:header="708" w:footer="708" w:gutter="0"/>
          <w:cols w:space="708"/>
          <w:docGrid w:linePitch="360"/>
        </w:sectPr>
      </w:pPr>
    </w:p>
    <w:p w:rsidR="00912146" w:rsidRDefault="00912146" w:rsidP="00B278E8">
      <w:pPr>
        <w:pStyle w:val="Publications"/>
      </w:pPr>
      <w:bookmarkStart w:id="23" w:name="_Toc335061147"/>
      <w:r>
        <w:lastRenderedPageBreak/>
        <w:t>ПУБЛИКАЦИИ</w:t>
      </w:r>
      <w:bookmarkEnd w:id="23"/>
    </w:p>
    <w:p w:rsidR="00DB7762" w:rsidRDefault="00DB7762" w:rsidP="00DB7762">
      <w:pPr>
        <w:pStyle w:val="Heading2"/>
        <w:rPr>
          <w:lang w:val="en-US"/>
        </w:rPr>
      </w:pPr>
      <w:bookmarkStart w:id="24" w:name="_Toc335061148"/>
      <w:r>
        <w:rPr>
          <w:lang w:val="en-US"/>
        </w:rPr>
        <w:t>Research EU</w:t>
      </w:r>
      <w:bookmarkEnd w:id="24"/>
    </w:p>
    <w:p w:rsidR="003201D4" w:rsidRPr="00262B03" w:rsidRDefault="003201D4" w:rsidP="00F40579">
      <w:pPr>
        <w:shd w:val="clear" w:color="auto" w:fill="FFFFFF"/>
        <w:spacing w:after="0" w:line="240" w:lineRule="auto"/>
        <w:jc w:val="left"/>
        <w:rPr>
          <w:rFonts w:eastAsia="Times New Roman" w:cs="Times New Roman"/>
          <w:sz w:val="24"/>
          <w:szCs w:val="24"/>
          <w:lang w:eastAsia="bg-BG"/>
        </w:rPr>
      </w:pPr>
      <w:r>
        <w:rPr>
          <w:rFonts w:ascii="Verdana" w:eastAsia="Times New Roman" w:hAnsi="Verdana" w:cs="Times New Roman"/>
          <w:noProof/>
          <w:color w:val="00A1E3"/>
          <w:sz w:val="17"/>
          <w:szCs w:val="17"/>
          <w:lang w:val="en-US" w:eastAsia="zh-CN"/>
        </w:rPr>
        <w:drawing>
          <wp:inline distT="0" distB="0" distL="0" distR="0">
            <wp:extent cx="990600" cy="1409700"/>
            <wp:effectExtent l="19050" t="0" r="0" b="0"/>
            <wp:docPr id="2" name="Picture 18" descr="research*eu results magazine - September 2012">
              <a:hlinkClick xmlns:a="http://schemas.openxmlformats.org/drawingml/2006/main" r:id="rId9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earch*eu results magazine - September 2012">
                      <a:hlinkClick r:id="rId94" tgtFrame="_blank"/>
                    </pic:cNvPr>
                    <pic:cNvPicPr>
                      <a:picLocks noChangeAspect="1" noChangeArrowheads="1"/>
                    </pic:cNvPicPr>
                  </pic:nvPicPr>
                  <pic:blipFill>
                    <a:blip r:embed="rId95"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F40579">
        <w:rPr>
          <w:rFonts w:eastAsia="Times New Roman" w:cs="Times New Roman"/>
          <w:b/>
          <w:bCs/>
          <w:sz w:val="24"/>
          <w:szCs w:val="24"/>
          <w:lang w:eastAsia="bg-BG"/>
        </w:rPr>
        <w:t>Issue 15 - September 2012</w:t>
      </w:r>
      <w:r w:rsidRPr="00F40579">
        <w:rPr>
          <w:rFonts w:eastAsia="Times New Roman" w:cs="Times New Roman"/>
          <w:sz w:val="24"/>
          <w:szCs w:val="24"/>
          <w:lang w:eastAsia="bg-BG"/>
        </w:rPr>
        <w:br/>
      </w:r>
      <w:r w:rsidRPr="00262B03">
        <w:rPr>
          <w:rFonts w:eastAsia="Times New Roman" w:cs="Times New Roman"/>
          <w:sz w:val="24"/>
          <w:szCs w:val="24"/>
          <w:lang w:eastAsia="bg-BG"/>
        </w:rPr>
        <w:t xml:space="preserve">Languages: </w:t>
      </w:r>
      <w:hyperlink r:id="rId96" w:tgtFrame="_blank" w:history="1">
        <w:r w:rsidRPr="00262B03">
          <w:rPr>
            <w:rFonts w:eastAsia="Times New Roman" w:cs="Times New Roman"/>
            <w:color w:val="00A1E3"/>
            <w:sz w:val="24"/>
            <w:szCs w:val="24"/>
            <w:u w:val="single"/>
            <w:lang w:eastAsia="bg-BG"/>
          </w:rPr>
          <w:t>en</w:t>
        </w:r>
      </w:hyperlink>
      <w:r w:rsidRPr="00262B03">
        <w:rPr>
          <w:rFonts w:eastAsia="Times New Roman" w:cs="Times New Roman"/>
          <w:sz w:val="24"/>
          <w:szCs w:val="24"/>
          <w:lang w:eastAsia="bg-BG"/>
        </w:rPr>
        <w:t xml:space="preserve"> (1,6 MB)</w:t>
      </w:r>
    </w:p>
    <w:p w:rsidR="003201D4" w:rsidRPr="00262B03" w:rsidRDefault="003201D4" w:rsidP="00F40579">
      <w:pPr>
        <w:shd w:val="clear" w:color="auto" w:fill="FFFFFF"/>
        <w:spacing w:before="75" w:after="100" w:afterAutospacing="1" w:line="240" w:lineRule="auto"/>
        <w:rPr>
          <w:rFonts w:eastAsia="Times New Roman" w:cs="Times New Roman"/>
          <w:sz w:val="24"/>
          <w:szCs w:val="24"/>
          <w:lang w:eastAsia="bg-BG"/>
        </w:rPr>
      </w:pPr>
      <w:r w:rsidRPr="00262B03">
        <w:rPr>
          <w:rFonts w:eastAsia="Times New Roman" w:cs="Times New Roman"/>
          <w:b/>
          <w:bCs/>
          <w:sz w:val="24"/>
          <w:szCs w:val="24"/>
          <w:lang w:eastAsia="bg-BG"/>
        </w:rPr>
        <w:t>Special features:</w:t>
      </w:r>
    </w:p>
    <w:p w:rsidR="003201D4" w:rsidRPr="00262B03" w:rsidRDefault="003201D4" w:rsidP="00F40579">
      <w:pPr>
        <w:shd w:val="clear" w:color="auto" w:fill="FFFFFF"/>
        <w:spacing w:before="75" w:after="100" w:afterAutospacing="1" w:line="240" w:lineRule="auto"/>
        <w:rPr>
          <w:rFonts w:eastAsia="Times New Roman" w:cs="Times New Roman"/>
          <w:sz w:val="24"/>
          <w:szCs w:val="24"/>
          <w:lang w:eastAsia="bg-BG"/>
        </w:rPr>
      </w:pPr>
      <w:r w:rsidRPr="00262B03">
        <w:rPr>
          <w:rFonts w:eastAsia="Times New Roman" w:cs="Times New Roman"/>
          <w:i/>
          <w:iCs/>
          <w:sz w:val="24"/>
          <w:szCs w:val="24"/>
          <w:lang w:eastAsia="bg-BG"/>
        </w:rPr>
        <w:t>Africa: international cooperation, research for development and the digital divide</w:t>
      </w:r>
    </w:p>
    <w:p w:rsidR="003201D4" w:rsidRPr="00262B03" w:rsidRDefault="003201D4" w:rsidP="00F40579">
      <w:pPr>
        <w:shd w:val="clear" w:color="auto" w:fill="FFFFFF"/>
        <w:spacing w:before="75" w:after="100" w:afterAutospacing="1" w:line="240" w:lineRule="auto"/>
        <w:ind w:left="567" w:hanging="567"/>
        <w:rPr>
          <w:rFonts w:eastAsia="Times New Roman" w:cs="Times New Roman"/>
          <w:sz w:val="24"/>
          <w:szCs w:val="24"/>
          <w:lang w:eastAsia="bg-BG"/>
        </w:rPr>
      </w:pPr>
      <w:r w:rsidRPr="00262B03">
        <w:rPr>
          <w:rFonts w:eastAsia="Times New Roman" w:cs="Times New Roman"/>
          <w:b/>
          <w:bCs/>
          <w:sz w:val="24"/>
          <w:szCs w:val="24"/>
          <w:lang w:eastAsia="bg-BG"/>
        </w:rPr>
        <w:t>Other highlights:</w:t>
      </w:r>
    </w:p>
    <w:p w:rsidR="003201D4" w:rsidRPr="00262B03" w:rsidRDefault="003201D4" w:rsidP="00FE7410">
      <w:pPr>
        <w:numPr>
          <w:ilvl w:val="0"/>
          <w:numId w:val="2"/>
        </w:numPr>
        <w:shd w:val="clear" w:color="auto" w:fill="FFFFFF"/>
        <w:spacing w:after="0" w:line="240" w:lineRule="auto"/>
        <w:ind w:left="567" w:right="301" w:hanging="567"/>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New nomenclature for Biomphalaria species in Lake Victoria </w:t>
      </w:r>
    </w:p>
    <w:p w:rsidR="003201D4" w:rsidRPr="00262B03" w:rsidRDefault="003201D4" w:rsidP="00FE7410">
      <w:pPr>
        <w:numPr>
          <w:ilvl w:val="0"/>
          <w:numId w:val="2"/>
        </w:numPr>
        <w:shd w:val="clear" w:color="auto" w:fill="FFFFFF"/>
        <w:spacing w:after="0" w:line="240" w:lineRule="auto"/>
        <w:ind w:left="567" w:right="301" w:hanging="567"/>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Sounding out bubbles in pipes </w:t>
      </w:r>
    </w:p>
    <w:p w:rsidR="003201D4" w:rsidRPr="00262B03" w:rsidRDefault="003201D4" w:rsidP="00FE7410">
      <w:pPr>
        <w:numPr>
          <w:ilvl w:val="0"/>
          <w:numId w:val="2"/>
        </w:numPr>
        <w:shd w:val="clear" w:color="auto" w:fill="FFFFFF"/>
        <w:spacing w:after="0" w:line="240" w:lineRule="auto"/>
        <w:ind w:left="567" w:right="301" w:hanging="567"/>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Europe, South Africa look to water conservation </w:t>
      </w:r>
    </w:p>
    <w:p w:rsidR="003201D4" w:rsidRPr="00262B03" w:rsidRDefault="003201D4" w:rsidP="00FE7410">
      <w:pPr>
        <w:numPr>
          <w:ilvl w:val="0"/>
          <w:numId w:val="2"/>
        </w:numPr>
        <w:shd w:val="clear" w:color="auto" w:fill="FFFFFF"/>
        <w:spacing w:after="0" w:line="240" w:lineRule="auto"/>
        <w:ind w:left="567" w:right="301" w:hanging="567"/>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Inspired by challenge - our robotic future </w:t>
      </w:r>
    </w:p>
    <w:p w:rsidR="003201D4" w:rsidRPr="00262B03" w:rsidRDefault="003201D4" w:rsidP="00FE7410">
      <w:pPr>
        <w:numPr>
          <w:ilvl w:val="0"/>
          <w:numId w:val="2"/>
        </w:numPr>
        <w:shd w:val="clear" w:color="auto" w:fill="FFFFFF"/>
        <w:spacing w:after="0" w:line="240" w:lineRule="auto"/>
        <w:ind w:left="567" w:right="301" w:hanging="567"/>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Europeans push the bio-nano-technology envelope </w:t>
      </w:r>
    </w:p>
    <w:p w:rsidR="00F40579" w:rsidRPr="00262B03" w:rsidRDefault="00F40579" w:rsidP="00F40579">
      <w:pPr>
        <w:shd w:val="clear" w:color="auto" w:fill="FFFFFF"/>
        <w:spacing w:before="75" w:after="75" w:line="240" w:lineRule="auto"/>
        <w:ind w:left="567" w:right="300"/>
        <w:jc w:val="left"/>
        <w:rPr>
          <w:rFonts w:eastAsia="Times New Roman" w:cs="Times New Roman"/>
          <w:color w:val="333333"/>
          <w:sz w:val="24"/>
          <w:szCs w:val="24"/>
          <w:lang w:val="en-US" w:eastAsia="bg-BG"/>
        </w:rPr>
      </w:pPr>
    </w:p>
    <w:p w:rsidR="00F40579" w:rsidRPr="00F40579" w:rsidRDefault="00F40579" w:rsidP="00F40579">
      <w:pPr>
        <w:shd w:val="clear" w:color="auto" w:fill="FFFFFF"/>
        <w:spacing w:before="75" w:after="75" w:line="240" w:lineRule="auto"/>
        <w:ind w:left="567" w:right="300"/>
        <w:jc w:val="left"/>
        <w:rPr>
          <w:rFonts w:eastAsia="Times New Roman" w:cs="Times New Roman"/>
          <w:color w:val="333333"/>
          <w:sz w:val="24"/>
          <w:szCs w:val="24"/>
          <w:lang w:eastAsia="bg-BG"/>
        </w:rPr>
      </w:pPr>
    </w:p>
    <w:p w:rsidR="003201D4" w:rsidRPr="00262B03" w:rsidRDefault="003201D4" w:rsidP="00F40579">
      <w:pPr>
        <w:shd w:val="clear" w:color="auto" w:fill="FFFFFF"/>
        <w:spacing w:after="0" w:line="240" w:lineRule="auto"/>
        <w:jc w:val="left"/>
        <w:rPr>
          <w:rFonts w:eastAsia="Times New Roman" w:cs="Times New Roman"/>
          <w:sz w:val="24"/>
          <w:szCs w:val="24"/>
          <w:lang w:eastAsia="bg-BG"/>
        </w:rPr>
      </w:pPr>
      <w:r>
        <w:rPr>
          <w:rFonts w:ascii="Verdana" w:eastAsia="Times New Roman" w:hAnsi="Verdana" w:cs="Times New Roman"/>
          <w:noProof/>
          <w:color w:val="00A1E3"/>
          <w:sz w:val="17"/>
          <w:szCs w:val="17"/>
          <w:lang w:val="en-US" w:eastAsia="zh-CN"/>
        </w:rPr>
        <w:drawing>
          <wp:inline distT="0" distB="0" distL="0" distR="0">
            <wp:extent cx="990600" cy="1409700"/>
            <wp:effectExtent l="19050" t="0" r="0" b="0"/>
            <wp:docPr id="19" name="Picture 19" descr="research*eu results magazine - July/August 2012">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earch*eu results magazine - July/August 2012">
                      <a:hlinkClick r:id="rId97" tgtFrame="_blank"/>
                    </pic:cNvPr>
                    <pic:cNvPicPr>
                      <a:picLocks noChangeAspect="1" noChangeArrowheads="1"/>
                    </pic:cNvPicPr>
                  </pic:nvPicPr>
                  <pic:blipFill>
                    <a:blip r:embed="rId98"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F40579">
        <w:rPr>
          <w:rFonts w:eastAsia="Times New Roman" w:cs="Times New Roman"/>
          <w:b/>
          <w:bCs/>
          <w:sz w:val="24"/>
          <w:szCs w:val="24"/>
          <w:lang w:eastAsia="bg-BG"/>
        </w:rPr>
        <w:t>Issue 14 - July/August 2012</w:t>
      </w:r>
      <w:r w:rsidRPr="00F40579">
        <w:rPr>
          <w:rFonts w:eastAsia="Times New Roman" w:cs="Times New Roman"/>
          <w:sz w:val="24"/>
          <w:szCs w:val="24"/>
          <w:lang w:eastAsia="bg-BG"/>
        </w:rPr>
        <w:br/>
      </w:r>
      <w:r w:rsidRPr="00262B03">
        <w:rPr>
          <w:rFonts w:eastAsia="Times New Roman" w:cs="Times New Roman"/>
          <w:sz w:val="24"/>
          <w:szCs w:val="24"/>
          <w:lang w:eastAsia="bg-BG"/>
        </w:rPr>
        <w:t xml:space="preserve">Languages: </w:t>
      </w:r>
      <w:hyperlink r:id="rId99" w:tgtFrame="_blank" w:history="1">
        <w:r w:rsidRPr="00262B03">
          <w:rPr>
            <w:rFonts w:eastAsia="Times New Roman" w:cs="Times New Roman"/>
            <w:color w:val="00A1E3"/>
            <w:sz w:val="24"/>
            <w:szCs w:val="24"/>
            <w:u w:val="single"/>
            <w:lang w:eastAsia="bg-BG"/>
          </w:rPr>
          <w:t>en</w:t>
        </w:r>
      </w:hyperlink>
      <w:r w:rsidRPr="00262B03">
        <w:rPr>
          <w:rFonts w:eastAsia="Times New Roman" w:cs="Times New Roman"/>
          <w:sz w:val="24"/>
          <w:szCs w:val="24"/>
          <w:lang w:eastAsia="bg-BG"/>
        </w:rPr>
        <w:t xml:space="preserve"> (1,8 MB)</w:t>
      </w:r>
    </w:p>
    <w:p w:rsidR="003201D4" w:rsidRPr="00262B03" w:rsidRDefault="003201D4" w:rsidP="004E7B12">
      <w:pPr>
        <w:shd w:val="clear" w:color="auto" w:fill="FFFFFF"/>
        <w:spacing w:before="75" w:after="0" w:line="240" w:lineRule="auto"/>
        <w:jc w:val="left"/>
        <w:rPr>
          <w:rFonts w:eastAsia="Times New Roman" w:cs="Times New Roman"/>
          <w:sz w:val="24"/>
          <w:szCs w:val="24"/>
          <w:lang w:val="en-US" w:eastAsia="bg-BG"/>
        </w:rPr>
      </w:pPr>
      <w:r w:rsidRPr="00262B03">
        <w:rPr>
          <w:rFonts w:eastAsia="Times New Roman" w:cs="Times New Roman"/>
          <w:b/>
          <w:bCs/>
          <w:sz w:val="24"/>
          <w:szCs w:val="24"/>
          <w:lang w:eastAsia="bg-BG"/>
        </w:rPr>
        <w:t>Special features:</w:t>
      </w:r>
    </w:p>
    <w:p w:rsidR="003201D4" w:rsidRPr="00262B03" w:rsidRDefault="003201D4" w:rsidP="003201D4">
      <w:pPr>
        <w:shd w:val="clear" w:color="auto" w:fill="FFFFFF"/>
        <w:spacing w:before="75" w:after="100" w:afterAutospacing="1" w:line="240" w:lineRule="auto"/>
        <w:jc w:val="left"/>
        <w:rPr>
          <w:rFonts w:eastAsia="Times New Roman" w:cs="Times New Roman"/>
          <w:sz w:val="24"/>
          <w:szCs w:val="24"/>
          <w:lang w:eastAsia="bg-BG"/>
        </w:rPr>
      </w:pPr>
      <w:r w:rsidRPr="00262B03">
        <w:rPr>
          <w:rFonts w:eastAsia="Times New Roman" w:cs="Times New Roman"/>
          <w:i/>
          <w:iCs/>
          <w:sz w:val="24"/>
          <w:szCs w:val="24"/>
          <w:lang w:eastAsia="bg-BG"/>
        </w:rPr>
        <w:t>Creative and talented: nurturing Europe’s next generation of scientists and building an inclusive, innovative society for the future</w:t>
      </w:r>
    </w:p>
    <w:p w:rsidR="003201D4" w:rsidRPr="00262B03" w:rsidRDefault="003201D4" w:rsidP="003201D4">
      <w:pPr>
        <w:shd w:val="clear" w:color="auto" w:fill="FFFFFF"/>
        <w:spacing w:before="75" w:after="100" w:afterAutospacing="1" w:line="240" w:lineRule="auto"/>
        <w:jc w:val="left"/>
        <w:rPr>
          <w:rFonts w:eastAsia="Times New Roman" w:cs="Times New Roman"/>
          <w:sz w:val="24"/>
          <w:szCs w:val="24"/>
          <w:lang w:eastAsia="bg-BG"/>
        </w:rPr>
      </w:pPr>
      <w:r w:rsidRPr="00262B03">
        <w:rPr>
          <w:rFonts w:eastAsia="Times New Roman" w:cs="Times New Roman"/>
          <w:b/>
          <w:bCs/>
          <w:sz w:val="24"/>
          <w:szCs w:val="24"/>
          <w:lang w:eastAsia="bg-BG"/>
        </w:rPr>
        <w:t>Other highlights:</w:t>
      </w:r>
    </w:p>
    <w:p w:rsidR="003201D4" w:rsidRPr="00262B03" w:rsidRDefault="003201D4" w:rsidP="00FE7410">
      <w:pPr>
        <w:numPr>
          <w:ilvl w:val="0"/>
          <w:numId w:val="3"/>
        </w:numPr>
        <w:shd w:val="clear" w:color="auto" w:fill="FFFFFF"/>
        <w:spacing w:after="0" w:line="240" w:lineRule="auto"/>
        <w:ind w:left="0" w:right="301" w:firstLine="0"/>
        <w:jc w:val="left"/>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Study investigates aquatic parasites on fish </w:t>
      </w:r>
    </w:p>
    <w:p w:rsidR="003201D4" w:rsidRPr="00262B03" w:rsidRDefault="003201D4" w:rsidP="00FE7410">
      <w:pPr>
        <w:numPr>
          <w:ilvl w:val="0"/>
          <w:numId w:val="3"/>
        </w:numPr>
        <w:shd w:val="clear" w:color="auto" w:fill="FFFFFF"/>
        <w:spacing w:after="0" w:line="240" w:lineRule="auto"/>
        <w:ind w:left="0" w:right="301" w:firstLine="0"/>
        <w:jc w:val="left"/>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New motor can cut space exploration costs </w:t>
      </w:r>
    </w:p>
    <w:p w:rsidR="003201D4" w:rsidRPr="00262B03" w:rsidRDefault="003201D4" w:rsidP="00FE7410">
      <w:pPr>
        <w:numPr>
          <w:ilvl w:val="0"/>
          <w:numId w:val="3"/>
        </w:numPr>
        <w:shd w:val="clear" w:color="auto" w:fill="FFFFFF"/>
        <w:spacing w:after="0" w:line="240" w:lineRule="auto"/>
        <w:ind w:left="0" w:right="301" w:firstLine="0"/>
        <w:jc w:val="left"/>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Innovative pellets to benefit organic farmers </w:t>
      </w:r>
    </w:p>
    <w:p w:rsidR="003201D4" w:rsidRPr="00262B03" w:rsidRDefault="003201D4" w:rsidP="00FE7410">
      <w:pPr>
        <w:numPr>
          <w:ilvl w:val="0"/>
          <w:numId w:val="3"/>
        </w:numPr>
        <w:shd w:val="clear" w:color="auto" w:fill="FFFFFF"/>
        <w:spacing w:after="0" w:line="240" w:lineRule="auto"/>
        <w:ind w:left="0" w:right="301" w:firstLine="0"/>
        <w:jc w:val="left"/>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Open access: EU project results go public </w:t>
      </w:r>
    </w:p>
    <w:p w:rsidR="003201D4" w:rsidRPr="00262B03" w:rsidRDefault="003201D4" w:rsidP="00FE7410">
      <w:pPr>
        <w:numPr>
          <w:ilvl w:val="0"/>
          <w:numId w:val="3"/>
        </w:numPr>
        <w:shd w:val="clear" w:color="auto" w:fill="FFFFFF"/>
        <w:spacing w:after="0" w:line="240" w:lineRule="auto"/>
        <w:ind w:left="0" w:right="301" w:firstLine="0"/>
        <w:jc w:val="left"/>
        <w:rPr>
          <w:rFonts w:eastAsia="Times New Roman" w:cs="Times New Roman"/>
          <w:color w:val="333333"/>
          <w:sz w:val="24"/>
          <w:szCs w:val="24"/>
          <w:lang w:eastAsia="bg-BG"/>
        </w:rPr>
      </w:pPr>
      <w:r w:rsidRPr="00262B03">
        <w:rPr>
          <w:rFonts w:eastAsia="Times New Roman" w:cs="Times New Roman"/>
          <w:color w:val="333333"/>
          <w:sz w:val="24"/>
          <w:szCs w:val="24"/>
          <w:lang w:eastAsia="bg-BG"/>
        </w:rPr>
        <w:t xml:space="preserve">Invisibility field cloak a reality </w:t>
      </w:r>
    </w:p>
    <w:p w:rsidR="002C4AAE" w:rsidRDefault="002C4AAE" w:rsidP="00F40579">
      <w:pPr>
        <w:pStyle w:val="Heading2"/>
        <w:rPr>
          <w:lang w:val="en-US"/>
        </w:rPr>
      </w:pPr>
      <w:bookmarkStart w:id="25" w:name="_Toc335061149"/>
      <w:r w:rsidRPr="002C4AAE">
        <w:rPr>
          <w:rFonts w:eastAsia="Times New Roman"/>
          <w:lang w:val="en-GB" w:eastAsia="bg-BG"/>
        </w:rPr>
        <w:lastRenderedPageBreak/>
        <w:t>CERN Courier</w:t>
      </w:r>
      <w:bookmarkEnd w:id="25"/>
    </w:p>
    <w:p w:rsidR="002C4AAE" w:rsidRPr="002C4AAE" w:rsidRDefault="002C4AAE" w:rsidP="002C4AAE">
      <w:pPr>
        <w:spacing w:before="100" w:beforeAutospacing="1" w:after="100" w:afterAutospacing="1"/>
        <w:outlineLvl w:val="3"/>
        <w:rPr>
          <w:rFonts w:ascii="Trebuchet MS" w:eastAsia="Times New Roman" w:hAnsi="Trebuchet MS" w:cs="Times New Roman"/>
          <w:b/>
          <w:bCs/>
          <w:sz w:val="24"/>
          <w:szCs w:val="24"/>
          <w:lang w:val="en-GB" w:eastAsia="bg-BG"/>
        </w:rPr>
      </w:pPr>
      <w:r>
        <w:rPr>
          <w:rFonts w:ascii="Trebuchet MS" w:hAnsi="Trebuchet MS"/>
          <w:noProof/>
          <w:sz w:val="18"/>
          <w:szCs w:val="18"/>
          <w:lang w:val="en-US" w:eastAsia="zh-CN"/>
        </w:rPr>
        <w:drawing>
          <wp:inline distT="0" distB="0" distL="0" distR="0">
            <wp:extent cx="1152525" cy="1543050"/>
            <wp:effectExtent l="19050" t="0" r="9525" b="0"/>
            <wp:docPr id="36" name="Picture 36" descr="http://images.iop.org/objects/ccr/cern/52/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ages.iop.org/objects/ccr/cern/52/7/cover.jpg"/>
                    <pic:cNvPicPr>
                      <a:picLocks noChangeAspect="1" noChangeArrowheads="1"/>
                    </pic:cNvPicPr>
                  </pic:nvPicPr>
                  <pic:blipFill>
                    <a:blip r:embed="rId100" cstate="print"/>
                    <a:srcRect/>
                    <a:stretch>
                      <a:fillRect/>
                    </a:stretch>
                  </pic:blipFill>
                  <pic:spPr bwMode="auto">
                    <a:xfrm>
                      <a:off x="0" y="0"/>
                      <a:ext cx="1152525" cy="1543050"/>
                    </a:xfrm>
                    <a:prstGeom prst="rect">
                      <a:avLst/>
                    </a:prstGeom>
                    <a:noFill/>
                    <a:ln w="9525">
                      <a:noFill/>
                      <a:miter lim="800000"/>
                      <a:headEnd/>
                      <a:tailEnd/>
                    </a:ln>
                  </pic:spPr>
                </pic:pic>
              </a:graphicData>
            </a:graphic>
          </wp:inline>
        </w:drawing>
      </w:r>
      <w:r w:rsidRPr="002C4AAE">
        <w:rPr>
          <w:rFonts w:ascii="Trebuchet MS" w:hAnsi="Trebuchet MS"/>
          <w:b/>
          <w:bCs/>
          <w:lang w:val="en-GB"/>
        </w:rPr>
        <w:t xml:space="preserve"> </w:t>
      </w:r>
      <w:r w:rsidRPr="00F40579">
        <w:rPr>
          <w:rFonts w:eastAsia="Times New Roman" w:cs="Times New Roman"/>
          <w:b/>
          <w:bCs/>
          <w:sz w:val="24"/>
          <w:szCs w:val="24"/>
          <w:lang w:val="en-GB" w:eastAsia="bg-BG"/>
        </w:rPr>
        <w:t>September 2012Volume 52 Issue 7</w:t>
      </w:r>
    </w:p>
    <w:tbl>
      <w:tblPr>
        <w:tblW w:w="12915" w:type="dxa"/>
        <w:tblCellSpacing w:w="0" w:type="dxa"/>
        <w:tblCellMar>
          <w:left w:w="0" w:type="dxa"/>
          <w:right w:w="0" w:type="dxa"/>
        </w:tblCellMar>
        <w:tblLook w:val="04A0"/>
      </w:tblPr>
      <w:tblGrid>
        <w:gridCol w:w="12915"/>
      </w:tblGrid>
      <w:tr w:rsidR="004A7B2D" w:rsidTr="004A7B2D">
        <w:trPr>
          <w:tblCellSpacing w:w="0" w:type="dxa"/>
        </w:trPr>
        <w:tc>
          <w:tcPr>
            <w:tcW w:w="12915" w:type="dxa"/>
            <w:vAlign w:val="center"/>
            <w:hideMark/>
          </w:tcPr>
          <w:p w:rsidR="004A7B2D" w:rsidRDefault="00F40579" w:rsidP="00F40579">
            <w:pPr>
              <w:pStyle w:val="Heading2"/>
              <w:rPr>
                <w:szCs w:val="24"/>
              </w:rPr>
            </w:pPr>
            <w:bookmarkStart w:id="26" w:name="_Toc335061150"/>
            <w:r>
              <w:rPr>
                <w:lang w:val="en-US"/>
              </w:rPr>
              <w:t>Internationl Research Journal of Microbiology</w:t>
            </w:r>
            <w:bookmarkEnd w:id="26"/>
          </w:p>
        </w:tc>
      </w:tr>
    </w:tbl>
    <w:p w:rsidR="00F16772" w:rsidRDefault="00F16772" w:rsidP="00F16772">
      <w:pPr>
        <w:pStyle w:val="NormalWeb"/>
        <w:spacing w:before="0" w:beforeAutospacing="0" w:after="0" w:afterAutospacing="0"/>
        <w:rPr>
          <w:lang w:val="en-US"/>
        </w:rPr>
      </w:pPr>
      <w:r>
        <w:rPr>
          <w:noProof/>
          <w:color w:val="0000FF"/>
          <w:lang w:val="en-US" w:eastAsia="zh-CN"/>
        </w:rPr>
        <w:drawing>
          <wp:inline distT="0" distB="0" distL="0" distR="0">
            <wp:extent cx="1152525" cy="1628775"/>
            <wp:effectExtent l="19050" t="0" r="9525" b="0"/>
            <wp:docPr id="4" name="Picture 5" descr="http://interesjournals.org/IRJM/Contents/2012%20content/Front%20August%202012.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eresjournals.org/IRJM/Contents/2012%20content/Front%20August%202012.jpg">
                      <a:hlinkClick r:id="rId101"/>
                    </pic:cNvPr>
                    <pic:cNvPicPr>
                      <a:picLocks noChangeAspect="1" noChangeArrowheads="1"/>
                    </pic:cNvPicPr>
                  </pic:nvPicPr>
                  <pic:blipFill>
                    <a:blip r:embed="rId102" cstate="print"/>
                    <a:srcRect/>
                    <a:stretch>
                      <a:fillRect/>
                    </a:stretch>
                  </pic:blipFill>
                  <pic:spPr bwMode="auto">
                    <a:xfrm>
                      <a:off x="0" y="0"/>
                      <a:ext cx="1152525" cy="1628775"/>
                    </a:xfrm>
                    <a:prstGeom prst="rect">
                      <a:avLst/>
                    </a:prstGeom>
                    <a:noFill/>
                    <a:ln w="9525">
                      <a:noFill/>
                      <a:miter lim="800000"/>
                      <a:headEnd/>
                      <a:tailEnd/>
                    </a:ln>
                  </pic:spPr>
                </pic:pic>
              </a:graphicData>
            </a:graphic>
          </wp:inline>
        </w:drawing>
      </w:r>
      <w:hyperlink r:id="rId103" w:history="1">
        <w:r w:rsidRPr="00F40579">
          <w:rPr>
            <w:rStyle w:val="Hyperlink"/>
            <w:b/>
            <w:bCs/>
          </w:rPr>
          <w:t>August 2012, Vol.3 No. 8</w:t>
        </w:r>
      </w:hyperlink>
      <w:r>
        <w:t xml:space="preserve"> </w:t>
      </w:r>
    </w:p>
    <w:p w:rsidR="00161385" w:rsidRDefault="00161385" w:rsidP="00F16772">
      <w:pPr>
        <w:pStyle w:val="NormalWeb"/>
        <w:spacing w:before="0" w:beforeAutospacing="0" w:after="0" w:afterAutospacing="0"/>
        <w:rPr>
          <w:lang w:val="en-US"/>
        </w:rPr>
      </w:pPr>
    </w:p>
    <w:p w:rsidR="00161385" w:rsidRPr="00161385" w:rsidRDefault="00161385" w:rsidP="00F16772">
      <w:pPr>
        <w:pStyle w:val="NormalWeb"/>
        <w:spacing w:before="0" w:beforeAutospacing="0" w:after="0" w:afterAutospacing="0"/>
        <w:rPr>
          <w:lang w:val="en-US"/>
        </w:rPr>
      </w:pPr>
    </w:p>
    <w:tbl>
      <w:tblPr>
        <w:tblW w:w="12915" w:type="dxa"/>
        <w:tblCellSpacing w:w="0" w:type="dxa"/>
        <w:tblCellMar>
          <w:left w:w="0" w:type="dxa"/>
          <w:right w:w="0" w:type="dxa"/>
        </w:tblCellMar>
        <w:tblLook w:val="04A0"/>
      </w:tblPr>
      <w:tblGrid>
        <w:gridCol w:w="12903"/>
        <w:gridCol w:w="6"/>
        <w:gridCol w:w="6"/>
      </w:tblGrid>
      <w:tr w:rsidR="00BB19C6" w:rsidTr="00BB19C6">
        <w:trPr>
          <w:tblCellSpacing w:w="0" w:type="dxa"/>
        </w:trPr>
        <w:tc>
          <w:tcPr>
            <w:tcW w:w="12915" w:type="dxa"/>
            <w:gridSpan w:val="3"/>
            <w:vAlign w:val="center"/>
            <w:hideMark/>
          </w:tcPr>
          <w:p w:rsidR="00BB19C6" w:rsidRDefault="00BB19C6">
            <w:pPr>
              <w:rPr>
                <w:sz w:val="24"/>
                <w:szCs w:val="24"/>
              </w:rPr>
            </w:pPr>
          </w:p>
        </w:tc>
      </w:tr>
      <w:tr w:rsidR="00BB19C6" w:rsidTr="00F40579">
        <w:trPr>
          <w:tblCellSpacing w:w="0" w:type="dxa"/>
        </w:trPr>
        <w:tc>
          <w:tcPr>
            <w:tcW w:w="12903" w:type="dxa"/>
            <w:hideMark/>
          </w:tcPr>
          <w:p w:rsidR="00BB19C6" w:rsidRPr="00F40579" w:rsidRDefault="00F40579" w:rsidP="00F40579">
            <w:pPr>
              <w:pStyle w:val="Heading2"/>
              <w:rPr>
                <w:lang w:val="en-US"/>
              </w:rPr>
            </w:pPr>
            <w:bookmarkStart w:id="27" w:name="_Toc335061151"/>
            <w:r>
              <w:rPr>
                <w:lang w:val="en-US"/>
              </w:rPr>
              <w:t>Internationl Research Journal of Geology and Mining</w:t>
            </w:r>
            <w:bookmarkEnd w:id="27"/>
          </w:p>
        </w:tc>
        <w:tc>
          <w:tcPr>
            <w:tcW w:w="0" w:type="auto"/>
            <w:vAlign w:val="center"/>
            <w:hideMark/>
          </w:tcPr>
          <w:p w:rsidR="00BB19C6" w:rsidRDefault="00BB19C6">
            <w:pPr>
              <w:rPr>
                <w:sz w:val="20"/>
                <w:szCs w:val="20"/>
              </w:rPr>
            </w:pPr>
          </w:p>
        </w:tc>
        <w:tc>
          <w:tcPr>
            <w:tcW w:w="0" w:type="auto"/>
            <w:vAlign w:val="center"/>
            <w:hideMark/>
          </w:tcPr>
          <w:p w:rsidR="00BB19C6" w:rsidRDefault="00BB19C6">
            <w:pPr>
              <w:rPr>
                <w:sz w:val="20"/>
                <w:szCs w:val="20"/>
              </w:rPr>
            </w:pPr>
          </w:p>
        </w:tc>
      </w:tr>
    </w:tbl>
    <w:p w:rsidR="00BB19C6" w:rsidRDefault="00F40579" w:rsidP="00F40579">
      <w:pPr>
        <w:rPr>
          <w:lang w:val="en-US"/>
        </w:rPr>
      </w:pPr>
      <w:r w:rsidRPr="00BB19C6">
        <w:rPr>
          <w:noProof/>
          <w:lang w:val="en-US" w:eastAsia="zh-CN"/>
        </w:rPr>
        <w:drawing>
          <wp:inline distT="0" distB="0" distL="0" distR="0">
            <wp:extent cx="1152525" cy="1609725"/>
            <wp:effectExtent l="19050" t="0" r="9525" b="0"/>
            <wp:docPr id="1" name="Picture 10" descr="http://interesjournals.org/IRJGM/Contents/2012%20Contents/Front%20August%202012.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eresjournals.org/IRJGM/Contents/2012%20Contents/Front%20August%202012.jpg">
                      <a:hlinkClick r:id="rId104"/>
                    </pic:cNvPr>
                    <pic:cNvPicPr>
                      <a:picLocks noChangeAspect="1" noChangeArrowheads="1"/>
                    </pic:cNvPicPr>
                  </pic:nvPicPr>
                  <pic:blipFill>
                    <a:blip r:embed="rId105" cstate="print"/>
                    <a:srcRect/>
                    <a:stretch>
                      <a:fillRect/>
                    </a:stretch>
                  </pic:blipFill>
                  <pic:spPr bwMode="auto">
                    <a:xfrm>
                      <a:off x="0" y="0"/>
                      <a:ext cx="1152525" cy="1609725"/>
                    </a:xfrm>
                    <a:prstGeom prst="rect">
                      <a:avLst/>
                    </a:prstGeom>
                    <a:noFill/>
                    <a:ln w="9525">
                      <a:noFill/>
                      <a:miter lim="800000"/>
                      <a:headEnd/>
                      <a:tailEnd/>
                    </a:ln>
                  </pic:spPr>
                </pic:pic>
              </a:graphicData>
            </a:graphic>
          </wp:inline>
        </w:drawing>
      </w:r>
      <w:hyperlink r:id="rId106" w:history="1">
        <w:r w:rsidR="00BB19C6" w:rsidRPr="00F40579">
          <w:rPr>
            <w:rStyle w:val="Hyperlink"/>
            <w:rFonts w:eastAsiaTheme="minorEastAsia" w:cs="Times New Roman"/>
            <w:b/>
            <w:bCs/>
            <w:sz w:val="24"/>
            <w:szCs w:val="24"/>
          </w:rPr>
          <w:t>August 2012;Vol.2,No.6</w:t>
        </w:r>
      </w:hyperlink>
      <w:r w:rsidR="00BB19C6">
        <w:t xml:space="preserve"> </w:t>
      </w:r>
    </w:p>
    <w:p w:rsidR="00EF6692" w:rsidRPr="00EF6692" w:rsidRDefault="00EF6692" w:rsidP="00F40579">
      <w:pPr>
        <w:rPr>
          <w:lang w:val="en-US"/>
        </w:rPr>
      </w:pPr>
    </w:p>
    <w:p w:rsidR="00BB19C6" w:rsidRDefault="00F40579" w:rsidP="00F40579">
      <w:pPr>
        <w:pStyle w:val="Heading2"/>
        <w:rPr>
          <w:lang w:val="en-US"/>
        </w:rPr>
      </w:pPr>
      <w:bookmarkStart w:id="28" w:name="_Toc335061152"/>
      <w:r>
        <w:rPr>
          <w:lang w:val="en-US"/>
        </w:rPr>
        <w:lastRenderedPageBreak/>
        <w:t>Internationl Research Journal of Biotechnology</w:t>
      </w:r>
      <w:bookmarkEnd w:id="28"/>
    </w:p>
    <w:tbl>
      <w:tblPr>
        <w:tblW w:w="12935" w:type="dxa"/>
        <w:tblCellSpacing w:w="0" w:type="dxa"/>
        <w:tblCellMar>
          <w:left w:w="0" w:type="dxa"/>
          <w:right w:w="0" w:type="dxa"/>
        </w:tblCellMar>
        <w:tblLook w:val="04A0"/>
      </w:tblPr>
      <w:tblGrid>
        <w:gridCol w:w="3705"/>
        <w:gridCol w:w="20"/>
        <w:gridCol w:w="9210"/>
      </w:tblGrid>
      <w:tr w:rsidR="006B753A" w:rsidTr="00F40579">
        <w:trPr>
          <w:tblCellSpacing w:w="0" w:type="dxa"/>
        </w:trPr>
        <w:tc>
          <w:tcPr>
            <w:tcW w:w="3705" w:type="dxa"/>
            <w:hideMark/>
          </w:tcPr>
          <w:p w:rsidR="006B753A" w:rsidRDefault="00F40579" w:rsidP="00F40579">
            <w:pPr>
              <w:pStyle w:val="Heading2"/>
              <w:numPr>
                <w:ilvl w:val="0"/>
                <w:numId w:val="0"/>
              </w:numPr>
            </w:pPr>
            <w:r>
              <w:rPr>
                <w:noProof/>
                <w:color w:val="0000FF"/>
                <w:lang w:val="en-US" w:eastAsia="zh-CN"/>
              </w:rPr>
              <w:drawing>
                <wp:inline distT="0" distB="0" distL="0" distR="0">
                  <wp:extent cx="1219200" cy="1647825"/>
                  <wp:effectExtent l="19050" t="0" r="0" b="0"/>
                  <wp:docPr id="5" name="Picture 12" descr="http://interesjournals.org/IRJOB/Contents/Content%202012/Front%20August%202012.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eresjournals.org/IRJOB/Contents/Content%202012/Front%20August%202012.jpg">
                            <a:hlinkClick r:id="rId107"/>
                          </pic:cNvPr>
                          <pic:cNvPicPr>
                            <a:picLocks noChangeAspect="1" noChangeArrowheads="1"/>
                          </pic:cNvPicPr>
                        </pic:nvPicPr>
                        <pic:blipFill>
                          <a:blip r:embed="rId108" cstate="print"/>
                          <a:srcRect/>
                          <a:stretch>
                            <a:fillRect/>
                          </a:stretch>
                        </pic:blipFill>
                        <pic:spPr bwMode="auto">
                          <a:xfrm>
                            <a:off x="0" y="0"/>
                            <a:ext cx="1219200" cy="1647825"/>
                          </a:xfrm>
                          <a:prstGeom prst="rect">
                            <a:avLst/>
                          </a:prstGeom>
                          <a:noFill/>
                          <a:ln w="9525">
                            <a:noFill/>
                            <a:miter lim="800000"/>
                            <a:headEnd/>
                            <a:tailEnd/>
                          </a:ln>
                        </pic:spPr>
                      </pic:pic>
                    </a:graphicData>
                  </a:graphic>
                </wp:inline>
              </w:drawing>
            </w:r>
          </w:p>
        </w:tc>
        <w:tc>
          <w:tcPr>
            <w:tcW w:w="20" w:type="dxa"/>
            <w:vAlign w:val="center"/>
            <w:hideMark/>
          </w:tcPr>
          <w:p w:rsidR="006B753A" w:rsidRDefault="006B753A" w:rsidP="00F40579">
            <w:pPr>
              <w:pStyle w:val="Heading2"/>
              <w:rPr>
                <w:szCs w:val="24"/>
              </w:rPr>
            </w:pPr>
            <w:bookmarkStart w:id="29" w:name="_Toc335059066"/>
            <w:bookmarkStart w:id="30" w:name="_Toc335061153"/>
            <w:bookmarkEnd w:id="29"/>
            <w:bookmarkEnd w:id="30"/>
          </w:p>
        </w:tc>
        <w:tc>
          <w:tcPr>
            <w:tcW w:w="9210" w:type="dxa"/>
            <w:hideMark/>
          </w:tcPr>
          <w:p w:rsidR="006B753A" w:rsidRDefault="006B753A" w:rsidP="00F40579">
            <w:pPr>
              <w:pStyle w:val="Heading2"/>
              <w:numPr>
                <w:ilvl w:val="0"/>
                <w:numId w:val="0"/>
              </w:numPr>
              <w:rPr>
                <w:szCs w:val="24"/>
              </w:rPr>
            </w:pPr>
          </w:p>
        </w:tc>
      </w:tr>
    </w:tbl>
    <w:p w:rsidR="006B753A" w:rsidRDefault="009C67AE" w:rsidP="006B753A">
      <w:hyperlink r:id="rId109" w:history="1">
        <w:r w:rsidR="006B753A">
          <w:rPr>
            <w:rStyle w:val="Hyperlink"/>
            <w:rFonts w:ascii="Arial" w:hAnsi="Arial" w:cs="Arial"/>
            <w:b/>
            <w:bCs/>
            <w:sz w:val="20"/>
            <w:szCs w:val="20"/>
          </w:rPr>
          <w:t>August 2012;Vol.3(7)</w:t>
        </w:r>
      </w:hyperlink>
      <w:r w:rsidR="006B753A">
        <w:t xml:space="preserve"> </w:t>
      </w:r>
    </w:p>
    <w:p w:rsidR="00DA5D21" w:rsidRDefault="006B753A" w:rsidP="00DA5D21">
      <w:pPr>
        <w:rPr>
          <w:sz w:val="24"/>
          <w:szCs w:val="24"/>
          <w:lang w:val="en-US"/>
        </w:rPr>
      </w:pPr>
      <w:r w:rsidRPr="00262B03">
        <w:rPr>
          <w:sz w:val="24"/>
          <w:szCs w:val="24"/>
        </w:rPr>
        <w:t>International Research Journal of Biotechnology (IRJOB) (ISSN:2141-5153) is a multidisciplinary peer-reviewed journal with reputable academics and experts as members of its Editorial Board. IRJOB is designed for the prompt publication of peer-reviewed articles in all areas of the subject. The journal articles will be accessed freely online. It covers from molecular biology and the chemistry of biological process to aquatic and earth environmental aspects, as well as computational applications, policy and ethical issues directly related to Biotechnology. Molecular biology, genetic engineering, microbial biotechnology, plant biotechnology, animal biotechnology, marine biotechnology, environmental biotechnology, biological processes, industrial applications, bioinformatics, biochemistry of the living cell, bioenergetics etc.</w:t>
      </w:r>
    </w:p>
    <w:p w:rsidR="00BB19C6" w:rsidRPr="004E7B12" w:rsidRDefault="004E7B12" w:rsidP="00DA5D21">
      <w:pPr>
        <w:pStyle w:val="Heading2"/>
        <w:rPr>
          <w:lang w:val="en-US"/>
        </w:rPr>
      </w:pPr>
      <w:bookmarkStart w:id="31" w:name="_Toc335061154"/>
      <w:r>
        <w:t>Journal of Medicine and Medical Sciences</w:t>
      </w:r>
      <w:bookmarkEnd w:id="31"/>
    </w:p>
    <w:p w:rsidR="00777FF4" w:rsidRPr="004E7B12" w:rsidRDefault="00777FF4" w:rsidP="004E7B12">
      <w:pPr>
        <w:pStyle w:val="NormalWeb"/>
        <w:spacing w:before="0" w:beforeAutospacing="0" w:after="0" w:afterAutospacing="0"/>
      </w:pPr>
      <w:r w:rsidRPr="00777FF4">
        <w:rPr>
          <w:noProof/>
          <w:lang w:val="en-US" w:eastAsia="zh-CN"/>
        </w:rPr>
        <w:drawing>
          <wp:inline distT="0" distB="0" distL="0" distR="0">
            <wp:extent cx="1219200" cy="1628775"/>
            <wp:effectExtent l="19050" t="0" r="0" b="0"/>
            <wp:docPr id="8" name="Picture 14" descr="http://interesjournals.org/JMMS/Contents/2012%20Contents/Front%20August%202012.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teresjournals.org/JMMS/Contents/2012%20Contents/Front%20August%202012.jpg">
                      <a:hlinkClick r:id="rId110"/>
                    </pic:cNvPr>
                    <pic:cNvPicPr>
                      <a:picLocks noChangeAspect="1" noChangeArrowheads="1"/>
                    </pic:cNvPicPr>
                  </pic:nvPicPr>
                  <pic:blipFill>
                    <a:blip r:embed="rId111" cstate="print"/>
                    <a:srcRect/>
                    <a:stretch>
                      <a:fillRect/>
                    </a:stretch>
                  </pic:blipFill>
                  <pic:spPr bwMode="auto">
                    <a:xfrm>
                      <a:off x="0" y="0"/>
                      <a:ext cx="1219200" cy="1628775"/>
                    </a:xfrm>
                    <a:prstGeom prst="rect">
                      <a:avLst/>
                    </a:prstGeom>
                    <a:noFill/>
                    <a:ln w="9525">
                      <a:noFill/>
                      <a:miter lim="800000"/>
                      <a:headEnd/>
                      <a:tailEnd/>
                    </a:ln>
                  </pic:spPr>
                </pic:pic>
              </a:graphicData>
            </a:graphic>
          </wp:inline>
        </w:drawing>
      </w:r>
      <w:hyperlink r:id="rId112" w:history="1">
        <w:r w:rsidRPr="004E7B12">
          <w:rPr>
            <w:rStyle w:val="Hyperlink"/>
            <w:rFonts w:eastAsiaTheme="minorEastAsia"/>
            <w:b/>
            <w:bCs/>
          </w:rPr>
          <w:t>August 2012;</w:t>
        </w:r>
      </w:hyperlink>
      <w:r w:rsidRPr="004E7B12">
        <w:rPr>
          <w:rFonts w:eastAsiaTheme="minorEastAsia"/>
          <w:b/>
          <w:bCs/>
        </w:rPr>
        <w:t>Vol.3(8)</w:t>
      </w:r>
      <w:r w:rsidR="004E7B12" w:rsidRPr="004E7B12">
        <w:t xml:space="preserve"> </w:t>
      </w:r>
    </w:p>
    <w:p w:rsidR="00777FF4" w:rsidRPr="00262B03" w:rsidRDefault="00777FF4" w:rsidP="004E7B12">
      <w:pPr>
        <w:pStyle w:val="NormalWeb"/>
        <w:spacing w:before="120" w:beforeAutospacing="0" w:after="120" w:afterAutospacing="0"/>
        <w:rPr>
          <w:color w:val="auto"/>
          <w:lang w:val="en-GB"/>
        </w:rPr>
      </w:pPr>
      <w:r w:rsidRPr="00262B03">
        <w:rPr>
          <w:color w:val="auto"/>
        </w:rPr>
        <w:t xml:space="preserve">The Journal of Medicine and Medical Sciences (JMMS) </w:t>
      </w:r>
      <w:r w:rsidRPr="00262B03">
        <w:rPr>
          <w:color w:val="auto"/>
          <w:lang w:val="en-GB"/>
        </w:rPr>
        <w:t>is an Open Access, peer-reviewed journal that considers scientific papers in all areas of Medicine and Medical sciences. The journal</w:t>
      </w:r>
      <w:r w:rsidRPr="00262B03">
        <w:rPr>
          <w:color w:val="auto"/>
        </w:rPr>
        <w:t xml:space="preserve"> is dedicated </w:t>
      </w:r>
      <w:r w:rsidRPr="00262B03">
        <w:rPr>
          <w:color w:val="auto"/>
          <w:lang w:val="en-GB"/>
        </w:rPr>
        <w:t>to increasing the depth of Medicine and Medical Sciences across disciplines with the ultimate aim of improving medical research. JMMS will cover all areas of basic, clinical, experimental, preventive and social medicine. Our dedicated technical and editorial team members from different fields of medicine ensures the quality and review standard of our publications. JMMS publishes original articles, brief reports, letters to editor and reviews. JMMS is currently accepting manuscripts; you can support this journal (JMMS) by sending your manuscripts to us or by joining her editorial team.</w:t>
      </w:r>
    </w:p>
    <w:p w:rsidR="006E6B09" w:rsidRPr="00262B03" w:rsidRDefault="006E6B09" w:rsidP="00777FF4">
      <w:pPr>
        <w:pStyle w:val="NormalWeb"/>
        <w:spacing w:before="0" w:beforeAutospacing="0" w:after="75" w:afterAutospacing="0"/>
        <w:rPr>
          <w:color w:val="000080"/>
          <w:lang w:val="en-GB"/>
        </w:rPr>
      </w:pPr>
    </w:p>
    <w:p w:rsidR="00EF6692" w:rsidRPr="00EF6692" w:rsidRDefault="00EF6692" w:rsidP="00EF6692">
      <w:pPr>
        <w:pStyle w:val="Heading2"/>
        <w:rPr>
          <w:lang w:val="en-US"/>
        </w:rPr>
      </w:pPr>
      <w:bookmarkStart w:id="32" w:name="_Toc335061155"/>
      <w:r>
        <w:lastRenderedPageBreak/>
        <w:t>Educational Research</w:t>
      </w:r>
      <w:bookmarkEnd w:id="32"/>
    </w:p>
    <w:p w:rsidR="006E6B09" w:rsidRPr="00EF6692" w:rsidRDefault="006E6B09" w:rsidP="00EF6692">
      <w:pPr>
        <w:pStyle w:val="NormalWeb"/>
        <w:spacing w:before="0" w:beforeAutospacing="0" w:after="0" w:afterAutospacing="0"/>
        <w:rPr>
          <w:color w:val="auto"/>
          <w:lang w:val="en-US"/>
        </w:rPr>
      </w:pPr>
      <w:r>
        <w:rPr>
          <w:noProof/>
          <w:color w:val="0000FF"/>
          <w:lang w:val="en-US" w:eastAsia="zh-CN"/>
        </w:rPr>
        <w:drawing>
          <wp:inline distT="0" distB="0" distL="0" distR="0">
            <wp:extent cx="1219200" cy="1524000"/>
            <wp:effectExtent l="19050" t="0" r="0" b="0"/>
            <wp:docPr id="13" name="Picture 17" descr="http://interesjournals.org/ER/Contents/2012%20Contents/Front%20August%202012.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eresjournals.org/ER/Contents/2012%20Contents/Front%20August%202012.jpg">
                      <a:hlinkClick r:id="rId113"/>
                    </pic:cNvPr>
                    <pic:cNvPicPr>
                      <a:picLocks noChangeAspect="1" noChangeArrowheads="1"/>
                    </pic:cNvPicPr>
                  </pic:nvPicPr>
                  <pic:blipFill>
                    <a:blip r:embed="rId114" cstate="print"/>
                    <a:srcRect/>
                    <a:stretch>
                      <a:fillRect/>
                    </a:stretch>
                  </pic:blipFill>
                  <pic:spPr bwMode="auto">
                    <a:xfrm>
                      <a:off x="0" y="0"/>
                      <a:ext cx="1219200" cy="1524000"/>
                    </a:xfrm>
                    <a:prstGeom prst="rect">
                      <a:avLst/>
                    </a:prstGeom>
                    <a:noFill/>
                    <a:ln w="9525">
                      <a:noFill/>
                      <a:miter lim="800000"/>
                      <a:headEnd/>
                      <a:tailEnd/>
                    </a:ln>
                  </pic:spPr>
                </pic:pic>
              </a:graphicData>
            </a:graphic>
          </wp:inline>
        </w:drawing>
      </w:r>
      <w:r>
        <w:rPr>
          <w:rFonts w:ascii="Verdana" w:hAnsi="Verdana"/>
          <w:b/>
          <w:bCs/>
          <w:color w:val="800080"/>
          <w:sz w:val="15"/>
          <w:szCs w:val="15"/>
        </w:rPr>
        <w:t xml:space="preserve"> </w:t>
      </w:r>
      <w:hyperlink r:id="rId115" w:history="1">
        <w:r w:rsidRPr="00EF6692">
          <w:rPr>
            <w:rStyle w:val="Hyperlink"/>
            <w:rFonts w:eastAsiaTheme="minorEastAsia"/>
            <w:b/>
            <w:bCs/>
            <w:color w:val="auto"/>
          </w:rPr>
          <w:t>August 2012;Vol.3,No.8</w:t>
        </w:r>
      </w:hyperlink>
      <w:r w:rsidRPr="00EF6692">
        <w:rPr>
          <w:color w:val="auto"/>
        </w:rPr>
        <w:t xml:space="preserve"> </w:t>
      </w:r>
    </w:p>
    <w:p w:rsidR="00262B03" w:rsidRDefault="00262B03" w:rsidP="006E6B09">
      <w:pPr>
        <w:pStyle w:val="NormalWeb"/>
        <w:spacing w:before="0" w:beforeAutospacing="0" w:after="75" w:afterAutospacing="0"/>
        <w:rPr>
          <w:color w:val="auto"/>
          <w:lang w:val="en-US"/>
        </w:rPr>
      </w:pPr>
    </w:p>
    <w:p w:rsidR="006E6B09" w:rsidRPr="00EF6692" w:rsidRDefault="006E6B09" w:rsidP="006E6B09">
      <w:pPr>
        <w:pStyle w:val="NormalWeb"/>
        <w:spacing w:before="0" w:beforeAutospacing="0" w:after="75" w:afterAutospacing="0"/>
        <w:rPr>
          <w:color w:val="auto"/>
          <w:lang w:val="en-US"/>
        </w:rPr>
      </w:pPr>
      <w:r w:rsidRPr="00EF6692">
        <w:rPr>
          <w:color w:val="auto"/>
        </w:rPr>
        <w:t>Educational Research (ER) (ISSN:2141-5161) publishes articles (monthly) in all subject areas in our open access journals. The Journal welcomes the subm</w:t>
      </w:r>
      <w:r w:rsidR="00EF6692">
        <w:rPr>
          <w:color w:val="auto"/>
        </w:rPr>
        <w:t>ission of manuscripts that meet</w:t>
      </w:r>
      <w:r w:rsidRPr="00EF6692">
        <w:rPr>
          <w:color w:val="auto"/>
        </w:rPr>
        <w:t xml:space="preserve"> the general criteria of significance and scientific excellence. Papers will be published approximately one month after acceptance. All articles published in ER will be peer-reviewed. Our dedicated technical and editorial team members from different fields of Education Research ensures the quality and review standard of our publications. ER publishes original articles, letters to editor and reviews. ER is currently accepting manuscripts; you can support this journal (ER) by sending your manuscripts to us or by joining her editorial te</w:t>
      </w:r>
      <w:r w:rsidRPr="00EF6692">
        <w:rPr>
          <w:color w:val="auto"/>
          <w:lang w:val="en-US"/>
        </w:rPr>
        <w:t>am</w:t>
      </w:r>
      <w:r w:rsidRPr="00EF6692">
        <w:rPr>
          <w:color w:val="auto"/>
        </w:rPr>
        <w:t>.</w:t>
      </w:r>
    </w:p>
    <w:p w:rsidR="00317D76" w:rsidRDefault="00317D76" w:rsidP="006E6B09">
      <w:pPr>
        <w:pStyle w:val="NormalWeb"/>
        <w:spacing w:before="0" w:beforeAutospacing="0" w:after="75" w:afterAutospacing="0"/>
        <w:rPr>
          <w:rFonts w:ascii="Arial" w:hAnsi="Arial" w:cs="Arial"/>
          <w:color w:val="800000"/>
          <w:sz w:val="22"/>
          <w:szCs w:val="22"/>
          <w:lang w:val="en-US"/>
        </w:rPr>
      </w:pPr>
    </w:p>
    <w:p w:rsidR="00317D76" w:rsidRDefault="00EF6692" w:rsidP="00EF6692">
      <w:pPr>
        <w:pStyle w:val="Heading2"/>
        <w:rPr>
          <w:rFonts w:ascii="Arial" w:hAnsi="Arial" w:cs="Arial"/>
          <w:color w:val="800000"/>
          <w:sz w:val="22"/>
          <w:szCs w:val="22"/>
          <w:lang w:val="en-US"/>
        </w:rPr>
      </w:pPr>
      <w:bookmarkStart w:id="33" w:name="_Toc335061156"/>
      <w:r>
        <w:rPr>
          <w:lang w:val="en-US"/>
        </w:rPr>
        <w:t>Internationl Research Journal of Pharmacy and Pharmacology</w:t>
      </w:r>
      <w:bookmarkEnd w:id="33"/>
    </w:p>
    <w:p w:rsidR="00317D76" w:rsidRDefault="00317D76" w:rsidP="00EF6692">
      <w:pPr>
        <w:pStyle w:val="NormalWeb"/>
        <w:spacing w:before="0" w:beforeAutospacing="0" w:after="75" w:afterAutospacing="0"/>
      </w:pPr>
      <w:r>
        <w:rPr>
          <w:noProof/>
          <w:color w:val="0000FF"/>
          <w:lang w:val="en-US" w:eastAsia="zh-CN"/>
        </w:rPr>
        <w:drawing>
          <wp:inline distT="0" distB="0" distL="0" distR="0">
            <wp:extent cx="1152525" cy="1609725"/>
            <wp:effectExtent l="19050" t="0" r="9525" b="0"/>
            <wp:docPr id="21" name="Picture 21" descr="http://interesjournals.org/IRJPP/Contents/2012%20Contents/Front%20July%20202.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nteresjournals.org/IRJPP/Contents/2012%20Contents/Front%20July%20202.jpg">
                      <a:hlinkClick r:id="rId116"/>
                    </pic:cNvPr>
                    <pic:cNvPicPr>
                      <a:picLocks noChangeAspect="1" noChangeArrowheads="1"/>
                    </pic:cNvPicPr>
                  </pic:nvPicPr>
                  <pic:blipFill>
                    <a:blip r:embed="rId117" cstate="print"/>
                    <a:srcRect/>
                    <a:stretch>
                      <a:fillRect/>
                    </a:stretch>
                  </pic:blipFill>
                  <pic:spPr bwMode="auto">
                    <a:xfrm>
                      <a:off x="0" y="0"/>
                      <a:ext cx="1152525" cy="1609725"/>
                    </a:xfrm>
                    <a:prstGeom prst="rect">
                      <a:avLst/>
                    </a:prstGeom>
                    <a:noFill/>
                    <a:ln w="9525">
                      <a:noFill/>
                      <a:miter lim="800000"/>
                      <a:headEnd/>
                      <a:tailEnd/>
                    </a:ln>
                  </pic:spPr>
                </pic:pic>
              </a:graphicData>
            </a:graphic>
          </wp:inline>
        </w:drawing>
      </w:r>
      <w:hyperlink r:id="rId118" w:history="1">
        <w:r>
          <w:rPr>
            <w:rStyle w:val="Hyperlink"/>
            <w:rFonts w:ascii="Verdana" w:eastAsiaTheme="minorEastAsia" w:hAnsi="Verdana"/>
            <w:b/>
            <w:bCs/>
            <w:sz w:val="15"/>
            <w:szCs w:val="15"/>
          </w:rPr>
          <w:t>July 2012;Vol.2,No.7</w:t>
        </w:r>
      </w:hyperlink>
      <w:r>
        <w:t xml:space="preserve"> </w:t>
      </w:r>
    </w:p>
    <w:p w:rsidR="00AA5472" w:rsidRDefault="00AA5472" w:rsidP="006E6B09">
      <w:pPr>
        <w:pStyle w:val="NormalWeb"/>
        <w:spacing w:before="0" w:beforeAutospacing="0" w:after="75" w:afterAutospacing="0"/>
        <w:rPr>
          <w:lang w:val="en-US"/>
        </w:rPr>
      </w:pPr>
    </w:p>
    <w:p w:rsidR="00EF6692" w:rsidRDefault="00EF6692" w:rsidP="00EF6692">
      <w:pPr>
        <w:pStyle w:val="Heading2"/>
        <w:rPr>
          <w:lang w:val="en-US"/>
        </w:rPr>
      </w:pPr>
      <w:bookmarkStart w:id="34" w:name="_Toc335061157"/>
      <w:r>
        <w:rPr>
          <w:lang w:val="en-US"/>
        </w:rPr>
        <w:t>Internationl Research Journal of Arts and Social Sciences</w:t>
      </w:r>
      <w:bookmarkEnd w:id="34"/>
    </w:p>
    <w:p w:rsidR="00AA5472" w:rsidRDefault="00AA5472" w:rsidP="00EF6692">
      <w:pPr>
        <w:pStyle w:val="NormalWeb"/>
        <w:spacing w:before="0" w:beforeAutospacing="0" w:after="0" w:afterAutospacing="0"/>
        <w:rPr>
          <w:rFonts w:ascii="Verdana" w:hAnsi="Verdana"/>
          <w:sz w:val="15"/>
          <w:szCs w:val="15"/>
          <w:lang w:val="en-US"/>
        </w:rPr>
      </w:pPr>
      <w:r>
        <w:rPr>
          <w:noProof/>
          <w:color w:val="0000FF"/>
          <w:lang w:val="en-US" w:eastAsia="zh-CN"/>
        </w:rPr>
        <w:drawing>
          <wp:inline distT="0" distB="0" distL="0" distR="0">
            <wp:extent cx="1152525" cy="1600200"/>
            <wp:effectExtent l="19050" t="0" r="9525" b="0"/>
            <wp:docPr id="23" name="Picture 23" descr="http://interesjournals.org/IRJASS/Contents/2012%20Content/Front%20September%202012.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nteresjournals.org/IRJASS/Contents/2012%20Content/Front%20September%202012.jpg">
                      <a:hlinkClick r:id="rId119"/>
                    </pic:cNvPr>
                    <pic:cNvPicPr>
                      <a:picLocks noChangeAspect="1" noChangeArrowheads="1"/>
                    </pic:cNvPicPr>
                  </pic:nvPicPr>
                  <pic:blipFill>
                    <a:blip r:embed="rId120" cstate="print"/>
                    <a:srcRect/>
                    <a:stretch>
                      <a:fillRect/>
                    </a:stretch>
                  </pic:blipFill>
                  <pic:spPr bwMode="auto">
                    <a:xfrm>
                      <a:off x="0" y="0"/>
                      <a:ext cx="1152525" cy="1600200"/>
                    </a:xfrm>
                    <a:prstGeom prst="rect">
                      <a:avLst/>
                    </a:prstGeom>
                    <a:noFill/>
                    <a:ln w="9525">
                      <a:noFill/>
                      <a:miter lim="800000"/>
                      <a:headEnd/>
                      <a:tailEnd/>
                    </a:ln>
                  </pic:spPr>
                </pic:pic>
              </a:graphicData>
            </a:graphic>
          </wp:inline>
        </w:drawing>
      </w:r>
      <w:hyperlink r:id="rId121" w:history="1">
        <w:r>
          <w:rPr>
            <w:rStyle w:val="Hyperlink"/>
            <w:rFonts w:ascii="Verdana" w:eastAsiaTheme="minorEastAsia" w:hAnsi="Verdana"/>
            <w:sz w:val="15"/>
            <w:szCs w:val="15"/>
          </w:rPr>
          <w:t>September</w:t>
        </w:r>
      </w:hyperlink>
      <w:hyperlink r:id="rId122" w:history="1">
        <w:r>
          <w:rPr>
            <w:rStyle w:val="Hyperlink"/>
            <w:rFonts w:ascii="Verdana" w:eastAsiaTheme="minorEastAsia" w:hAnsi="Verdana"/>
            <w:sz w:val="15"/>
            <w:szCs w:val="15"/>
          </w:rPr>
          <w:t xml:space="preserve"> 2012;Vol.1,No.1</w:t>
        </w:r>
      </w:hyperlink>
    </w:p>
    <w:p w:rsidR="00AA5472" w:rsidRPr="00AA5472" w:rsidRDefault="00AA5472" w:rsidP="00AA5472">
      <w:pPr>
        <w:pStyle w:val="NormalWeb"/>
        <w:spacing w:before="0" w:beforeAutospacing="0" w:after="0" w:afterAutospacing="0"/>
        <w:jc w:val="center"/>
        <w:rPr>
          <w:lang w:val="en-US"/>
        </w:rPr>
      </w:pPr>
    </w:p>
    <w:p w:rsidR="00AA5472" w:rsidRPr="00262B03" w:rsidRDefault="00AA5472" w:rsidP="00AA5472">
      <w:pPr>
        <w:pStyle w:val="NormalWeb"/>
        <w:jc w:val="center"/>
        <w:rPr>
          <w:color w:val="auto"/>
        </w:rPr>
      </w:pPr>
      <w:r w:rsidRPr="00262B03">
        <w:rPr>
          <w:rStyle w:val="Strong"/>
          <w:rFonts w:eastAsiaTheme="minorEastAsia"/>
          <w:color w:val="auto"/>
        </w:rPr>
        <w:lastRenderedPageBreak/>
        <w:t>Review articles</w:t>
      </w:r>
      <w:r w:rsidRPr="00262B03">
        <w:rPr>
          <w:color w:val="auto"/>
        </w:rPr>
        <w:t xml:space="preserve"> </w:t>
      </w:r>
    </w:p>
    <w:p w:rsidR="00AA5472" w:rsidRPr="00262B03" w:rsidRDefault="00AA5472" w:rsidP="00EF6692">
      <w:pPr>
        <w:spacing w:after="0"/>
        <w:rPr>
          <w:rFonts w:cs="Times New Roman"/>
          <w:sz w:val="24"/>
          <w:szCs w:val="24"/>
        </w:rPr>
      </w:pPr>
      <w:r w:rsidRPr="00262B03">
        <w:rPr>
          <w:rFonts w:cs="Times New Roman"/>
          <w:color w:val="000000"/>
          <w:sz w:val="24"/>
          <w:szCs w:val="24"/>
        </w:rPr>
        <w:t>Megha Singh and Neelima Mishra</w:t>
      </w:r>
    </w:p>
    <w:p w:rsidR="00EF6692" w:rsidRPr="00262B03" w:rsidRDefault="00AA5472" w:rsidP="00EF6692">
      <w:pPr>
        <w:spacing w:after="0"/>
        <w:ind w:left="284" w:firstLine="436"/>
        <w:rPr>
          <w:rFonts w:cs="Times New Roman"/>
          <w:b/>
          <w:bCs/>
          <w:sz w:val="24"/>
          <w:szCs w:val="24"/>
          <w:lang w:val="en-US"/>
        </w:rPr>
      </w:pPr>
      <w:r w:rsidRPr="00262B03">
        <w:rPr>
          <w:rFonts w:cs="Times New Roman"/>
          <w:b/>
          <w:bCs/>
          <w:sz w:val="24"/>
          <w:szCs w:val="24"/>
        </w:rPr>
        <w:t>Felt obligation and ageing: a socio-cultural issue</w:t>
      </w:r>
      <w:r w:rsidR="00EF6692" w:rsidRPr="00262B03">
        <w:rPr>
          <w:rFonts w:cs="Times New Roman"/>
          <w:b/>
          <w:bCs/>
          <w:sz w:val="24"/>
          <w:szCs w:val="24"/>
          <w:lang w:val="en-US"/>
        </w:rPr>
        <w:t xml:space="preserve"> </w:t>
      </w:r>
    </w:p>
    <w:p w:rsidR="00AA5472" w:rsidRPr="00262B03" w:rsidRDefault="00AA5472" w:rsidP="00EF6692">
      <w:pPr>
        <w:spacing w:after="0"/>
        <w:ind w:left="720"/>
        <w:rPr>
          <w:rFonts w:cs="Times New Roman"/>
          <w:sz w:val="24"/>
          <w:szCs w:val="24"/>
        </w:rPr>
      </w:pPr>
      <w:r w:rsidRPr="00262B03">
        <w:rPr>
          <w:rFonts w:cs="Times New Roman"/>
          <w:color w:val="000000"/>
          <w:sz w:val="24"/>
          <w:szCs w:val="24"/>
        </w:rPr>
        <w:t xml:space="preserve">Int. Res. J. Arts Soc. Sci. 2012 1(1): 1-7 </w:t>
      </w:r>
      <w:r w:rsidRPr="00262B03">
        <w:rPr>
          <w:rFonts w:cs="Times New Roman"/>
          <w:color w:val="0000FF"/>
          <w:sz w:val="24"/>
          <w:szCs w:val="24"/>
        </w:rPr>
        <w:t>[</w:t>
      </w:r>
      <w:hyperlink r:id="rId123" w:history="1">
        <w:r w:rsidRPr="00262B03">
          <w:rPr>
            <w:rStyle w:val="Hyperlink"/>
            <w:rFonts w:cs="Times New Roman"/>
            <w:sz w:val="24"/>
            <w:szCs w:val="24"/>
          </w:rPr>
          <w:t>Abstract</w:t>
        </w:r>
      </w:hyperlink>
      <w:r w:rsidRPr="00262B03">
        <w:rPr>
          <w:rFonts w:cs="Times New Roman"/>
          <w:color w:val="0000FF"/>
          <w:sz w:val="24"/>
          <w:szCs w:val="24"/>
        </w:rPr>
        <w:t>]</w:t>
      </w:r>
      <w:r w:rsidRPr="00262B03">
        <w:rPr>
          <w:rStyle w:val="apple-converted-space"/>
          <w:rFonts w:cs="Times New Roman"/>
          <w:color w:val="0000FF"/>
          <w:sz w:val="24"/>
          <w:szCs w:val="24"/>
        </w:rPr>
        <w:t xml:space="preserve"> </w:t>
      </w:r>
      <w:r w:rsidRPr="00262B03">
        <w:rPr>
          <w:rFonts w:cs="Times New Roman"/>
          <w:color w:val="0000FF"/>
          <w:sz w:val="24"/>
          <w:szCs w:val="24"/>
        </w:rPr>
        <w:t>[</w:t>
      </w:r>
      <w:hyperlink r:id="rId124" w:history="1">
        <w:r w:rsidRPr="00262B03">
          <w:rPr>
            <w:rStyle w:val="Hyperlink"/>
            <w:rFonts w:cs="Times New Roman"/>
            <w:sz w:val="24"/>
            <w:szCs w:val="24"/>
          </w:rPr>
          <w:t>Full Text-PDF</w:t>
        </w:r>
      </w:hyperlink>
      <w:r w:rsidRPr="00262B03">
        <w:rPr>
          <w:rFonts w:cs="Times New Roman"/>
          <w:color w:val="0000FF"/>
          <w:sz w:val="24"/>
          <w:szCs w:val="24"/>
        </w:rPr>
        <w:t>]</w:t>
      </w:r>
      <w:r w:rsidRPr="00262B03">
        <w:rPr>
          <w:rStyle w:val="apple-converted-space"/>
          <w:rFonts w:cs="Times New Roman"/>
          <w:color w:val="0000FF"/>
          <w:sz w:val="24"/>
          <w:szCs w:val="24"/>
        </w:rPr>
        <w:t xml:space="preserve"> </w:t>
      </w:r>
      <w:r w:rsidRPr="00262B03">
        <w:rPr>
          <w:rStyle w:val="apple-converted-space"/>
          <w:rFonts w:cs="Times New Roman"/>
          <w:color w:val="000000"/>
          <w:sz w:val="24"/>
          <w:szCs w:val="24"/>
        </w:rPr>
        <w:t>(78 KB)</w:t>
      </w:r>
    </w:p>
    <w:p w:rsidR="00AA5472" w:rsidRPr="00262B03" w:rsidRDefault="00AA5472" w:rsidP="00EF6692">
      <w:pPr>
        <w:spacing w:after="0"/>
        <w:rPr>
          <w:rFonts w:cs="Times New Roman"/>
          <w:sz w:val="24"/>
          <w:szCs w:val="24"/>
        </w:rPr>
      </w:pPr>
      <w:r w:rsidRPr="00262B03">
        <w:rPr>
          <w:rFonts w:cs="Times New Roman"/>
          <w:color w:val="000000"/>
          <w:sz w:val="24"/>
          <w:szCs w:val="24"/>
        </w:rPr>
        <w:t>Petrilson Alan Pinheiro</w:t>
      </w:r>
    </w:p>
    <w:p w:rsidR="00EF6692" w:rsidRPr="00262B03" w:rsidRDefault="00AA5472" w:rsidP="00EF6692">
      <w:pPr>
        <w:spacing w:after="0"/>
        <w:ind w:left="720"/>
        <w:rPr>
          <w:rFonts w:cs="Times New Roman"/>
          <w:b/>
          <w:bCs/>
          <w:color w:val="000000"/>
          <w:sz w:val="24"/>
          <w:szCs w:val="24"/>
          <w:lang w:val="en-US"/>
        </w:rPr>
      </w:pPr>
      <w:r w:rsidRPr="00262B03">
        <w:rPr>
          <w:rFonts w:cs="Times New Roman"/>
          <w:b/>
          <w:bCs/>
          <w:color w:val="000000"/>
          <w:sz w:val="24"/>
          <w:szCs w:val="24"/>
        </w:rPr>
        <w:t>Collaborative writing by means of digital tools: resignifying textual production in the School context</w:t>
      </w:r>
      <w:r w:rsidR="00EF6692" w:rsidRPr="00262B03">
        <w:rPr>
          <w:rFonts w:cs="Times New Roman"/>
          <w:b/>
          <w:bCs/>
          <w:color w:val="000000"/>
          <w:sz w:val="24"/>
          <w:szCs w:val="24"/>
          <w:lang w:val="en-US"/>
        </w:rPr>
        <w:t xml:space="preserve"> </w:t>
      </w:r>
    </w:p>
    <w:p w:rsidR="00AA5472" w:rsidRPr="00262B03" w:rsidRDefault="00AA5472" w:rsidP="00EF6692">
      <w:pPr>
        <w:spacing w:after="0"/>
        <w:ind w:left="720"/>
        <w:rPr>
          <w:rFonts w:cs="Times New Roman"/>
          <w:sz w:val="24"/>
          <w:szCs w:val="24"/>
        </w:rPr>
      </w:pPr>
      <w:r w:rsidRPr="00262B03">
        <w:rPr>
          <w:rFonts w:cs="Times New Roman"/>
          <w:color w:val="000000"/>
          <w:sz w:val="24"/>
          <w:szCs w:val="24"/>
        </w:rPr>
        <w:t xml:space="preserve">Int. Res. J. Arts Soc. Sci. 2012 1(1): 8-21 </w:t>
      </w:r>
      <w:r w:rsidRPr="00262B03">
        <w:rPr>
          <w:rFonts w:cs="Times New Roman"/>
          <w:color w:val="0000FF"/>
          <w:sz w:val="24"/>
          <w:szCs w:val="24"/>
        </w:rPr>
        <w:t>[</w:t>
      </w:r>
      <w:hyperlink r:id="rId125" w:history="1">
        <w:r w:rsidRPr="00262B03">
          <w:rPr>
            <w:rStyle w:val="Hyperlink"/>
            <w:rFonts w:cs="Times New Roman"/>
            <w:sz w:val="24"/>
            <w:szCs w:val="24"/>
          </w:rPr>
          <w:t>Abstract</w:t>
        </w:r>
      </w:hyperlink>
      <w:r w:rsidRPr="00262B03">
        <w:rPr>
          <w:rFonts w:cs="Times New Roman"/>
          <w:color w:val="0000FF"/>
          <w:sz w:val="24"/>
          <w:szCs w:val="24"/>
        </w:rPr>
        <w:t>]</w:t>
      </w:r>
      <w:r w:rsidRPr="00262B03">
        <w:rPr>
          <w:rStyle w:val="apple-converted-space"/>
          <w:rFonts w:cs="Times New Roman"/>
          <w:color w:val="0000FF"/>
          <w:sz w:val="24"/>
          <w:szCs w:val="24"/>
        </w:rPr>
        <w:t xml:space="preserve"> </w:t>
      </w:r>
      <w:r w:rsidRPr="00262B03">
        <w:rPr>
          <w:rFonts w:cs="Times New Roman"/>
          <w:color w:val="0000FF"/>
          <w:sz w:val="24"/>
          <w:szCs w:val="24"/>
        </w:rPr>
        <w:t>[</w:t>
      </w:r>
      <w:hyperlink r:id="rId126" w:history="1">
        <w:r w:rsidRPr="00262B03">
          <w:rPr>
            <w:rStyle w:val="Hyperlink"/>
            <w:rFonts w:cs="Times New Roman"/>
            <w:sz w:val="24"/>
            <w:szCs w:val="24"/>
          </w:rPr>
          <w:t>Full Text-PDF</w:t>
        </w:r>
      </w:hyperlink>
      <w:r w:rsidRPr="00262B03">
        <w:rPr>
          <w:rFonts w:cs="Times New Roman"/>
          <w:color w:val="0000FF"/>
          <w:sz w:val="24"/>
          <w:szCs w:val="24"/>
        </w:rPr>
        <w:t>]</w:t>
      </w:r>
      <w:r w:rsidRPr="00262B03">
        <w:rPr>
          <w:rStyle w:val="apple-converted-space"/>
          <w:rFonts w:cs="Times New Roman"/>
          <w:color w:val="0000FF"/>
          <w:sz w:val="24"/>
          <w:szCs w:val="24"/>
        </w:rPr>
        <w:t xml:space="preserve"> </w:t>
      </w:r>
      <w:r w:rsidRPr="00262B03">
        <w:rPr>
          <w:rStyle w:val="apple-converted-space"/>
          <w:rFonts w:cs="Times New Roman"/>
          <w:color w:val="000000"/>
          <w:sz w:val="24"/>
          <w:szCs w:val="24"/>
        </w:rPr>
        <w:t>(236 KB)</w:t>
      </w:r>
    </w:p>
    <w:p w:rsidR="00CF392E" w:rsidRDefault="00CF392E" w:rsidP="00EF6692">
      <w:pPr>
        <w:pStyle w:val="Heading2"/>
      </w:pPr>
      <w:bookmarkStart w:id="35" w:name="_Toc335061158"/>
      <w:r>
        <w:t>IAU Horizons</w:t>
      </w:r>
      <w:bookmarkEnd w:id="35"/>
      <w:r>
        <w:t xml:space="preserve"> </w:t>
      </w:r>
    </w:p>
    <w:p w:rsidR="00CF392E" w:rsidRPr="00262B03" w:rsidRDefault="00CF392E" w:rsidP="00CF392E">
      <w:pPr>
        <w:pStyle w:val="NormalWeb"/>
        <w:rPr>
          <w:lang w:val="en-US"/>
        </w:rPr>
      </w:pPr>
      <w:r w:rsidRPr="00262B03">
        <w:rPr>
          <w:noProof/>
          <w:lang w:val="en-US" w:eastAsia="zh-CN"/>
        </w:rPr>
        <w:drawing>
          <wp:inline distT="0" distB="0" distL="0" distR="0">
            <wp:extent cx="1152525" cy="1638300"/>
            <wp:effectExtent l="19050" t="0" r="9525" b="0"/>
            <wp:docPr id="25" name="Picture 25" descr="Front cover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ont cover photo "/>
                    <pic:cNvPicPr>
                      <a:picLocks noChangeAspect="1" noChangeArrowheads="1"/>
                    </pic:cNvPicPr>
                  </pic:nvPicPr>
                  <pic:blipFill>
                    <a:blip r:embed="rId127" cstate="print"/>
                    <a:srcRect/>
                    <a:stretch>
                      <a:fillRect/>
                    </a:stretch>
                  </pic:blipFill>
                  <pic:spPr bwMode="auto">
                    <a:xfrm>
                      <a:off x="0" y="0"/>
                      <a:ext cx="1152525" cy="1638300"/>
                    </a:xfrm>
                    <a:prstGeom prst="rect">
                      <a:avLst/>
                    </a:prstGeom>
                    <a:noFill/>
                    <a:ln w="9525">
                      <a:noFill/>
                      <a:miter lim="800000"/>
                      <a:headEnd/>
                      <a:tailEnd/>
                    </a:ln>
                  </pic:spPr>
                </pic:pic>
              </a:graphicData>
            </a:graphic>
          </wp:inline>
        </w:drawing>
      </w:r>
      <w:r w:rsidR="00EF6692" w:rsidRPr="00262B03">
        <w:t>Volume 18, No.2</w:t>
      </w:r>
    </w:p>
    <w:p w:rsidR="00CF392E" w:rsidRPr="00262B03" w:rsidRDefault="00CF392E" w:rsidP="00262B03">
      <w:pPr>
        <w:pStyle w:val="NormalWeb"/>
        <w:jc w:val="both"/>
      </w:pPr>
      <w:r w:rsidRPr="00262B03">
        <w:t xml:space="preserve">The thematic dossier of this issue, includes 26 articles, and explores the theme: </w:t>
      </w:r>
      <w:hyperlink r:id="rId128" w:history="1">
        <w:r w:rsidRPr="00262B03">
          <w:rPr>
            <w:rStyle w:val="Strong"/>
            <w:color w:val="0000FF"/>
            <w:u w:val="single"/>
          </w:rPr>
          <w:t>The Contribution on Higher Education to Sustainable Development</w:t>
        </w:r>
      </w:hyperlink>
    </w:p>
    <w:p w:rsidR="00CF392E" w:rsidRPr="00262B03" w:rsidRDefault="00CF392E" w:rsidP="00262B03">
      <w:pPr>
        <w:pStyle w:val="NormalWeb"/>
        <w:jc w:val="both"/>
      </w:pPr>
      <w:r w:rsidRPr="00262B03">
        <w:t xml:space="preserve">In addition, this volume provides information on IAU on-going and new projects and includes the traditional rubrics of: News from Members; IAU Collaboration and Networking; New Publications, and the Global Calendar of Events of which a longer version is available </w:t>
      </w:r>
      <w:hyperlink r:id="rId129" w:history="1">
        <w:r w:rsidRPr="00262B03">
          <w:rPr>
            <w:rStyle w:val="Strong"/>
            <w:color w:val="0000FF"/>
            <w:u w:val="single"/>
          </w:rPr>
          <w:t>online</w:t>
        </w:r>
      </w:hyperlink>
    </w:p>
    <w:p w:rsidR="00CF392E" w:rsidRPr="00262B03" w:rsidRDefault="00CF392E" w:rsidP="00262B03">
      <w:pPr>
        <w:pStyle w:val="Heading2"/>
        <w:numPr>
          <w:ilvl w:val="0"/>
          <w:numId w:val="0"/>
        </w:numPr>
        <w:ind w:left="357" w:hanging="357"/>
        <w:rPr>
          <w:sz w:val="22"/>
          <w:szCs w:val="22"/>
        </w:rPr>
      </w:pPr>
    </w:p>
    <w:sectPr w:rsidR="00CF392E" w:rsidRPr="00262B03" w:rsidSect="002852EF">
      <w:footerReference w:type="default" r:id="rId1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73" w:rsidRDefault="00DE2C73" w:rsidP="003B2D94">
      <w:pPr>
        <w:spacing w:after="0" w:line="240" w:lineRule="auto"/>
      </w:pPr>
      <w:r>
        <w:separator/>
      </w:r>
    </w:p>
  </w:endnote>
  <w:endnote w:type="continuationSeparator" w:id="0">
    <w:p w:rsidR="00DE2C73" w:rsidRDefault="00DE2C73"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265DE">
      <w:tc>
        <w:tcPr>
          <w:tcW w:w="4500" w:type="pct"/>
          <w:tcBorders>
            <w:top w:val="single" w:sz="4" w:space="0" w:color="000000" w:themeColor="text1"/>
          </w:tcBorders>
        </w:tcPr>
        <w:p w:rsidR="001265DE" w:rsidRPr="00D22505" w:rsidRDefault="001265D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1265DE" w:rsidRDefault="009C67AE">
          <w:pPr>
            <w:pStyle w:val="Header"/>
            <w:rPr>
              <w:color w:val="FFFFFF" w:themeColor="background1"/>
            </w:rPr>
          </w:pPr>
          <w:fldSimple w:instr=" PAGE   \* MERGEFORMAT ">
            <w:r w:rsidR="00AE5C90" w:rsidRPr="00AE5C90">
              <w:rPr>
                <w:noProof/>
                <w:color w:val="FFFFFF" w:themeColor="background1"/>
              </w:rPr>
              <w:t>10</w:t>
            </w:r>
          </w:fldSimple>
        </w:p>
      </w:tc>
    </w:tr>
  </w:tbl>
  <w:p w:rsidR="001265DE" w:rsidRDefault="00126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265DE" w:rsidTr="00D22505">
      <w:tc>
        <w:tcPr>
          <w:tcW w:w="4500" w:type="pct"/>
          <w:tcBorders>
            <w:top w:val="single" w:sz="4" w:space="0" w:color="000000" w:themeColor="text1"/>
          </w:tcBorders>
        </w:tcPr>
        <w:p w:rsidR="001265DE" w:rsidRPr="00D22505" w:rsidRDefault="001265D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1265DE" w:rsidRDefault="009C67AE">
          <w:pPr>
            <w:pStyle w:val="Header"/>
            <w:rPr>
              <w:color w:val="FFFFFF" w:themeColor="background1"/>
            </w:rPr>
          </w:pPr>
          <w:fldSimple w:instr=" PAGE   \* MERGEFORMAT ">
            <w:r w:rsidR="00AE5C90" w:rsidRPr="00AE5C90">
              <w:rPr>
                <w:noProof/>
                <w:color w:val="FFFFFF" w:themeColor="background1"/>
              </w:rPr>
              <w:t>22</w:t>
            </w:r>
          </w:fldSimple>
        </w:p>
      </w:tc>
    </w:tr>
  </w:tbl>
  <w:p w:rsidR="001265DE" w:rsidRDefault="00126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265DE" w:rsidTr="00D22505">
      <w:tc>
        <w:tcPr>
          <w:tcW w:w="4500" w:type="pct"/>
          <w:tcBorders>
            <w:top w:val="single" w:sz="4" w:space="0" w:color="000000" w:themeColor="text1"/>
          </w:tcBorders>
        </w:tcPr>
        <w:p w:rsidR="001265DE" w:rsidRPr="00D22505" w:rsidRDefault="001265D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1265DE" w:rsidRDefault="009C67AE">
          <w:pPr>
            <w:pStyle w:val="Header"/>
            <w:rPr>
              <w:color w:val="FFFFFF" w:themeColor="background1"/>
            </w:rPr>
          </w:pPr>
          <w:fldSimple w:instr=" PAGE   \* MERGEFORMAT ">
            <w:r w:rsidR="00AE5C90" w:rsidRPr="00AE5C90">
              <w:rPr>
                <w:noProof/>
                <w:color w:val="FFFFFF" w:themeColor="background1"/>
              </w:rPr>
              <w:t>32</w:t>
            </w:r>
          </w:fldSimple>
        </w:p>
      </w:tc>
    </w:tr>
  </w:tbl>
  <w:p w:rsidR="001265DE" w:rsidRDefault="001265D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1265DE" w:rsidTr="00413D6F">
      <w:tc>
        <w:tcPr>
          <w:tcW w:w="4500" w:type="pct"/>
          <w:tcBorders>
            <w:top w:val="single" w:sz="4" w:space="0" w:color="000000" w:themeColor="text1"/>
          </w:tcBorders>
        </w:tcPr>
        <w:p w:rsidR="001265DE" w:rsidRPr="00D22505" w:rsidRDefault="001265D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1265DE" w:rsidRDefault="009C67AE">
          <w:pPr>
            <w:pStyle w:val="Header"/>
            <w:rPr>
              <w:color w:val="FFFFFF" w:themeColor="background1"/>
            </w:rPr>
          </w:pPr>
          <w:fldSimple w:instr=" PAGE   \* MERGEFORMAT ">
            <w:r w:rsidR="00AE5C90" w:rsidRPr="00AE5C90">
              <w:rPr>
                <w:noProof/>
                <w:color w:val="FFFFFF" w:themeColor="background1"/>
              </w:rPr>
              <w:t>37</w:t>
            </w:r>
          </w:fldSimple>
        </w:p>
      </w:tc>
    </w:tr>
  </w:tbl>
  <w:p w:rsidR="001265DE" w:rsidRDefault="00126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73" w:rsidRDefault="00DE2C73" w:rsidP="003B2D94">
      <w:pPr>
        <w:spacing w:after="0" w:line="240" w:lineRule="auto"/>
      </w:pPr>
      <w:r>
        <w:separator/>
      </w:r>
    </w:p>
  </w:footnote>
  <w:footnote w:type="continuationSeparator" w:id="0">
    <w:p w:rsidR="00DE2C73" w:rsidRDefault="00DE2C73"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697"/>
    <w:multiLevelType w:val="hybridMultilevel"/>
    <w:tmpl w:val="5D1456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852A6D"/>
    <w:multiLevelType w:val="hybridMultilevel"/>
    <w:tmpl w:val="8E1A1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641AFC"/>
    <w:multiLevelType w:val="hybridMultilevel"/>
    <w:tmpl w:val="D97ACE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D691636"/>
    <w:multiLevelType w:val="hybridMultilevel"/>
    <w:tmpl w:val="DC38D1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3C0A00"/>
    <w:multiLevelType w:val="hybridMultilevel"/>
    <w:tmpl w:val="9FD05D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0897143"/>
    <w:multiLevelType w:val="hybridMultilevel"/>
    <w:tmpl w:val="B2FE4F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0E51689"/>
    <w:multiLevelType w:val="multilevel"/>
    <w:tmpl w:val="821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94204"/>
    <w:multiLevelType w:val="hybridMultilevel"/>
    <w:tmpl w:val="9D1E3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7AF0D18"/>
    <w:multiLevelType w:val="hybridMultilevel"/>
    <w:tmpl w:val="27EC01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9F432AF"/>
    <w:multiLevelType w:val="hybridMultilevel"/>
    <w:tmpl w:val="298A03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BAF1FAD"/>
    <w:multiLevelType w:val="multilevel"/>
    <w:tmpl w:val="BC4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C4E62"/>
    <w:multiLevelType w:val="hybridMultilevel"/>
    <w:tmpl w:val="9D4C18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233F5E"/>
    <w:multiLevelType w:val="hybridMultilevel"/>
    <w:tmpl w:val="5D2E2F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8526519"/>
    <w:multiLevelType w:val="multilevel"/>
    <w:tmpl w:val="819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1285D"/>
    <w:multiLevelType w:val="hybridMultilevel"/>
    <w:tmpl w:val="695A3F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C1B7FB0"/>
    <w:multiLevelType w:val="hybridMultilevel"/>
    <w:tmpl w:val="98BE1C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22A4A6D"/>
    <w:multiLevelType w:val="hybridMultilevel"/>
    <w:tmpl w:val="148470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A000C91"/>
    <w:multiLevelType w:val="hybridMultilevel"/>
    <w:tmpl w:val="7660D7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2697738"/>
    <w:multiLevelType w:val="hybridMultilevel"/>
    <w:tmpl w:val="BE30D2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6B01579"/>
    <w:multiLevelType w:val="hybridMultilevel"/>
    <w:tmpl w:val="CE88C4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3"/>
  </w:num>
  <w:num w:numId="6">
    <w:abstractNumId w:val="12"/>
  </w:num>
  <w:num w:numId="7">
    <w:abstractNumId w:val="2"/>
  </w:num>
  <w:num w:numId="8">
    <w:abstractNumId w:val="16"/>
  </w:num>
  <w:num w:numId="9">
    <w:abstractNumId w:val="15"/>
  </w:num>
  <w:num w:numId="10">
    <w:abstractNumId w:val="1"/>
  </w:num>
  <w:num w:numId="11">
    <w:abstractNumId w:val="0"/>
  </w:num>
  <w:num w:numId="12">
    <w:abstractNumId w:val="4"/>
  </w:num>
  <w:num w:numId="13">
    <w:abstractNumId w:val="9"/>
  </w:num>
  <w:num w:numId="14">
    <w:abstractNumId w:val="6"/>
  </w:num>
  <w:num w:numId="15">
    <w:abstractNumId w:val="13"/>
  </w:num>
  <w:num w:numId="16">
    <w:abstractNumId w:val="20"/>
  </w:num>
  <w:num w:numId="17">
    <w:abstractNumId w:val="8"/>
  </w:num>
  <w:num w:numId="18">
    <w:abstractNumId w:val="10"/>
  </w:num>
  <w:num w:numId="19">
    <w:abstractNumId w:val="19"/>
  </w:num>
  <w:num w:numId="20">
    <w:abstractNumId w:val="18"/>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6146">
      <o:colormenu v:ext="edit" fillcolor="none [3205]"/>
    </o:shapedefaults>
  </w:hdrShapeDefaults>
  <w:footnotePr>
    <w:footnote w:id="-1"/>
    <w:footnote w:id="0"/>
  </w:footnotePr>
  <w:endnotePr>
    <w:endnote w:id="-1"/>
    <w:endnote w:id="0"/>
  </w:endnotePr>
  <w:compat/>
  <w:rsids>
    <w:rsidRoot w:val="001D52E5"/>
    <w:rsid w:val="000027A6"/>
    <w:rsid w:val="00011A7A"/>
    <w:rsid w:val="00015B3F"/>
    <w:rsid w:val="0001691E"/>
    <w:rsid w:val="00016B77"/>
    <w:rsid w:val="00017A85"/>
    <w:rsid w:val="000225C5"/>
    <w:rsid w:val="00025056"/>
    <w:rsid w:val="00026447"/>
    <w:rsid w:val="00027ADB"/>
    <w:rsid w:val="00030200"/>
    <w:rsid w:val="00036814"/>
    <w:rsid w:val="000374F5"/>
    <w:rsid w:val="000402F1"/>
    <w:rsid w:val="000416A5"/>
    <w:rsid w:val="000500D8"/>
    <w:rsid w:val="00050228"/>
    <w:rsid w:val="0006473F"/>
    <w:rsid w:val="00065049"/>
    <w:rsid w:val="000824A1"/>
    <w:rsid w:val="00084435"/>
    <w:rsid w:val="00094C9D"/>
    <w:rsid w:val="00096194"/>
    <w:rsid w:val="000A47D7"/>
    <w:rsid w:val="000A56ED"/>
    <w:rsid w:val="000A7098"/>
    <w:rsid w:val="000A795D"/>
    <w:rsid w:val="000B0795"/>
    <w:rsid w:val="000B1D91"/>
    <w:rsid w:val="000B3708"/>
    <w:rsid w:val="000B5768"/>
    <w:rsid w:val="000C5D24"/>
    <w:rsid w:val="000C65A4"/>
    <w:rsid w:val="000D054C"/>
    <w:rsid w:val="000D43FC"/>
    <w:rsid w:val="000D7A6E"/>
    <w:rsid w:val="000D7E99"/>
    <w:rsid w:val="000E67B1"/>
    <w:rsid w:val="000F1958"/>
    <w:rsid w:val="000F2EDA"/>
    <w:rsid w:val="000F4BD4"/>
    <w:rsid w:val="000F50A6"/>
    <w:rsid w:val="000F6B38"/>
    <w:rsid w:val="000F78CC"/>
    <w:rsid w:val="00100E66"/>
    <w:rsid w:val="001027C6"/>
    <w:rsid w:val="00103449"/>
    <w:rsid w:val="001056AC"/>
    <w:rsid w:val="00106947"/>
    <w:rsid w:val="001072B6"/>
    <w:rsid w:val="00107D33"/>
    <w:rsid w:val="00110845"/>
    <w:rsid w:val="00115158"/>
    <w:rsid w:val="001163CE"/>
    <w:rsid w:val="001265DE"/>
    <w:rsid w:val="00137CE4"/>
    <w:rsid w:val="00141A24"/>
    <w:rsid w:val="00142310"/>
    <w:rsid w:val="0015666D"/>
    <w:rsid w:val="00160501"/>
    <w:rsid w:val="00161385"/>
    <w:rsid w:val="00164971"/>
    <w:rsid w:val="0016646E"/>
    <w:rsid w:val="0016680B"/>
    <w:rsid w:val="00166D8D"/>
    <w:rsid w:val="00167FB6"/>
    <w:rsid w:val="00170D35"/>
    <w:rsid w:val="00174401"/>
    <w:rsid w:val="00185AB9"/>
    <w:rsid w:val="00187282"/>
    <w:rsid w:val="0019241F"/>
    <w:rsid w:val="001962FE"/>
    <w:rsid w:val="00197034"/>
    <w:rsid w:val="00197476"/>
    <w:rsid w:val="001A17BE"/>
    <w:rsid w:val="001A3DDC"/>
    <w:rsid w:val="001A66EE"/>
    <w:rsid w:val="001B493B"/>
    <w:rsid w:val="001B791F"/>
    <w:rsid w:val="001C0179"/>
    <w:rsid w:val="001C26A0"/>
    <w:rsid w:val="001C2E5A"/>
    <w:rsid w:val="001C57F1"/>
    <w:rsid w:val="001D1BB6"/>
    <w:rsid w:val="001D4104"/>
    <w:rsid w:val="001D52E5"/>
    <w:rsid w:val="001D6F90"/>
    <w:rsid w:val="001E7190"/>
    <w:rsid w:val="001F4378"/>
    <w:rsid w:val="001F6D7C"/>
    <w:rsid w:val="001F7ACD"/>
    <w:rsid w:val="00204CCF"/>
    <w:rsid w:val="0021193B"/>
    <w:rsid w:val="00223914"/>
    <w:rsid w:val="0023078A"/>
    <w:rsid w:val="00230A7A"/>
    <w:rsid w:val="002347AD"/>
    <w:rsid w:val="002451AD"/>
    <w:rsid w:val="00245810"/>
    <w:rsid w:val="00245EF5"/>
    <w:rsid w:val="002549DE"/>
    <w:rsid w:val="00254B2A"/>
    <w:rsid w:val="00256B9B"/>
    <w:rsid w:val="0025783B"/>
    <w:rsid w:val="00261ED6"/>
    <w:rsid w:val="00262B03"/>
    <w:rsid w:val="00275389"/>
    <w:rsid w:val="00277DD8"/>
    <w:rsid w:val="002852EF"/>
    <w:rsid w:val="002857F9"/>
    <w:rsid w:val="00287753"/>
    <w:rsid w:val="00291D50"/>
    <w:rsid w:val="00292D90"/>
    <w:rsid w:val="002A3F53"/>
    <w:rsid w:val="002B05A8"/>
    <w:rsid w:val="002B3B3C"/>
    <w:rsid w:val="002C43B7"/>
    <w:rsid w:val="002C4AAE"/>
    <w:rsid w:val="002D02A4"/>
    <w:rsid w:val="002D2F83"/>
    <w:rsid w:val="002E1C16"/>
    <w:rsid w:val="002E2EEC"/>
    <w:rsid w:val="002F0D05"/>
    <w:rsid w:val="002F2A93"/>
    <w:rsid w:val="002F46A9"/>
    <w:rsid w:val="00301C23"/>
    <w:rsid w:val="00304510"/>
    <w:rsid w:val="00307D87"/>
    <w:rsid w:val="00317D76"/>
    <w:rsid w:val="00317F7D"/>
    <w:rsid w:val="003201D4"/>
    <w:rsid w:val="00324D96"/>
    <w:rsid w:val="003272CE"/>
    <w:rsid w:val="003272EC"/>
    <w:rsid w:val="003278F9"/>
    <w:rsid w:val="00334346"/>
    <w:rsid w:val="0033513F"/>
    <w:rsid w:val="00342BFD"/>
    <w:rsid w:val="00343CB6"/>
    <w:rsid w:val="00347D40"/>
    <w:rsid w:val="003517B6"/>
    <w:rsid w:val="003555DC"/>
    <w:rsid w:val="003569BE"/>
    <w:rsid w:val="00362601"/>
    <w:rsid w:val="00374CE1"/>
    <w:rsid w:val="003761FA"/>
    <w:rsid w:val="00382542"/>
    <w:rsid w:val="00384365"/>
    <w:rsid w:val="00395461"/>
    <w:rsid w:val="003A5CD8"/>
    <w:rsid w:val="003B2D94"/>
    <w:rsid w:val="003B40B9"/>
    <w:rsid w:val="003B55EC"/>
    <w:rsid w:val="003C19AB"/>
    <w:rsid w:val="003D1F0E"/>
    <w:rsid w:val="003D5952"/>
    <w:rsid w:val="003D66D0"/>
    <w:rsid w:val="003F2B5E"/>
    <w:rsid w:val="00404D98"/>
    <w:rsid w:val="004074B2"/>
    <w:rsid w:val="00413D6F"/>
    <w:rsid w:val="0041444D"/>
    <w:rsid w:val="0041573D"/>
    <w:rsid w:val="00416082"/>
    <w:rsid w:val="00424242"/>
    <w:rsid w:val="0042455A"/>
    <w:rsid w:val="00433E08"/>
    <w:rsid w:val="00443757"/>
    <w:rsid w:val="004521CE"/>
    <w:rsid w:val="00452972"/>
    <w:rsid w:val="004558AC"/>
    <w:rsid w:val="00455B48"/>
    <w:rsid w:val="00457401"/>
    <w:rsid w:val="00460469"/>
    <w:rsid w:val="004655E5"/>
    <w:rsid w:val="004726F1"/>
    <w:rsid w:val="004727C1"/>
    <w:rsid w:val="00472B61"/>
    <w:rsid w:val="00473B2A"/>
    <w:rsid w:val="00481807"/>
    <w:rsid w:val="00481D4B"/>
    <w:rsid w:val="004859B5"/>
    <w:rsid w:val="0049124E"/>
    <w:rsid w:val="004A1B78"/>
    <w:rsid w:val="004A4EAE"/>
    <w:rsid w:val="004A7B2D"/>
    <w:rsid w:val="004B098D"/>
    <w:rsid w:val="004B157F"/>
    <w:rsid w:val="004B4177"/>
    <w:rsid w:val="004B60EA"/>
    <w:rsid w:val="004B7FC9"/>
    <w:rsid w:val="004C6328"/>
    <w:rsid w:val="004C6835"/>
    <w:rsid w:val="004D4026"/>
    <w:rsid w:val="004D43F6"/>
    <w:rsid w:val="004D47C5"/>
    <w:rsid w:val="004E7B12"/>
    <w:rsid w:val="004F0CFB"/>
    <w:rsid w:val="0050166B"/>
    <w:rsid w:val="0050218E"/>
    <w:rsid w:val="00502E3C"/>
    <w:rsid w:val="00510B49"/>
    <w:rsid w:val="00511249"/>
    <w:rsid w:val="0053131D"/>
    <w:rsid w:val="00542390"/>
    <w:rsid w:val="00545B54"/>
    <w:rsid w:val="00546DC3"/>
    <w:rsid w:val="00551015"/>
    <w:rsid w:val="005533D7"/>
    <w:rsid w:val="00553692"/>
    <w:rsid w:val="0055549D"/>
    <w:rsid w:val="005677BA"/>
    <w:rsid w:val="00573516"/>
    <w:rsid w:val="00576C15"/>
    <w:rsid w:val="00576C38"/>
    <w:rsid w:val="005777C3"/>
    <w:rsid w:val="005812F2"/>
    <w:rsid w:val="00583CEB"/>
    <w:rsid w:val="00585030"/>
    <w:rsid w:val="00587281"/>
    <w:rsid w:val="00593830"/>
    <w:rsid w:val="00594750"/>
    <w:rsid w:val="00596591"/>
    <w:rsid w:val="005976D0"/>
    <w:rsid w:val="005A2EAA"/>
    <w:rsid w:val="005A3396"/>
    <w:rsid w:val="005A690C"/>
    <w:rsid w:val="005B5697"/>
    <w:rsid w:val="005B7020"/>
    <w:rsid w:val="005C3245"/>
    <w:rsid w:val="005C6565"/>
    <w:rsid w:val="005D54D1"/>
    <w:rsid w:val="005D6D28"/>
    <w:rsid w:val="005E0719"/>
    <w:rsid w:val="005E1D28"/>
    <w:rsid w:val="005E64F4"/>
    <w:rsid w:val="005F7659"/>
    <w:rsid w:val="0060743F"/>
    <w:rsid w:val="00612066"/>
    <w:rsid w:val="006154D9"/>
    <w:rsid w:val="00615DE6"/>
    <w:rsid w:val="006163BC"/>
    <w:rsid w:val="00617255"/>
    <w:rsid w:val="00625513"/>
    <w:rsid w:val="00626861"/>
    <w:rsid w:val="00631045"/>
    <w:rsid w:val="00631CE1"/>
    <w:rsid w:val="00633CCE"/>
    <w:rsid w:val="00645186"/>
    <w:rsid w:val="00653884"/>
    <w:rsid w:val="00654626"/>
    <w:rsid w:val="00663630"/>
    <w:rsid w:val="006675E6"/>
    <w:rsid w:val="00671FDA"/>
    <w:rsid w:val="00674126"/>
    <w:rsid w:val="006778CB"/>
    <w:rsid w:val="00680B25"/>
    <w:rsid w:val="00681B7F"/>
    <w:rsid w:val="00684F82"/>
    <w:rsid w:val="006852EB"/>
    <w:rsid w:val="00690152"/>
    <w:rsid w:val="00691BAE"/>
    <w:rsid w:val="00691D03"/>
    <w:rsid w:val="00694F19"/>
    <w:rsid w:val="006A2802"/>
    <w:rsid w:val="006A5C9A"/>
    <w:rsid w:val="006B19B3"/>
    <w:rsid w:val="006B6594"/>
    <w:rsid w:val="006B753A"/>
    <w:rsid w:val="006C2931"/>
    <w:rsid w:val="006C49FB"/>
    <w:rsid w:val="006D1E56"/>
    <w:rsid w:val="006D614F"/>
    <w:rsid w:val="006E4442"/>
    <w:rsid w:val="006E6B09"/>
    <w:rsid w:val="006F625F"/>
    <w:rsid w:val="007116B8"/>
    <w:rsid w:val="0071486A"/>
    <w:rsid w:val="00724BBE"/>
    <w:rsid w:val="00732106"/>
    <w:rsid w:val="00733CF1"/>
    <w:rsid w:val="007412B8"/>
    <w:rsid w:val="007449DF"/>
    <w:rsid w:val="00751932"/>
    <w:rsid w:val="00756A0F"/>
    <w:rsid w:val="007743D5"/>
    <w:rsid w:val="00777FF4"/>
    <w:rsid w:val="007827F2"/>
    <w:rsid w:val="00786E58"/>
    <w:rsid w:val="00791D28"/>
    <w:rsid w:val="00793804"/>
    <w:rsid w:val="00794BDE"/>
    <w:rsid w:val="00797CEE"/>
    <w:rsid w:val="007A2D07"/>
    <w:rsid w:val="007B471D"/>
    <w:rsid w:val="007B5EA2"/>
    <w:rsid w:val="007C3BFE"/>
    <w:rsid w:val="007C3D7A"/>
    <w:rsid w:val="007D5A5E"/>
    <w:rsid w:val="007D6512"/>
    <w:rsid w:val="007E0682"/>
    <w:rsid w:val="007E3B7C"/>
    <w:rsid w:val="007E57F1"/>
    <w:rsid w:val="007F45AA"/>
    <w:rsid w:val="007F4D99"/>
    <w:rsid w:val="007F4EEF"/>
    <w:rsid w:val="007F58F6"/>
    <w:rsid w:val="007F63AA"/>
    <w:rsid w:val="00810BB4"/>
    <w:rsid w:val="00810DD6"/>
    <w:rsid w:val="00813110"/>
    <w:rsid w:val="008150AF"/>
    <w:rsid w:val="0082280E"/>
    <w:rsid w:val="00825CC2"/>
    <w:rsid w:val="008276C6"/>
    <w:rsid w:val="00846CDB"/>
    <w:rsid w:val="00846D9E"/>
    <w:rsid w:val="00854B1A"/>
    <w:rsid w:val="00855CE6"/>
    <w:rsid w:val="0086569C"/>
    <w:rsid w:val="008670B5"/>
    <w:rsid w:val="008674B6"/>
    <w:rsid w:val="00867B3D"/>
    <w:rsid w:val="00867C1F"/>
    <w:rsid w:val="00872C8E"/>
    <w:rsid w:val="00875642"/>
    <w:rsid w:val="00881651"/>
    <w:rsid w:val="00882048"/>
    <w:rsid w:val="00892F14"/>
    <w:rsid w:val="0089306C"/>
    <w:rsid w:val="008A14DE"/>
    <w:rsid w:val="008A3EC9"/>
    <w:rsid w:val="008A5268"/>
    <w:rsid w:val="008B019E"/>
    <w:rsid w:val="008B1265"/>
    <w:rsid w:val="008B6DC8"/>
    <w:rsid w:val="008C5F62"/>
    <w:rsid w:val="008C6BF3"/>
    <w:rsid w:val="008C7601"/>
    <w:rsid w:val="008C7FB7"/>
    <w:rsid w:val="008D76AC"/>
    <w:rsid w:val="008E35F8"/>
    <w:rsid w:val="008E7D2F"/>
    <w:rsid w:val="008F2576"/>
    <w:rsid w:val="008F2CC7"/>
    <w:rsid w:val="008F45C2"/>
    <w:rsid w:val="008F6807"/>
    <w:rsid w:val="00900506"/>
    <w:rsid w:val="00904BC8"/>
    <w:rsid w:val="00912146"/>
    <w:rsid w:val="009156D4"/>
    <w:rsid w:val="00915E30"/>
    <w:rsid w:val="00917661"/>
    <w:rsid w:val="00923D92"/>
    <w:rsid w:val="00934CD5"/>
    <w:rsid w:val="00940803"/>
    <w:rsid w:val="009572BE"/>
    <w:rsid w:val="009757D8"/>
    <w:rsid w:val="00975A37"/>
    <w:rsid w:val="00976A4C"/>
    <w:rsid w:val="009771D2"/>
    <w:rsid w:val="0099126D"/>
    <w:rsid w:val="009915D1"/>
    <w:rsid w:val="00993C7F"/>
    <w:rsid w:val="00993C92"/>
    <w:rsid w:val="00995091"/>
    <w:rsid w:val="00997C0D"/>
    <w:rsid w:val="009A2BD0"/>
    <w:rsid w:val="009A4319"/>
    <w:rsid w:val="009B0CD9"/>
    <w:rsid w:val="009B2AB6"/>
    <w:rsid w:val="009B57C7"/>
    <w:rsid w:val="009B6F2D"/>
    <w:rsid w:val="009C4DA4"/>
    <w:rsid w:val="009C54FA"/>
    <w:rsid w:val="009C67AE"/>
    <w:rsid w:val="009D67FB"/>
    <w:rsid w:val="009E0D17"/>
    <w:rsid w:val="009E5FDE"/>
    <w:rsid w:val="009E6372"/>
    <w:rsid w:val="009E7DF7"/>
    <w:rsid w:val="00A008F6"/>
    <w:rsid w:val="00A03733"/>
    <w:rsid w:val="00A073E2"/>
    <w:rsid w:val="00A11277"/>
    <w:rsid w:val="00A11AF9"/>
    <w:rsid w:val="00A11EE9"/>
    <w:rsid w:val="00A121A4"/>
    <w:rsid w:val="00A12B41"/>
    <w:rsid w:val="00A174A6"/>
    <w:rsid w:val="00A31BB9"/>
    <w:rsid w:val="00A34FE1"/>
    <w:rsid w:val="00A41C70"/>
    <w:rsid w:val="00A44D8B"/>
    <w:rsid w:val="00A46E90"/>
    <w:rsid w:val="00A52EAA"/>
    <w:rsid w:val="00A643E6"/>
    <w:rsid w:val="00A66AC0"/>
    <w:rsid w:val="00A677A1"/>
    <w:rsid w:val="00A71B6B"/>
    <w:rsid w:val="00A80F51"/>
    <w:rsid w:val="00A81C7E"/>
    <w:rsid w:val="00A82AE8"/>
    <w:rsid w:val="00A84D9E"/>
    <w:rsid w:val="00A93CC2"/>
    <w:rsid w:val="00A9568A"/>
    <w:rsid w:val="00AA5472"/>
    <w:rsid w:val="00AA5E23"/>
    <w:rsid w:val="00AA6CAA"/>
    <w:rsid w:val="00AB4C8D"/>
    <w:rsid w:val="00AC052B"/>
    <w:rsid w:val="00AC1BA1"/>
    <w:rsid w:val="00AE5C90"/>
    <w:rsid w:val="00AF0393"/>
    <w:rsid w:val="00AF5C39"/>
    <w:rsid w:val="00AF5F84"/>
    <w:rsid w:val="00AF6599"/>
    <w:rsid w:val="00B0444E"/>
    <w:rsid w:val="00B1271C"/>
    <w:rsid w:val="00B13962"/>
    <w:rsid w:val="00B14451"/>
    <w:rsid w:val="00B161BD"/>
    <w:rsid w:val="00B20152"/>
    <w:rsid w:val="00B23DAD"/>
    <w:rsid w:val="00B278E8"/>
    <w:rsid w:val="00B30F8D"/>
    <w:rsid w:val="00B36D36"/>
    <w:rsid w:val="00B37B09"/>
    <w:rsid w:val="00B4424A"/>
    <w:rsid w:val="00B47783"/>
    <w:rsid w:val="00B5300B"/>
    <w:rsid w:val="00B56C4F"/>
    <w:rsid w:val="00B574EB"/>
    <w:rsid w:val="00B602BB"/>
    <w:rsid w:val="00B61136"/>
    <w:rsid w:val="00B62B77"/>
    <w:rsid w:val="00B63DEE"/>
    <w:rsid w:val="00B64A9B"/>
    <w:rsid w:val="00B66A2E"/>
    <w:rsid w:val="00B67FBB"/>
    <w:rsid w:val="00B74296"/>
    <w:rsid w:val="00B903C1"/>
    <w:rsid w:val="00BA2894"/>
    <w:rsid w:val="00BB0226"/>
    <w:rsid w:val="00BB19C6"/>
    <w:rsid w:val="00BC000D"/>
    <w:rsid w:val="00BC3210"/>
    <w:rsid w:val="00BC4560"/>
    <w:rsid w:val="00BD4243"/>
    <w:rsid w:val="00BD4DD3"/>
    <w:rsid w:val="00BF1FD5"/>
    <w:rsid w:val="00BF36B8"/>
    <w:rsid w:val="00BF56F6"/>
    <w:rsid w:val="00BF6DF6"/>
    <w:rsid w:val="00BF789B"/>
    <w:rsid w:val="00BF7F62"/>
    <w:rsid w:val="00C00CE3"/>
    <w:rsid w:val="00C03F5E"/>
    <w:rsid w:val="00C05E81"/>
    <w:rsid w:val="00C064B0"/>
    <w:rsid w:val="00C066CB"/>
    <w:rsid w:val="00C113CF"/>
    <w:rsid w:val="00C128E9"/>
    <w:rsid w:val="00C16971"/>
    <w:rsid w:val="00C20C50"/>
    <w:rsid w:val="00C20DC7"/>
    <w:rsid w:val="00C25271"/>
    <w:rsid w:val="00C25BE5"/>
    <w:rsid w:val="00C36A11"/>
    <w:rsid w:val="00C44EFB"/>
    <w:rsid w:val="00C5033B"/>
    <w:rsid w:val="00C52182"/>
    <w:rsid w:val="00C526FE"/>
    <w:rsid w:val="00C56CE2"/>
    <w:rsid w:val="00C6671B"/>
    <w:rsid w:val="00C75BC7"/>
    <w:rsid w:val="00C95EF9"/>
    <w:rsid w:val="00C963CE"/>
    <w:rsid w:val="00C96A2A"/>
    <w:rsid w:val="00C96E76"/>
    <w:rsid w:val="00C97184"/>
    <w:rsid w:val="00CA0394"/>
    <w:rsid w:val="00CB07F8"/>
    <w:rsid w:val="00CB2EB0"/>
    <w:rsid w:val="00CB3312"/>
    <w:rsid w:val="00CC1F67"/>
    <w:rsid w:val="00CC32A9"/>
    <w:rsid w:val="00CD08C9"/>
    <w:rsid w:val="00CD5489"/>
    <w:rsid w:val="00CD5FA2"/>
    <w:rsid w:val="00CE110B"/>
    <w:rsid w:val="00CE4AAB"/>
    <w:rsid w:val="00CE75BB"/>
    <w:rsid w:val="00CF2A66"/>
    <w:rsid w:val="00CF392E"/>
    <w:rsid w:val="00CF4BD7"/>
    <w:rsid w:val="00D00941"/>
    <w:rsid w:val="00D00A91"/>
    <w:rsid w:val="00D01978"/>
    <w:rsid w:val="00D0519F"/>
    <w:rsid w:val="00D13E8D"/>
    <w:rsid w:val="00D16D08"/>
    <w:rsid w:val="00D21ACE"/>
    <w:rsid w:val="00D224AC"/>
    <w:rsid w:val="00D22505"/>
    <w:rsid w:val="00D26BBE"/>
    <w:rsid w:val="00D31516"/>
    <w:rsid w:val="00D34592"/>
    <w:rsid w:val="00D376A3"/>
    <w:rsid w:val="00D46520"/>
    <w:rsid w:val="00D5053F"/>
    <w:rsid w:val="00D50F90"/>
    <w:rsid w:val="00D6121F"/>
    <w:rsid w:val="00D616EA"/>
    <w:rsid w:val="00D629C0"/>
    <w:rsid w:val="00D703F1"/>
    <w:rsid w:val="00D76793"/>
    <w:rsid w:val="00D822F5"/>
    <w:rsid w:val="00DA5D21"/>
    <w:rsid w:val="00DB04A5"/>
    <w:rsid w:val="00DB0972"/>
    <w:rsid w:val="00DB3EB2"/>
    <w:rsid w:val="00DB4F32"/>
    <w:rsid w:val="00DB6A26"/>
    <w:rsid w:val="00DB7762"/>
    <w:rsid w:val="00DC06F6"/>
    <w:rsid w:val="00DC3E28"/>
    <w:rsid w:val="00DD447C"/>
    <w:rsid w:val="00DD6EC1"/>
    <w:rsid w:val="00DE0291"/>
    <w:rsid w:val="00DE2C73"/>
    <w:rsid w:val="00DE56E7"/>
    <w:rsid w:val="00DF1B36"/>
    <w:rsid w:val="00DF5629"/>
    <w:rsid w:val="00E01192"/>
    <w:rsid w:val="00E050A5"/>
    <w:rsid w:val="00E10EF6"/>
    <w:rsid w:val="00E140A9"/>
    <w:rsid w:val="00E20EC3"/>
    <w:rsid w:val="00E26A93"/>
    <w:rsid w:val="00E26B94"/>
    <w:rsid w:val="00E275AD"/>
    <w:rsid w:val="00E30523"/>
    <w:rsid w:val="00E30757"/>
    <w:rsid w:val="00E340BA"/>
    <w:rsid w:val="00E4279C"/>
    <w:rsid w:val="00E436B7"/>
    <w:rsid w:val="00E43A40"/>
    <w:rsid w:val="00E53477"/>
    <w:rsid w:val="00E6506D"/>
    <w:rsid w:val="00E66E80"/>
    <w:rsid w:val="00E7761C"/>
    <w:rsid w:val="00E80A00"/>
    <w:rsid w:val="00E84738"/>
    <w:rsid w:val="00E90C01"/>
    <w:rsid w:val="00E95C32"/>
    <w:rsid w:val="00EA0A33"/>
    <w:rsid w:val="00EA0E29"/>
    <w:rsid w:val="00EA33D6"/>
    <w:rsid w:val="00EA388E"/>
    <w:rsid w:val="00EA7498"/>
    <w:rsid w:val="00EB30DA"/>
    <w:rsid w:val="00EB400F"/>
    <w:rsid w:val="00EC72A5"/>
    <w:rsid w:val="00ED2938"/>
    <w:rsid w:val="00ED5008"/>
    <w:rsid w:val="00ED5368"/>
    <w:rsid w:val="00ED55B2"/>
    <w:rsid w:val="00EE1469"/>
    <w:rsid w:val="00EE5183"/>
    <w:rsid w:val="00EE6419"/>
    <w:rsid w:val="00EF228A"/>
    <w:rsid w:val="00EF52F1"/>
    <w:rsid w:val="00EF6692"/>
    <w:rsid w:val="00F1249E"/>
    <w:rsid w:val="00F143E7"/>
    <w:rsid w:val="00F15345"/>
    <w:rsid w:val="00F16772"/>
    <w:rsid w:val="00F21950"/>
    <w:rsid w:val="00F2561F"/>
    <w:rsid w:val="00F34002"/>
    <w:rsid w:val="00F35BA4"/>
    <w:rsid w:val="00F36706"/>
    <w:rsid w:val="00F40579"/>
    <w:rsid w:val="00F41965"/>
    <w:rsid w:val="00F47B0C"/>
    <w:rsid w:val="00F507DA"/>
    <w:rsid w:val="00F632EB"/>
    <w:rsid w:val="00F635A5"/>
    <w:rsid w:val="00F63DE0"/>
    <w:rsid w:val="00F77ECA"/>
    <w:rsid w:val="00F90A5E"/>
    <w:rsid w:val="00F97E2B"/>
    <w:rsid w:val="00FB0230"/>
    <w:rsid w:val="00FB32AA"/>
    <w:rsid w:val="00FB73CB"/>
    <w:rsid w:val="00FC1B73"/>
    <w:rsid w:val="00FC4D2A"/>
    <w:rsid w:val="00FD17A4"/>
    <w:rsid w:val="00FD1AF9"/>
    <w:rsid w:val="00FE007F"/>
    <w:rsid w:val="00FE0F98"/>
    <w:rsid w:val="00FE1095"/>
    <w:rsid w:val="00FE2B74"/>
    <w:rsid w:val="00FE397E"/>
    <w:rsid w:val="00FE4D69"/>
    <w:rsid w:val="00FE7410"/>
    <w:rsid w:val="00FF31C3"/>
    <w:rsid w:val="00FF5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s>
</file>

<file path=word/webSettings.xml><?xml version="1.0" encoding="utf-8"?>
<w:webSettings xmlns:r="http://schemas.openxmlformats.org/officeDocument/2006/relationships" xmlns:w="http://schemas.openxmlformats.org/wordprocessingml/2006/main">
  <w:divs>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a.europa.eu/portal/pls/portal/docs/1/15408741.PDF" TargetMode="External"/><Relationship Id="rId117" Type="http://schemas.openxmlformats.org/officeDocument/2006/relationships/image" Target="media/image10.jpeg"/><Relationship Id="rId21" Type="http://schemas.openxmlformats.org/officeDocument/2006/relationships/hyperlink" Target="http://www.europarl.europa.eu/aboutparliament/en/007cecd1cc/Traineeships.html" TargetMode="External"/><Relationship Id="rId42" Type="http://schemas.openxmlformats.org/officeDocument/2006/relationships/hyperlink" Target="http://cordis.europa.eu/../fetch?CALLER=EN_NEWS_EVENT&amp;ACTION=D&amp;DOC=77&amp;CAT=NEWS&amp;QUERY=013990e78e25:5a08:252a280f&amp;RCN=34819" TargetMode="External"/><Relationship Id="rId47" Type="http://schemas.openxmlformats.org/officeDocument/2006/relationships/hyperlink" Target="http://cordis.europa.eu/../fetch?CALLER=EN_NEWS_EVENT&amp;ACTION=D&amp;DOC=82&amp;CAT=NEWS&amp;QUERY=013990e78e25:5a08:252a280f&amp;RCN=34784" TargetMode="External"/><Relationship Id="rId63" Type="http://schemas.openxmlformats.org/officeDocument/2006/relationships/hyperlink" Target="http://cordis.europa.eu/../fetch?CALLER=EN_NEWS_EVENT&amp;ACTION=D&amp;DOC=93&amp;CAT=NEWS&amp;QUERY=013990e78e25:5a08:252a280f&amp;RCN=34712" TargetMode="External"/><Relationship Id="rId68" Type="http://schemas.openxmlformats.org/officeDocument/2006/relationships/hyperlink" Target="http://cordis.europa.eu/../fetch?CALLER=EN_NEWS_EVENT&amp;ACTION=D&amp;DOC=98&amp;CAT=NEWS&amp;QUERY=013990e78e25:5a08:252a280f&amp;RCN=34798" TargetMode="External"/><Relationship Id="rId84" Type="http://schemas.openxmlformats.org/officeDocument/2006/relationships/hyperlink" Target="mailto:conferences@praiseworthyprize.com" TargetMode="External"/><Relationship Id="rId89" Type="http://schemas.openxmlformats.org/officeDocument/2006/relationships/hyperlink" Target="http://www.arsa-conf.com" TargetMode="External"/><Relationship Id="rId112" Type="http://schemas.openxmlformats.org/officeDocument/2006/relationships/hyperlink" Target="http://interesjournals.org/JMMS/Contents/2012%20Contents/August.htm" TargetMode="External"/><Relationship Id="rId16" Type="http://schemas.openxmlformats.org/officeDocument/2006/relationships/hyperlink" Target="http://web.worldbank.org/WBSITE/EXTERNAL/EXTHRJOBS/0,,contentMDK:20515785~menuPK:1477648~pagePK:64262408~piPK:64262191~theSitePK:1058433,00.html" TargetMode="External"/><Relationship Id="rId107" Type="http://schemas.openxmlformats.org/officeDocument/2006/relationships/hyperlink" Target="http://interesjournals.org/IRJOB/Contents/Content%202012/August.htm" TargetMode="External"/><Relationship Id="rId11" Type="http://schemas.openxmlformats.org/officeDocument/2006/relationships/hyperlink" Target="http://www.uni-leipzig.de/~gesi/joint-projects/emgs/application/" TargetMode="External"/><Relationship Id="rId32" Type="http://schemas.openxmlformats.org/officeDocument/2006/relationships/hyperlink" Target="mailto:a.serrand@wbi.be" TargetMode="External"/><Relationship Id="rId37" Type="http://schemas.openxmlformats.org/officeDocument/2006/relationships/hyperlink" Target="http://eur-lex.europa.eu/LexUriServ/LexUriServ.do?uri=OJ:C:2012:232:0006:0008:BG:PDF" TargetMode="External"/><Relationship Id="rId53" Type="http://schemas.openxmlformats.org/officeDocument/2006/relationships/hyperlink" Target="http://cordis.europa.eu/../fetch?CALLER=EN_NEWS_EVENT&amp;ACTION=D&amp;DOC=88&amp;CAT=NEWS&amp;QUERY=013990e78e25:5a08:252a280f&amp;RCN=34625" TargetMode="External"/><Relationship Id="rId58" Type="http://schemas.openxmlformats.org/officeDocument/2006/relationships/hyperlink" Target="http://www.WebitExpo.com" TargetMode="External"/><Relationship Id="rId74" Type="http://schemas.openxmlformats.org/officeDocument/2006/relationships/hyperlink" Target="http://cordis.europa.eu/../fetch?CALLER=EN_NEWS_EVENT&amp;ACTION=D&amp;DOC=102&amp;CAT=NEWS&amp;QUERY=013990e78e25:5a08:252a280f&amp;RCN=34648" TargetMode="External"/><Relationship Id="rId79" Type="http://schemas.openxmlformats.org/officeDocument/2006/relationships/hyperlink" Target="http://www.NuclearPowerInternational.com" TargetMode="External"/><Relationship Id="rId102" Type="http://schemas.openxmlformats.org/officeDocument/2006/relationships/image" Target="media/image5.jpeg"/><Relationship Id="rId123" Type="http://schemas.openxmlformats.org/officeDocument/2006/relationships/hyperlink" Target="http://interesjournals.org/IRJASS/Abstracts/2012/Singh%20and%20Mishra.htm" TargetMode="External"/><Relationship Id="rId128" Type="http://schemas.openxmlformats.org/officeDocument/2006/relationships/hyperlink" Target="http://www.iau-aiu.net/sites/all/files/IAU_Horizons_Vol_%2018_N_2_EN.pdf" TargetMode="External"/><Relationship Id="rId5" Type="http://schemas.openxmlformats.org/officeDocument/2006/relationships/settings" Target="settings.xml"/><Relationship Id="rId90" Type="http://schemas.openxmlformats.org/officeDocument/2006/relationships/hyperlink" Target="http://www.energy-forum.com" TargetMode="External"/><Relationship Id="rId95" Type="http://schemas.openxmlformats.org/officeDocument/2006/relationships/image" Target="media/image2.jpeg"/><Relationship Id="rId19" Type="http://schemas.openxmlformats.org/officeDocument/2006/relationships/hyperlink" Target="http://www.europarl.europa.eu/pdf/traineeships/general_rules_en.pdf" TargetMode="External"/><Relationship Id="rId14" Type="http://schemas.openxmlformats.org/officeDocument/2006/relationships/hyperlink" Target="http://student-grants.eu/" TargetMode="External"/><Relationship Id="rId22" Type="http://schemas.openxmlformats.org/officeDocument/2006/relationships/hyperlink" Target="http://www.europarl.europa.eu/pdf/traineeships/general_rules_en.pdf" TargetMode="External"/><Relationship Id="rId27" Type="http://schemas.openxmlformats.org/officeDocument/2006/relationships/hyperlink" Target="http://goo.gl/yNLyB" TargetMode="External"/><Relationship Id="rId30" Type="http://schemas.openxmlformats.org/officeDocument/2006/relationships/hyperlink" Target="http://www.wbi.be/cgi/bin3/render.cgi?id=0023375_matrice&amp;ln=ln1&amp;userid=&amp;rubr=gen" TargetMode="External"/><Relationship Id="rId35" Type="http://schemas.openxmlformats.org/officeDocument/2006/relationships/hyperlink" Target="http://www.sciex.ch" TargetMode="External"/><Relationship Id="rId43" Type="http://schemas.openxmlformats.org/officeDocument/2006/relationships/hyperlink" Target="http://cordis.europa.eu/../fetch?CALLER=EN_NEWS_EVENT&amp;ACTION=D&amp;DOC=78&amp;CAT=NEWS&amp;QUERY=013990e78e25:5a08:252a280f&amp;RCN=34836" TargetMode="External"/><Relationship Id="rId48" Type="http://schemas.openxmlformats.org/officeDocument/2006/relationships/hyperlink" Target="http://cordis.europa.eu/../fetch?CALLER=EN_NEWS_EVENT&amp;ACTION=D&amp;DOC=83&amp;CAT=NEWS&amp;QUERY=013990e78e25:5a08:252a280f&amp;RCN=34185" TargetMode="External"/><Relationship Id="rId56" Type="http://schemas.openxmlformats.org/officeDocument/2006/relationships/hyperlink" Target="http://cordis.europa.eu/../fetch?CALLER=EN_NEWS_EVENT&amp;ACTION=D&amp;DOC=91&amp;CAT=NEWS&amp;QUERY=013990e78e25:5a08:252a280f&amp;RCN=34668" TargetMode="External"/><Relationship Id="rId64" Type="http://schemas.openxmlformats.org/officeDocument/2006/relationships/hyperlink" Target="http://cordis.europa.eu/../fetch?CALLER=EN_NEWS_EVENT&amp;ACTION=D&amp;DOC=94&amp;CAT=NEWS&amp;QUERY=013990e78e25:5a08:252a280f&amp;RCN=34813" TargetMode="External"/><Relationship Id="rId69" Type="http://schemas.openxmlformats.org/officeDocument/2006/relationships/hyperlink" Target="http://auto.unitbv.ro/ocs/index.php/comat/comat2012" TargetMode="External"/><Relationship Id="rId77" Type="http://schemas.openxmlformats.org/officeDocument/2006/relationships/hyperlink" Target="http://cordis.europa.eu/../fetch?CALLER=EN_NEWS_EVENT&amp;ACTION=D&amp;DOC=103&amp;CAT=NEWS&amp;QUERY=013990e78e25:5a08:252a280f&amp;RCN=34753" TargetMode="External"/><Relationship Id="rId100" Type="http://schemas.openxmlformats.org/officeDocument/2006/relationships/image" Target="media/image4.jpeg"/><Relationship Id="rId105" Type="http://schemas.openxmlformats.org/officeDocument/2006/relationships/image" Target="media/image6.jpeg"/><Relationship Id="rId113" Type="http://schemas.openxmlformats.org/officeDocument/2006/relationships/hyperlink" Target="http://interesjournals.org/ER/Contents/2012%20Contents/August.htm" TargetMode="External"/><Relationship Id="rId118" Type="http://schemas.openxmlformats.org/officeDocument/2006/relationships/hyperlink" Target="http://interesjournals.org/IRJPP/Contents/2012%20Contents/July.htm" TargetMode="External"/><Relationship Id="rId126" Type="http://schemas.openxmlformats.org/officeDocument/2006/relationships/hyperlink" Target="http://interesjournals.org/IRJASS/pdf/September/Pinheiro.pdf" TargetMode="External"/><Relationship Id="rId8" Type="http://schemas.openxmlformats.org/officeDocument/2006/relationships/endnotes" Target="endnotes.xml"/><Relationship Id="rId51" Type="http://schemas.openxmlformats.org/officeDocument/2006/relationships/hyperlink" Target="http://cordis.europa.eu/../fetch?CALLER=EN_NEWS_EVENT&amp;ACTION=D&amp;DOC=86&amp;CAT=NEWS&amp;QUERY=013990e78e25:5a08:252a280f&amp;RCN=34973" TargetMode="External"/><Relationship Id="rId72" Type="http://schemas.openxmlformats.org/officeDocument/2006/relationships/hyperlink" Target="http://cordis.europa.eu/../fetch?CALLER=EN_NEWS_EVENT&amp;ACTION=D&amp;DOC=100&amp;CAT=NEWS&amp;QUERY=013990e78e25:5a08:252a280f&amp;RCN=34825" TargetMode="External"/><Relationship Id="rId80" Type="http://schemas.openxmlformats.org/officeDocument/2006/relationships/hyperlink" Target="http://alfapuentes.org/saopaulo2012/node/268" TargetMode="External"/><Relationship Id="rId85" Type="http://schemas.openxmlformats.org/officeDocument/2006/relationships/hyperlink" Target="http://www.eua.be/eqaf_tallinn.aspx" TargetMode="External"/><Relationship Id="rId93" Type="http://schemas.openxmlformats.org/officeDocument/2006/relationships/footer" Target="footer3.xml"/><Relationship Id="rId98" Type="http://schemas.openxmlformats.org/officeDocument/2006/relationships/image" Target="media/image3.jpeg"/><Relationship Id="rId121" Type="http://schemas.openxmlformats.org/officeDocument/2006/relationships/hyperlink" Target="http://interesjournals.org/IRJASS/Contents/2012%20Content/September.htm" TargetMode="External"/><Relationship Id="rId3" Type="http://schemas.openxmlformats.org/officeDocument/2006/relationships/numbering" Target="numbering.xml"/><Relationship Id="rId12" Type="http://schemas.openxmlformats.org/officeDocument/2006/relationships/hyperlink" Target="http://www.go8.edu.au/university-staff/programs-_and_-fellowships-1/go8-european-fellowships" TargetMode="External"/><Relationship Id="rId17" Type="http://schemas.openxmlformats.org/officeDocument/2006/relationships/hyperlink" Target="mailto:press@britishcouncil.bg" TargetMode="External"/><Relationship Id="rId25" Type="http://schemas.openxmlformats.org/officeDocument/2006/relationships/hyperlink" Target="http://www.unicreditbulbank.bg/weblayout/groups/bulbankwebsite/@job_vacancies/documents/bbopenpositions/job_position_15082012_1.pdf" TargetMode="External"/><Relationship Id="rId33" Type="http://schemas.openxmlformats.org/officeDocument/2006/relationships/hyperlink" Target="mailto:s.topalova@mon.bg" TargetMode="External"/><Relationship Id="rId38" Type="http://schemas.openxmlformats.org/officeDocument/2006/relationships/hyperlink" Target="http://ec.europa.eu/research/participants/portal/page/home" TargetMode="External"/><Relationship Id="rId46" Type="http://schemas.openxmlformats.org/officeDocument/2006/relationships/hyperlink" Target="http://cordis.europa.eu/../fetch?CALLER=EN_NEWS_EVENT&amp;ACTION=D&amp;DOC=81&amp;CAT=NEWS&amp;QUERY=013990e78e25:5a08:252a280f&amp;RCN=34310" TargetMode="External"/><Relationship Id="rId59" Type="http://schemas.openxmlformats.org/officeDocument/2006/relationships/hyperlink" Target="http://www.webitexpo.com/en/webit/2012/webit_congress_2012_-_program.html" TargetMode="External"/><Relationship Id="rId67" Type="http://schemas.openxmlformats.org/officeDocument/2006/relationships/hyperlink" Target="http://cordis.europa.eu/../fetch?CALLER=EN_NEWS_EVENT&amp;ACTION=D&amp;DOC=97&amp;CAT=NEWS&amp;QUERY=013990e78e25:5a08:252a280f&amp;RCN=34772" TargetMode="External"/><Relationship Id="rId103" Type="http://schemas.openxmlformats.org/officeDocument/2006/relationships/hyperlink" Target="http://interesjournals.org/IRJM/Contents/2012%20content/August.htm" TargetMode="External"/><Relationship Id="rId108" Type="http://schemas.openxmlformats.org/officeDocument/2006/relationships/image" Target="media/image7.jpeg"/><Relationship Id="rId116" Type="http://schemas.openxmlformats.org/officeDocument/2006/relationships/hyperlink" Target="http://interesjournals.org/IRJPP/Contents/2012%20Contents/July.htm" TargetMode="External"/><Relationship Id="rId124" Type="http://schemas.openxmlformats.org/officeDocument/2006/relationships/hyperlink" Target="http://interesjournals.org/IRJASS/pdf/September/Singh%20and%20Mishra.pdf" TargetMode="External"/><Relationship Id="rId129" Type="http://schemas.openxmlformats.org/officeDocument/2006/relationships/hyperlink" Target="http://www.iau-aiu.net/content/global-calendar" TargetMode="External"/><Relationship Id="rId20" Type="http://schemas.openxmlformats.org/officeDocument/2006/relationships/hyperlink" Target="http://www.europarl.europa.eu/aboutparliament/en/00d7a6c2b2/Secretariat.html" TargetMode="External"/><Relationship Id="rId41" Type="http://schemas.openxmlformats.org/officeDocument/2006/relationships/footer" Target="footer2.xml"/><Relationship Id="rId54" Type="http://schemas.openxmlformats.org/officeDocument/2006/relationships/hyperlink" Target="http://cordis.europa.eu/../fetch?CALLER=EN_NEWS_EVENT&amp;ACTION=D&amp;DOC=89&amp;CAT=NEWS&amp;QUERY=013990e78e25:5a08:252a280f&amp;RCN=34466" TargetMode="External"/><Relationship Id="rId62" Type="http://schemas.openxmlformats.org/officeDocument/2006/relationships/hyperlink" Target="http://www.conahec.org/conahec/Conferences/Puebla2011/en/About_en.html" TargetMode="External"/><Relationship Id="rId70" Type="http://schemas.openxmlformats.org/officeDocument/2006/relationships/hyperlink" Target="http://cordis.europa.eu/../fetch?CALLER=EN_NEWS_EVENT&amp;ACTION=D&amp;DOC=99&amp;CAT=NEWS&amp;QUERY=013990e78e25:5a08:252a280f&amp;RCN=34799" TargetMode="External"/><Relationship Id="rId75" Type="http://schemas.openxmlformats.org/officeDocument/2006/relationships/hyperlink" Target="http://www.ica-ls.com/index.php?option=com_content&amp;view=article&amp;id=177:ica-forum-2012-outline-programme&amp;catid=49&amp;Itemid=199" TargetMode="External"/><Relationship Id="rId83" Type="http://schemas.openxmlformats.org/officeDocument/2006/relationships/hyperlink" Target="http://www.praiseworthyprize.it/conferences/CEAM-VF2012/ceam2012.htm" TargetMode="External"/><Relationship Id="rId88" Type="http://schemas.openxmlformats.org/officeDocument/2006/relationships/hyperlink" Target="http://www.iau-aiu.net/civicrm/event/register?reset=1&amp;id=45" TargetMode="External"/><Relationship Id="rId91" Type="http://schemas.openxmlformats.org/officeDocument/2006/relationships/hyperlink" Target="http://ec.europa.eu/economy_finance/procurement_grants/academic_contributions/calls4papers/ecfin_call_2012_014_e_en.htm" TargetMode="External"/><Relationship Id="rId96" Type="http://schemas.openxmlformats.org/officeDocument/2006/relationships/hyperlink" Target="ftp://ftp.cordis.europa.eu/pub/news/research-eu/docs/research-results-152012_en.pdf" TargetMode="External"/><Relationship Id="rId111" Type="http://schemas.openxmlformats.org/officeDocument/2006/relationships/image" Target="media/image8.jpeg"/><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worldbank.org/WBSITE/EXTERNAL/EXTHRJOBS/0,,contentMDK:20515785~menuPK:1477648~pagePK:64262408~piPK:64262191~theSitePK:1058433,00.html" TargetMode="External"/><Relationship Id="rId23" Type="http://schemas.openxmlformats.org/officeDocument/2006/relationships/hyperlink" Target="http://www.europarl.europa.eu/pdf/traineeships/FAQ_EN_201208.pdf" TargetMode="External"/><Relationship Id="rId28" Type="http://schemas.openxmlformats.org/officeDocument/2006/relationships/hyperlink" Target="http://x_.bg/app/servlet/sendmess?ac=sab&amp;to=mgird@abv.bg" TargetMode="External"/><Relationship Id="rId36" Type="http://schemas.openxmlformats.org/officeDocument/2006/relationships/hyperlink" Target="mailto:OLAF-FMB-HERCULE-LEGAL@ec.europa.eu" TargetMode="External"/><Relationship Id="rId49" Type="http://schemas.openxmlformats.org/officeDocument/2006/relationships/hyperlink" Target="http://cordis.europa.eu/../fetch?CALLER=EN_NEWS_EVENT&amp;ACTION=D&amp;DOC=84&amp;CAT=NEWS&amp;QUERY=013990e78e25:5a08:252a280f&amp;RCN=34788" TargetMode="External"/><Relationship Id="rId57" Type="http://schemas.openxmlformats.org/officeDocument/2006/relationships/hyperlink" Target="http://www.defenceconference.eu" TargetMode="External"/><Relationship Id="rId106" Type="http://schemas.openxmlformats.org/officeDocument/2006/relationships/hyperlink" Target="http://interesjournals.org/IRJGM/Contents/2012%20Contents/August.htm" TargetMode="External"/><Relationship Id="rId114" Type="http://schemas.openxmlformats.org/officeDocument/2006/relationships/image" Target="media/image9.jpeg"/><Relationship Id="rId119" Type="http://schemas.openxmlformats.org/officeDocument/2006/relationships/hyperlink" Target="http://interesjournals.org/IRJASS/Contents/2012%20Content/September.htm" TargetMode="External"/><Relationship Id="rId127" Type="http://schemas.openxmlformats.org/officeDocument/2006/relationships/image" Target="media/image12.jpeg"/><Relationship Id="rId10" Type="http://schemas.openxmlformats.org/officeDocument/2006/relationships/footer" Target="footer1.xml"/><Relationship Id="rId31" Type="http://schemas.openxmlformats.org/officeDocument/2006/relationships/hyperlink" Target="mailto:g.letayf@wbi.b" TargetMode="External"/><Relationship Id="rId44" Type="http://schemas.openxmlformats.org/officeDocument/2006/relationships/hyperlink" Target="http://cordis.europa.eu/../fetch?CALLER=EN_NEWS_EVENT&amp;ACTION=D&amp;DOC=79&amp;CAT=NEWS&amp;QUERY=013990e78e25:5a08:252a280f&amp;RCN=34830" TargetMode="External"/><Relationship Id="rId52" Type="http://schemas.openxmlformats.org/officeDocument/2006/relationships/hyperlink" Target="http://cordis.europa.eu/../fetch?CALLER=EN_NEWS_EVENT&amp;ACTION=D&amp;DOC=87&amp;CAT=NEWS&amp;QUERY=013990e78e25:5a08:252a280f&amp;RCN=34722" TargetMode="External"/><Relationship Id="rId60" Type="http://schemas.openxmlformats.org/officeDocument/2006/relationships/hyperlink" Target="http://cordis.europa.eu/../fetch?CALLER=EN_NEWS_EVENT&amp;ACTION=D&amp;DOC=92&amp;CAT=NEWS&amp;QUERY=013990e78e25:5a08:252a280f&amp;RCN=34758" TargetMode="External"/><Relationship Id="rId65" Type="http://schemas.openxmlformats.org/officeDocument/2006/relationships/hyperlink" Target="http://cordis.europa.eu/../fetch?CALLER=EN_NEWS_EVENT&amp;ACTION=D&amp;DOC=95&amp;CAT=NEWS&amp;QUERY=013990e78e25:5a08:252a280f&amp;RCN=34940" TargetMode="External"/><Relationship Id="rId73" Type="http://schemas.openxmlformats.org/officeDocument/2006/relationships/hyperlink" Target="http://cordis.europa.eu/../fetch?CALLER=EN_NEWS_EVENT&amp;ACTION=D&amp;DOC=101&amp;CAT=NEWS&amp;QUERY=013990e78e25:5a08:252a280f&amp;RCN=34261" TargetMode="External"/><Relationship Id="rId78" Type="http://schemas.openxmlformats.org/officeDocument/2006/relationships/hyperlink" Target="http://www.upf.edu/ercday/" TargetMode="External"/><Relationship Id="rId81" Type="http://schemas.openxmlformats.org/officeDocument/2006/relationships/hyperlink" Target="http://www.eua.be/Libraries/ALFA-PUENTES/ALFA_PUENTES_event_-_November_Brazil.sflb.ashx" TargetMode="External"/><Relationship Id="rId86" Type="http://schemas.openxmlformats.org/officeDocument/2006/relationships/hyperlink" Target="http://www.iau-aiu.net/civicrm/event/info?reset=1&amp;id=45" TargetMode="External"/><Relationship Id="rId94" Type="http://schemas.openxmlformats.org/officeDocument/2006/relationships/hyperlink" Target="ftp://ftp.cordis.europa.eu/pub/news/research-eu/docs/research-results-152012_en.pdf" TargetMode="External"/><Relationship Id="rId99" Type="http://schemas.openxmlformats.org/officeDocument/2006/relationships/hyperlink" Target="ftp://ftp.cordis.europa.eu/pub/news/research-eu/docs/research-results-142012_en.pdf" TargetMode="External"/><Relationship Id="rId101" Type="http://schemas.openxmlformats.org/officeDocument/2006/relationships/hyperlink" Target="http://interesjournals.org/IRJM/Contents/2012%20content/August.htm" TargetMode="External"/><Relationship Id="rId122" Type="http://schemas.openxmlformats.org/officeDocument/2006/relationships/hyperlink" Target="http://interesjournals.org/IRJASS/Contents/2012%20Content/September.htm" TargetMode="External"/><Relationship Id="rId13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mummertstipendium@bosch-stiftung.de" TargetMode="External"/><Relationship Id="rId18" Type="http://schemas.openxmlformats.org/officeDocument/2006/relationships/hyperlink" Target="http://blog.britishcouncil.org/bulgaria/2012/07/20/internship-online-journalism/" TargetMode="External"/><Relationship Id="rId39" Type="http://schemas.openxmlformats.org/officeDocument/2006/relationships/hyperlink" Target="http://eur-lex.europa.eu/LexUriServ/LexUriServ.do?uri=OJ:C:2012:202:0006:0008:BG:PDF" TargetMode="External"/><Relationship Id="rId109" Type="http://schemas.openxmlformats.org/officeDocument/2006/relationships/hyperlink" Target="http://interesjournals.org/IRJOB/Contents/Content%202012/August.htm" TargetMode="External"/><Relationship Id="rId34" Type="http://schemas.openxmlformats.org/officeDocument/2006/relationships/hyperlink" Target="mailto:volodya.bojkov@mfa.bg" TargetMode="External"/><Relationship Id="rId50" Type="http://schemas.openxmlformats.org/officeDocument/2006/relationships/hyperlink" Target="http://cordis.europa.eu/../fetch?CALLER=EN_NEWS_EVENT&amp;ACTION=D&amp;DOC=85&amp;CAT=NEWS&amp;QUERY=013990e78e25:5a08:252a280f&amp;RCN=34456" TargetMode="External"/><Relationship Id="rId55" Type="http://schemas.openxmlformats.org/officeDocument/2006/relationships/hyperlink" Target="http://cordis.europa.eu/../fetch?CALLER=EN_NEWS_EVENT&amp;ACTION=D&amp;DOC=90&amp;CAT=NEWS&amp;QUERY=013990e78e25:5a08:252a280f&amp;RCN=34943" TargetMode="External"/><Relationship Id="rId76" Type="http://schemas.openxmlformats.org/officeDocument/2006/relationships/hyperlink" Target="http://www.ica-ls.com/index.php?option=com_content&amp;view=article&amp;id=177:ica-forum-2012-outline-programme&amp;catid=49&amp;Itemid=199" TargetMode="External"/><Relationship Id="rId97" Type="http://schemas.openxmlformats.org/officeDocument/2006/relationships/hyperlink" Target="ftp://ftp.cordis.europa.eu/pub/news/research-eu/docs/research-results-142012_en.pdf" TargetMode="External"/><Relationship Id="rId104" Type="http://schemas.openxmlformats.org/officeDocument/2006/relationships/hyperlink" Target="http://interesjournals.org/IRJGM/Contents/2012%20Contents/August.htm" TargetMode="External"/><Relationship Id="rId120" Type="http://schemas.openxmlformats.org/officeDocument/2006/relationships/image" Target="media/image11.jpeg"/><Relationship Id="rId125" Type="http://schemas.openxmlformats.org/officeDocument/2006/relationships/hyperlink" Target="http://interesjournals.org/IRJASS/Abstracts/2012/Pinheiro.htm" TargetMode="External"/><Relationship Id="rId7" Type="http://schemas.openxmlformats.org/officeDocument/2006/relationships/footnotes" Target="footnotes.xml"/><Relationship Id="rId71" Type="http://schemas.openxmlformats.org/officeDocument/2006/relationships/hyperlink" Target="http://www.mitip.org" TargetMode="External"/><Relationship Id="rId92" Type="http://schemas.openxmlformats.org/officeDocument/2006/relationships/hyperlink" Target="http://ieee-ssci.org/" TargetMode="External"/><Relationship Id="rId2" Type="http://schemas.openxmlformats.org/officeDocument/2006/relationships/customXml" Target="../customXml/item2.xml"/><Relationship Id="rId29" Type="http://schemas.openxmlformats.org/officeDocument/2006/relationships/hyperlink" Target="http://www.minedu.government.bg/opencms/export/sites/mon/left_menu/competition/others/12-10-10_wbi-be_form.doc" TargetMode="External"/><Relationship Id="rId24" Type="http://schemas.openxmlformats.org/officeDocument/2006/relationships/hyperlink" Target="mailto:jobs@unicreditgroup.bg" TargetMode="External"/><Relationship Id="rId40" Type="http://schemas.openxmlformats.org/officeDocument/2006/relationships/hyperlink" Target="http://eur-lex.europa.eu/JOHtml.do?uri=OJ%3AC%3A2012%3A177%3ASOM%3ABG%3AHTML" TargetMode="External"/><Relationship Id="rId45" Type="http://schemas.openxmlformats.org/officeDocument/2006/relationships/hyperlink" Target="http://cordis.europa.eu/../fetch?CALLER=EN_NEWS_EVENT&amp;ACTION=D&amp;DOC=80&amp;CAT=NEWS&amp;QUERY=013990e78e25:5a08:252a280f&amp;RCN=34338" TargetMode="External"/><Relationship Id="rId66" Type="http://schemas.openxmlformats.org/officeDocument/2006/relationships/hyperlink" Target="http://cordis.europa.eu/../fetch?CALLER=EN_NEWS_EVENT&amp;ACTION=D&amp;DOC=96&amp;CAT=NEWS&amp;QUERY=013990e78e25:5a08:252a280f&amp;RCN=34748" TargetMode="External"/><Relationship Id="rId87" Type="http://schemas.openxmlformats.org/officeDocument/2006/relationships/hyperlink" Target="http://www.iau-aiu.net/civicrm/file?reset=1&amp;id=106&amp;eid=45" TargetMode="External"/><Relationship Id="rId110" Type="http://schemas.openxmlformats.org/officeDocument/2006/relationships/hyperlink" Target="http://interesjournals.org/JMMS/Contents/2012%20Contents/August.htm" TargetMode="External"/><Relationship Id="rId115" Type="http://schemas.openxmlformats.org/officeDocument/2006/relationships/hyperlink" Target="http://interesjournals.org/ER/Contents/2012%20Contents/August.htm" TargetMode="External"/><Relationship Id="rId131" Type="http://schemas.openxmlformats.org/officeDocument/2006/relationships/fontTable" Target="fontTable.xml"/><Relationship Id="rId61" Type="http://schemas.openxmlformats.org/officeDocument/2006/relationships/hyperlink" Target="http://setforum.ru/en" TargetMode="External"/><Relationship Id="rId82" Type="http://schemas.openxmlformats.org/officeDocument/2006/relationships/hyperlink" Target="http://www.phdgate.net/news.php?newsid=1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36555-3DD9-4521-99B2-E7087075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12295</Words>
  <Characters>70087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2</cp:revision>
  <dcterms:created xsi:type="dcterms:W3CDTF">2012-09-10T15:25:00Z</dcterms:created>
  <dcterms:modified xsi:type="dcterms:W3CDTF">2012-09-10T15:25:00Z</dcterms:modified>
</cp:coreProperties>
</file>