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5731550"/>
        <w:docPartObj>
          <w:docPartGallery w:val="Cover Pages"/>
          <w:docPartUnique/>
        </w:docPartObj>
      </w:sdtPr>
      <w:sdtContent>
        <w:p w:rsidR="00460469" w:rsidRPr="00D668C1" w:rsidRDefault="00C84039" w:rsidP="00DF2F18">
          <w:pPr>
            <w:jc w:val="left"/>
            <w:rPr>
              <w:rFonts w:ascii="Comic Sans MS" w:hAnsi="Comic Sans MS"/>
              <w:b/>
              <w:color w:val="FF0000"/>
              <w:sz w:val="28"/>
              <w:szCs w:val="28"/>
            </w:rPr>
          </w:pPr>
          <w:r>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LdsIA&#10;AADaAAAADwAAAGRycy9kb3ducmV2LnhtbESPQWvCQBSE7wX/w/IKvemmFrSNWUVEqT21seb+yD6z&#10;wezbkF2T9N+7hUKPw8x8w2Sb0Taip87XjhU8zxIQxKXTNVcKzt+H6SsIH5A1No5JwQ952KwnDxmm&#10;2g2cU38KlYgQ9ikqMCG0qZS+NGTRz1xLHL2L6yyGKLtK6g6HCLeNnCfJQlqsOS4YbGlnqLyeblbB&#10;R/JSvO/xi5vlZ6/fhsJsUedKPT2O2xWIQGP4D/+1j1rBAn6vxBs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1ct2wgAAANoAAAAPAAAAAAAAAAAAAAAAAJgCAABkcnMvZG93&#10;bnJldi54bWxQSwUGAAAAAAQABAD1AAAAhwMAAAAA&#10;" fillcolor="#9bbb59 [3206]" stroked="f" strokecolor="white [3212]" strokeweight="1pt">
                    <v:fill r:id="rId10"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80T8AA&#10;AADaAAAADwAAAGRycy9kb3ducmV2LnhtbERPTWvCQBC9F/oflil4kbpRRErqKkUU1Fujhx6H7JjE&#10;ZmfD7kZjf33nUOjx8b6X68G16kYhNp4NTCcZKOLS24YrA+fT7vUNVEzIFlvPZOBBEdar56cl5tbf&#10;+ZNuRaqUhHDM0UCdUpdrHcuaHMaJ74iFu/jgMAkMlbYB7xLuWj3LsoV22LA01NjRpqbyu+idzDgc&#10;h+l8PLtuN+ci8KLvf7KvsTGjl+HjHVSiIf2L/9x7a0C2yhXxg1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80T8AAAADaAAAADwAAAAAAAAAAAAAAAACYAgAAZHJzL2Rvd25y&#10;ZXYueG1sUEsFBgAAAAAEAAQA9QAAAIUD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777D3B" w:rsidRPr="00015B3F" w:rsidRDefault="00777D3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qsIA&#10;AADaAAAADwAAAGRycy9kb3ducmV2LnhtbESPT2vCQBTE74LfYXmF3nRTD7VGVxGhfxA8NJaen9nX&#10;JDT7Nt19avrtXUHwOMzMb5jFqnetOlGIjWcDT+MMFHHpbcOVga/96+gFVBRki61nMvBPEVbL4WCB&#10;ufVn/qRTIZVKEI45GqhFulzrWNbkMI59R5y8Hx8cSpKh0jbgOcFdqydZ9qwdNpwWauxoU1P5Wxyd&#10;gd0WJ1Yy/N6vi6n8Hd+Cfo8HYx4f+vUclFAv9/Ct/WENzOB6Jd0Av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9qqwgAAANoAAAAPAAAAAAAAAAAAAAAAAJgCAABkcnMvZG93&#10;bnJldi54bWxQSwUGAAAAAAQABAD1AAAAhwM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777D3B" w:rsidRPr="00015B3F" w:rsidRDefault="00777D3B"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777D3B" w:rsidRPr="00015B3F" w:rsidRDefault="00777D3B">
                        <w:pPr>
                          <w:pStyle w:val="NoSpacing"/>
                          <w:spacing w:line="360" w:lineRule="auto"/>
                          <w:rPr>
                            <w:color w:val="FFFFFF" w:themeColor="background1"/>
                            <w:sz w:val="28"/>
                            <w:szCs w:val="28"/>
                          </w:rPr>
                        </w:pPr>
                      </w:p>
                      <w:p w:rsidR="00777D3B" w:rsidRPr="00015B3F" w:rsidRDefault="00777D3B">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z+MUA&#10;AADbAAAADwAAAGRycy9kb3ducmV2LnhtbESPQWvCQBCF7wX/wzKCt7qxKaVEVxGL4MGLthCPY3ZM&#10;otnZkF1j2l/fORR6m+G9ee+bxWpwjeqpC7VnA7NpAoq48Lbm0sDX5/b5HVSIyBYbz2TgmwKslqOn&#10;BWbWP/hA/TGWSkI4ZGigirHNtA5FRQ7D1LfEol185zDK2pXadviQcNfolyR50w5rloYKW9pUVNyO&#10;d2cgrn8OecrX23l7OaWv/Uee7jk3ZjIe1nNQkYb4b/673lnBF3r5RQ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nP4xQAAANsAAAAPAAAAAAAAAAAAAAAAAJgCAABkcnMv&#10;ZG93bnJldi54bWxQSwUGAAAAAAQABAD1AAAAigM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777D3B" w:rsidRPr="00D00941" w:rsidRDefault="00777D3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w:t>
          </w:r>
          <w:bookmarkStart w:id="0" w:name="_GoBack"/>
          <w:bookmarkEnd w:id="0"/>
          <w:r w:rsidRPr="006B19B3">
            <w:rPr>
              <w:color w:val="C0504D" w:themeColor="accent2"/>
              <w:lang w:val="bg-BG"/>
            </w:rPr>
            <w:t>ДЪРЖАНИЕ</w:t>
          </w:r>
        </w:p>
        <w:p w:rsidR="003B2D94" w:rsidRPr="003B2D94" w:rsidRDefault="003B2D94" w:rsidP="003B2D94"/>
        <w:p w:rsidR="00E85DDA" w:rsidRDefault="004C48B1">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367114586" w:history="1">
            <w:r w:rsidR="00E85DDA" w:rsidRPr="00421198">
              <w:rPr>
                <w:rStyle w:val="Hyperlink"/>
                <w:noProof/>
              </w:rPr>
              <w:t>МАГИСТРАТУРИ, СТИПЕНДИИ, СТАЖОВЕ</w:t>
            </w:r>
            <w:r w:rsidR="00E85DDA">
              <w:rPr>
                <w:noProof/>
                <w:webHidden/>
              </w:rPr>
              <w:tab/>
            </w:r>
            <w:r w:rsidR="00E85DDA">
              <w:rPr>
                <w:noProof/>
                <w:webHidden/>
              </w:rPr>
              <w:fldChar w:fldCharType="begin"/>
            </w:r>
            <w:r w:rsidR="00E85DDA">
              <w:rPr>
                <w:noProof/>
                <w:webHidden/>
              </w:rPr>
              <w:instrText xml:space="preserve"> PAGEREF _Toc367114586 \h </w:instrText>
            </w:r>
            <w:r w:rsidR="00E85DDA">
              <w:rPr>
                <w:noProof/>
                <w:webHidden/>
              </w:rPr>
            </w:r>
            <w:r w:rsidR="00E85DDA">
              <w:rPr>
                <w:noProof/>
                <w:webHidden/>
              </w:rPr>
              <w:fldChar w:fldCharType="separate"/>
            </w:r>
            <w:r w:rsidR="00E85DDA">
              <w:rPr>
                <w:noProof/>
                <w:webHidden/>
              </w:rPr>
              <w:t>4</w:t>
            </w:r>
            <w:r w:rsidR="00E85DDA">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87"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Стипендии за магистратура по астрономия и астрофизика</w:t>
            </w:r>
            <w:r>
              <w:rPr>
                <w:noProof/>
                <w:webHidden/>
              </w:rPr>
              <w:tab/>
            </w:r>
            <w:r>
              <w:rPr>
                <w:noProof/>
                <w:webHidden/>
              </w:rPr>
              <w:fldChar w:fldCharType="begin"/>
            </w:r>
            <w:r>
              <w:rPr>
                <w:noProof/>
                <w:webHidden/>
              </w:rPr>
              <w:instrText xml:space="preserve"> PAGEREF _Toc367114587 \h </w:instrText>
            </w:r>
            <w:r>
              <w:rPr>
                <w:noProof/>
                <w:webHidden/>
              </w:rPr>
            </w:r>
            <w:r>
              <w:rPr>
                <w:noProof/>
                <w:webHidden/>
              </w:rPr>
              <w:fldChar w:fldCharType="separate"/>
            </w:r>
            <w:r>
              <w:rPr>
                <w:noProof/>
                <w:webHidden/>
              </w:rPr>
              <w:t>4</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88" w:history="1">
            <w:r w:rsidRPr="00421198">
              <w:rPr>
                <w:rStyle w:val="Hyperlink"/>
                <w:rFonts w:ascii="Wingdings" w:hAnsi="Wingdings"/>
                <w:noProof/>
                <w:lang w:eastAsia="bg-BG"/>
              </w:rPr>
              <w:t></w:t>
            </w:r>
            <w:r>
              <w:rPr>
                <w:rFonts w:asciiTheme="minorHAnsi" w:eastAsiaTheme="minorEastAsia" w:hAnsiTheme="minorHAnsi"/>
                <w:noProof/>
                <w:lang w:eastAsia="bg-BG"/>
              </w:rPr>
              <w:tab/>
            </w:r>
            <w:r w:rsidRPr="00421198">
              <w:rPr>
                <w:rStyle w:val="Hyperlink"/>
                <w:noProof/>
                <w:lang w:eastAsia="bg-BG"/>
              </w:rPr>
              <w:t>Фондация "Еврика" предлага годишни стипендии в десет области</w:t>
            </w:r>
            <w:r>
              <w:rPr>
                <w:noProof/>
                <w:webHidden/>
              </w:rPr>
              <w:tab/>
            </w:r>
            <w:r>
              <w:rPr>
                <w:noProof/>
                <w:webHidden/>
              </w:rPr>
              <w:fldChar w:fldCharType="begin"/>
            </w:r>
            <w:r>
              <w:rPr>
                <w:noProof/>
                <w:webHidden/>
              </w:rPr>
              <w:instrText xml:space="preserve"> PAGEREF _Toc367114588 \h </w:instrText>
            </w:r>
            <w:r>
              <w:rPr>
                <w:noProof/>
                <w:webHidden/>
              </w:rPr>
            </w:r>
            <w:r>
              <w:rPr>
                <w:noProof/>
                <w:webHidden/>
              </w:rPr>
              <w:fldChar w:fldCharType="separate"/>
            </w:r>
            <w:r>
              <w:rPr>
                <w:noProof/>
                <w:webHidden/>
              </w:rPr>
              <w:t>4</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89"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Немски университет предлага 10 докторантски позиции</w:t>
            </w:r>
            <w:r>
              <w:rPr>
                <w:noProof/>
                <w:webHidden/>
              </w:rPr>
              <w:tab/>
            </w:r>
            <w:r>
              <w:rPr>
                <w:noProof/>
                <w:webHidden/>
              </w:rPr>
              <w:fldChar w:fldCharType="begin"/>
            </w:r>
            <w:r>
              <w:rPr>
                <w:noProof/>
                <w:webHidden/>
              </w:rPr>
              <w:instrText xml:space="preserve"> PAGEREF _Toc367114589 \h </w:instrText>
            </w:r>
            <w:r>
              <w:rPr>
                <w:noProof/>
                <w:webHidden/>
              </w:rPr>
            </w:r>
            <w:r>
              <w:rPr>
                <w:noProof/>
                <w:webHidden/>
              </w:rPr>
              <w:fldChar w:fldCharType="separate"/>
            </w:r>
            <w:r>
              <w:rPr>
                <w:noProof/>
                <w:webHidden/>
              </w:rPr>
              <w:t>5</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0"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Докторантура по политически науки в Италия</w:t>
            </w:r>
            <w:r>
              <w:rPr>
                <w:noProof/>
                <w:webHidden/>
              </w:rPr>
              <w:tab/>
            </w:r>
            <w:r>
              <w:rPr>
                <w:noProof/>
                <w:webHidden/>
              </w:rPr>
              <w:fldChar w:fldCharType="begin"/>
            </w:r>
            <w:r>
              <w:rPr>
                <w:noProof/>
                <w:webHidden/>
              </w:rPr>
              <w:instrText xml:space="preserve"> PAGEREF _Toc367114590 \h </w:instrText>
            </w:r>
            <w:r>
              <w:rPr>
                <w:noProof/>
                <w:webHidden/>
              </w:rPr>
            </w:r>
            <w:r>
              <w:rPr>
                <w:noProof/>
                <w:webHidden/>
              </w:rPr>
              <w:fldChar w:fldCharType="separate"/>
            </w:r>
            <w:r>
              <w:rPr>
                <w:noProof/>
                <w:webHidden/>
              </w:rPr>
              <w:t>5</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1"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Докторантура по политология и публичен мениджмънт в Дания</w:t>
            </w:r>
            <w:r>
              <w:rPr>
                <w:noProof/>
                <w:webHidden/>
              </w:rPr>
              <w:tab/>
            </w:r>
            <w:r>
              <w:rPr>
                <w:noProof/>
                <w:webHidden/>
              </w:rPr>
              <w:fldChar w:fldCharType="begin"/>
            </w:r>
            <w:r>
              <w:rPr>
                <w:noProof/>
                <w:webHidden/>
              </w:rPr>
              <w:instrText xml:space="preserve"> PAGEREF _Toc367114591 \h </w:instrText>
            </w:r>
            <w:r>
              <w:rPr>
                <w:noProof/>
                <w:webHidden/>
              </w:rPr>
            </w:r>
            <w:r>
              <w:rPr>
                <w:noProof/>
                <w:webHidden/>
              </w:rPr>
              <w:fldChar w:fldCharType="separate"/>
            </w:r>
            <w:r>
              <w:rPr>
                <w:noProof/>
                <w:webHidden/>
              </w:rPr>
              <w:t>5</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2"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Свободно място за докторант в технологичния институт ETH Zurich</w:t>
            </w:r>
            <w:r>
              <w:rPr>
                <w:noProof/>
                <w:webHidden/>
              </w:rPr>
              <w:tab/>
            </w:r>
            <w:r>
              <w:rPr>
                <w:noProof/>
                <w:webHidden/>
              </w:rPr>
              <w:fldChar w:fldCharType="begin"/>
            </w:r>
            <w:r>
              <w:rPr>
                <w:noProof/>
                <w:webHidden/>
              </w:rPr>
              <w:instrText xml:space="preserve"> PAGEREF _Toc367114592 \h </w:instrText>
            </w:r>
            <w:r>
              <w:rPr>
                <w:noProof/>
                <w:webHidden/>
              </w:rPr>
            </w:r>
            <w:r>
              <w:rPr>
                <w:noProof/>
                <w:webHidden/>
              </w:rPr>
              <w:fldChar w:fldCharType="separate"/>
            </w:r>
            <w:r>
              <w:rPr>
                <w:noProof/>
                <w:webHidden/>
              </w:rPr>
              <w:t>6</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3"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Свободно място за докторант в Университета в Нюшател</w:t>
            </w:r>
            <w:r>
              <w:rPr>
                <w:noProof/>
                <w:webHidden/>
              </w:rPr>
              <w:tab/>
            </w:r>
            <w:r>
              <w:rPr>
                <w:noProof/>
                <w:webHidden/>
              </w:rPr>
              <w:fldChar w:fldCharType="begin"/>
            </w:r>
            <w:r>
              <w:rPr>
                <w:noProof/>
                <w:webHidden/>
              </w:rPr>
              <w:instrText xml:space="preserve"> PAGEREF _Toc367114593 \h </w:instrText>
            </w:r>
            <w:r>
              <w:rPr>
                <w:noProof/>
                <w:webHidden/>
              </w:rPr>
            </w:r>
            <w:r>
              <w:rPr>
                <w:noProof/>
                <w:webHidden/>
              </w:rPr>
              <w:fldChar w:fldCharType="separate"/>
            </w:r>
            <w:r>
              <w:rPr>
                <w:noProof/>
                <w:webHidden/>
              </w:rPr>
              <w:t>6</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4" w:history="1">
            <w:r w:rsidRPr="00421198">
              <w:rPr>
                <w:rStyle w:val="Hyperlink"/>
                <w:rFonts w:ascii="Wingdings" w:hAnsi="Wingdings"/>
                <w:noProof/>
                <w:lang w:val="ru-RU"/>
              </w:rPr>
              <w:t></w:t>
            </w:r>
            <w:r>
              <w:rPr>
                <w:rFonts w:asciiTheme="minorHAnsi" w:eastAsiaTheme="minorEastAsia" w:hAnsiTheme="minorHAnsi"/>
                <w:noProof/>
                <w:lang w:eastAsia="bg-BG"/>
              </w:rPr>
              <w:tab/>
            </w:r>
            <w:r w:rsidRPr="00421198">
              <w:rPr>
                <w:rStyle w:val="Hyperlink"/>
                <w:noProof/>
              </w:rPr>
              <w:t>Международният технологичен институт в Австрия</w:t>
            </w:r>
            <w:r w:rsidRPr="00421198">
              <w:rPr>
                <w:rStyle w:val="Hyperlink"/>
                <w:noProof/>
                <w:lang w:val="ru-RU"/>
              </w:rPr>
              <w:t xml:space="preserve"> търси млади учени</w:t>
            </w:r>
            <w:r>
              <w:rPr>
                <w:noProof/>
                <w:webHidden/>
              </w:rPr>
              <w:tab/>
            </w:r>
            <w:r>
              <w:rPr>
                <w:noProof/>
                <w:webHidden/>
              </w:rPr>
              <w:fldChar w:fldCharType="begin"/>
            </w:r>
            <w:r>
              <w:rPr>
                <w:noProof/>
                <w:webHidden/>
              </w:rPr>
              <w:instrText xml:space="preserve"> PAGEREF _Toc367114594 \h </w:instrText>
            </w:r>
            <w:r>
              <w:rPr>
                <w:noProof/>
                <w:webHidden/>
              </w:rPr>
            </w:r>
            <w:r>
              <w:rPr>
                <w:noProof/>
                <w:webHidden/>
              </w:rPr>
              <w:fldChar w:fldCharType="separate"/>
            </w:r>
            <w:r>
              <w:rPr>
                <w:noProof/>
                <w:webHidden/>
              </w:rPr>
              <w:t>6</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5"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Университетът в Абърдийн предлага докторантско място по антропология</w:t>
            </w:r>
            <w:r>
              <w:rPr>
                <w:noProof/>
                <w:webHidden/>
              </w:rPr>
              <w:tab/>
            </w:r>
            <w:r>
              <w:rPr>
                <w:noProof/>
                <w:webHidden/>
              </w:rPr>
              <w:fldChar w:fldCharType="begin"/>
            </w:r>
            <w:r>
              <w:rPr>
                <w:noProof/>
                <w:webHidden/>
              </w:rPr>
              <w:instrText xml:space="preserve"> PAGEREF _Toc367114595 \h </w:instrText>
            </w:r>
            <w:r>
              <w:rPr>
                <w:noProof/>
                <w:webHidden/>
              </w:rPr>
            </w:r>
            <w:r>
              <w:rPr>
                <w:noProof/>
                <w:webHidden/>
              </w:rPr>
              <w:fldChar w:fldCharType="separate"/>
            </w:r>
            <w:r>
              <w:rPr>
                <w:noProof/>
                <w:webHidden/>
              </w:rPr>
              <w:t>7</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6"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Стажове в Европейския икономически и социален комитет</w:t>
            </w:r>
            <w:r>
              <w:rPr>
                <w:noProof/>
                <w:webHidden/>
              </w:rPr>
              <w:tab/>
            </w:r>
            <w:r>
              <w:rPr>
                <w:noProof/>
                <w:webHidden/>
              </w:rPr>
              <w:fldChar w:fldCharType="begin"/>
            </w:r>
            <w:r>
              <w:rPr>
                <w:noProof/>
                <w:webHidden/>
              </w:rPr>
              <w:instrText xml:space="preserve"> PAGEREF _Toc367114596 \h </w:instrText>
            </w:r>
            <w:r>
              <w:rPr>
                <w:noProof/>
                <w:webHidden/>
              </w:rPr>
            </w:r>
            <w:r>
              <w:rPr>
                <w:noProof/>
                <w:webHidden/>
              </w:rPr>
              <w:fldChar w:fldCharType="separate"/>
            </w:r>
            <w:r>
              <w:rPr>
                <w:noProof/>
                <w:webHidden/>
              </w:rPr>
              <w:t>7</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7" w:history="1">
            <w:r w:rsidRPr="00421198">
              <w:rPr>
                <w:rStyle w:val="Hyperlink"/>
                <w:rFonts w:ascii="Wingdings" w:hAnsi="Wingdings"/>
                <w:noProof/>
                <w:lang w:val="en-US" w:eastAsia="bg-BG"/>
              </w:rPr>
              <w:t></w:t>
            </w:r>
            <w:r>
              <w:rPr>
                <w:rFonts w:asciiTheme="minorHAnsi" w:eastAsiaTheme="minorEastAsia" w:hAnsiTheme="minorHAnsi"/>
                <w:noProof/>
                <w:lang w:eastAsia="bg-BG"/>
              </w:rPr>
              <w:tab/>
            </w:r>
            <w:r w:rsidRPr="00421198">
              <w:rPr>
                <w:rStyle w:val="Hyperlink"/>
                <w:noProof/>
                <w:lang w:eastAsia="bg-BG"/>
              </w:rPr>
              <w:t>Комитетът на регионите организира стажове</w:t>
            </w:r>
            <w:r>
              <w:rPr>
                <w:noProof/>
                <w:webHidden/>
              </w:rPr>
              <w:tab/>
            </w:r>
            <w:r>
              <w:rPr>
                <w:noProof/>
                <w:webHidden/>
              </w:rPr>
              <w:fldChar w:fldCharType="begin"/>
            </w:r>
            <w:r>
              <w:rPr>
                <w:noProof/>
                <w:webHidden/>
              </w:rPr>
              <w:instrText xml:space="preserve"> PAGEREF _Toc367114597 \h </w:instrText>
            </w:r>
            <w:r>
              <w:rPr>
                <w:noProof/>
                <w:webHidden/>
              </w:rPr>
            </w:r>
            <w:r>
              <w:rPr>
                <w:noProof/>
                <w:webHidden/>
              </w:rPr>
              <w:fldChar w:fldCharType="separate"/>
            </w:r>
            <w:r>
              <w:rPr>
                <w:noProof/>
                <w:webHidden/>
              </w:rPr>
              <w:t>8</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8"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Стажове в Съвета на Европейския съюз</w:t>
            </w:r>
            <w:r>
              <w:rPr>
                <w:noProof/>
                <w:webHidden/>
              </w:rPr>
              <w:tab/>
            </w:r>
            <w:r>
              <w:rPr>
                <w:noProof/>
                <w:webHidden/>
              </w:rPr>
              <w:fldChar w:fldCharType="begin"/>
            </w:r>
            <w:r>
              <w:rPr>
                <w:noProof/>
                <w:webHidden/>
              </w:rPr>
              <w:instrText xml:space="preserve"> PAGEREF _Toc367114598 \h </w:instrText>
            </w:r>
            <w:r>
              <w:rPr>
                <w:noProof/>
                <w:webHidden/>
              </w:rPr>
            </w:r>
            <w:r>
              <w:rPr>
                <w:noProof/>
                <w:webHidden/>
              </w:rPr>
              <w:fldChar w:fldCharType="separate"/>
            </w:r>
            <w:r>
              <w:rPr>
                <w:noProof/>
                <w:webHidden/>
              </w:rPr>
              <w:t>9</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599"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Стажове в Европейския център за модерни езици</w:t>
            </w:r>
            <w:r>
              <w:rPr>
                <w:noProof/>
                <w:webHidden/>
              </w:rPr>
              <w:tab/>
            </w:r>
            <w:r>
              <w:rPr>
                <w:noProof/>
                <w:webHidden/>
              </w:rPr>
              <w:fldChar w:fldCharType="begin"/>
            </w:r>
            <w:r>
              <w:rPr>
                <w:noProof/>
                <w:webHidden/>
              </w:rPr>
              <w:instrText xml:space="preserve"> PAGEREF _Toc367114599 \h </w:instrText>
            </w:r>
            <w:r>
              <w:rPr>
                <w:noProof/>
                <w:webHidden/>
              </w:rPr>
            </w:r>
            <w:r>
              <w:rPr>
                <w:noProof/>
                <w:webHidden/>
              </w:rPr>
              <w:fldChar w:fldCharType="separate"/>
            </w:r>
            <w:r>
              <w:rPr>
                <w:noProof/>
                <w:webHidden/>
              </w:rPr>
              <w:t>9</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0"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Съдът на ЕС предлага платени стажове</w:t>
            </w:r>
            <w:r>
              <w:rPr>
                <w:noProof/>
                <w:webHidden/>
              </w:rPr>
              <w:tab/>
            </w:r>
            <w:r>
              <w:rPr>
                <w:noProof/>
                <w:webHidden/>
              </w:rPr>
              <w:fldChar w:fldCharType="begin"/>
            </w:r>
            <w:r>
              <w:rPr>
                <w:noProof/>
                <w:webHidden/>
              </w:rPr>
              <w:instrText xml:space="preserve"> PAGEREF _Toc367114600 \h </w:instrText>
            </w:r>
            <w:r>
              <w:rPr>
                <w:noProof/>
                <w:webHidden/>
              </w:rPr>
            </w:r>
            <w:r>
              <w:rPr>
                <w:noProof/>
                <w:webHidden/>
              </w:rPr>
              <w:fldChar w:fldCharType="separate"/>
            </w:r>
            <w:r>
              <w:rPr>
                <w:noProof/>
                <w:webHidden/>
              </w:rPr>
              <w:t>10</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1" w:history="1">
            <w:r w:rsidRPr="00421198">
              <w:rPr>
                <w:rStyle w:val="Hyperlink"/>
                <w:rFonts w:ascii="Wingdings" w:hAnsi="Wingdings"/>
                <w:noProof/>
                <w:lang w:val="ru-RU" w:eastAsia="bg-BG"/>
              </w:rPr>
              <w:t></w:t>
            </w:r>
            <w:r>
              <w:rPr>
                <w:rFonts w:asciiTheme="minorHAnsi" w:eastAsiaTheme="minorEastAsia" w:hAnsiTheme="minorHAnsi"/>
                <w:noProof/>
                <w:lang w:eastAsia="bg-BG"/>
              </w:rPr>
              <w:tab/>
            </w:r>
            <w:r w:rsidRPr="00421198">
              <w:rPr>
                <w:rStyle w:val="Hyperlink"/>
                <w:noProof/>
                <w:lang w:eastAsia="bg-BG"/>
              </w:rPr>
              <w:t>Стаж в Център "Север - юг" към Съвета на Европа</w:t>
            </w:r>
            <w:r>
              <w:rPr>
                <w:noProof/>
                <w:webHidden/>
              </w:rPr>
              <w:tab/>
            </w:r>
            <w:r>
              <w:rPr>
                <w:noProof/>
                <w:webHidden/>
              </w:rPr>
              <w:fldChar w:fldCharType="begin"/>
            </w:r>
            <w:r>
              <w:rPr>
                <w:noProof/>
                <w:webHidden/>
              </w:rPr>
              <w:instrText xml:space="preserve"> PAGEREF _Toc367114601 \h </w:instrText>
            </w:r>
            <w:r>
              <w:rPr>
                <w:noProof/>
                <w:webHidden/>
              </w:rPr>
            </w:r>
            <w:r>
              <w:rPr>
                <w:noProof/>
                <w:webHidden/>
              </w:rPr>
              <w:fldChar w:fldCharType="separate"/>
            </w:r>
            <w:r>
              <w:rPr>
                <w:noProof/>
                <w:webHidden/>
              </w:rPr>
              <w:t>10</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2" w:history="1">
            <w:r w:rsidRPr="00421198">
              <w:rPr>
                <w:rStyle w:val="Hyperlink"/>
                <w:rFonts w:ascii="Wingdings" w:hAnsi="Wingdings"/>
                <w:noProof/>
                <w:lang w:val="en-US" w:eastAsia="bg-BG"/>
              </w:rPr>
              <w:t></w:t>
            </w:r>
            <w:r>
              <w:rPr>
                <w:rFonts w:asciiTheme="minorHAnsi" w:eastAsiaTheme="minorEastAsia" w:hAnsiTheme="minorHAnsi"/>
                <w:noProof/>
                <w:lang w:eastAsia="bg-BG"/>
              </w:rPr>
              <w:tab/>
            </w:r>
            <w:r w:rsidRPr="00421198">
              <w:rPr>
                <w:rStyle w:val="Hyperlink"/>
                <w:noProof/>
                <w:lang w:eastAsia="bg-BG"/>
              </w:rPr>
              <w:t>Стаж в Европейския парламентарен форум</w:t>
            </w:r>
            <w:r>
              <w:rPr>
                <w:noProof/>
                <w:webHidden/>
              </w:rPr>
              <w:tab/>
            </w:r>
            <w:r>
              <w:rPr>
                <w:noProof/>
                <w:webHidden/>
              </w:rPr>
              <w:fldChar w:fldCharType="begin"/>
            </w:r>
            <w:r>
              <w:rPr>
                <w:noProof/>
                <w:webHidden/>
              </w:rPr>
              <w:instrText xml:space="preserve"> PAGEREF _Toc367114602 \h </w:instrText>
            </w:r>
            <w:r>
              <w:rPr>
                <w:noProof/>
                <w:webHidden/>
              </w:rPr>
            </w:r>
            <w:r>
              <w:rPr>
                <w:noProof/>
                <w:webHidden/>
              </w:rPr>
              <w:fldChar w:fldCharType="separate"/>
            </w:r>
            <w:r>
              <w:rPr>
                <w:noProof/>
                <w:webHidden/>
              </w:rPr>
              <w:t>11</w:t>
            </w:r>
            <w:r>
              <w:rPr>
                <w:noProof/>
                <w:webHidden/>
              </w:rPr>
              <w:fldChar w:fldCharType="end"/>
            </w:r>
          </w:hyperlink>
        </w:p>
        <w:p w:rsidR="00E85DDA" w:rsidRDefault="00E85DDA">
          <w:pPr>
            <w:pStyle w:val="TOC1"/>
            <w:tabs>
              <w:tab w:val="right" w:leader="dot" w:pos="9062"/>
            </w:tabs>
            <w:rPr>
              <w:rFonts w:asciiTheme="minorHAnsi" w:eastAsiaTheme="minorEastAsia" w:hAnsiTheme="minorHAnsi"/>
              <w:noProof/>
              <w:lang w:eastAsia="bg-BG"/>
            </w:rPr>
          </w:pPr>
          <w:hyperlink w:anchor="_Toc367114603" w:history="1">
            <w:r w:rsidRPr="00421198">
              <w:rPr>
                <w:rStyle w:val="Hyperlink"/>
                <w:noProof/>
              </w:rPr>
              <w:t>ПРОГРАМИ</w:t>
            </w:r>
            <w:r>
              <w:rPr>
                <w:noProof/>
                <w:webHidden/>
              </w:rPr>
              <w:tab/>
            </w:r>
            <w:r>
              <w:rPr>
                <w:noProof/>
                <w:webHidden/>
              </w:rPr>
              <w:fldChar w:fldCharType="begin"/>
            </w:r>
            <w:r>
              <w:rPr>
                <w:noProof/>
                <w:webHidden/>
              </w:rPr>
              <w:instrText xml:space="preserve"> PAGEREF _Toc367114603 \h </w:instrText>
            </w:r>
            <w:r>
              <w:rPr>
                <w:noProof/>
                <w:webHidden/>
              </w:rPr>
            </w:r>
            <w:r>
              <w:rPr>
                <w:noProof/>
                <w:webHidden/>
              </w:rPr>
              <w:fldChar w:fldCharType="separate"/>
            </w:r>
            <w:r>
              <w:rPr>
                <w:noProof/>
                <w:webHidden/>
              </w:rPr>
              <w:t>12</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4"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Покана "Инфраструктури за научни изследвания" към Седма рамкова програма</w:t>
            </w:r>
            <w:r>
              <w:rPr>
                <w:noProof/>
                <w:webHidden/>
              </w:rPr>
              <w:tab/>
            </w:r>
            <w:r>
              <w:rPr>
                <w:noProof/>
                <w:webHidden/>
              </w:rPr>
              <w:fldChar w:fldCharType="begin"/>
            </w:r>
            <w:r>
              <w:rPr>
                <w:noProof/>
                <w:webHidden/>
              </w:rPr>
              <w:instrText xml:space="preserve"> PAGEREF _Toc367114604 \h </w:instrText>
            </w:r>
            <w:r>
              <w:rPr>
                <w:noProof/>
                <w:webHidden/>
              </w:rPr>
            </w:r>
            <w:r>
              <w:rPr>
                <w:noProof/>
                <w:webHidden/>
              </w:rPr>
              <w:fldChar w:fldCharType="separate"/>
            </w:r>
            <w:r>
              <w:rPr>
                <w:noProof/>
                <w:webHidden/>
              </w:rPr>
              <w:t>12</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5"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Девета конкурсна сесия за набиране на проектни предложения за участие в Програмата за научен обмен между Швейцария и България към тематичен фонд „Стипендии”</w:t>
            </w:r>
            <w:r>
              <w:rPr>
                <w:noProof/>
                <w:webHidden/>
              </w:rPr>
              <w:tab/>
            </w:r>
            <w:r>
              <w:rPr>
                <w:noProof/>
                <w:webHidden/>
              </w:rPr>
              <w:fldChar w:fldCharType="begin"/>
            </w:r>
            <w:r>
              <w:rPr>
                <w:noProof/>
                <w:webHidden/>
              </w:rPr>
              <w:instrText xml:space="preserve"> PAGEREF _Toc367114605 \h </w:instrText>
            </w:r>
            <w:r>
              <w:rPr>
                <w:noProof/>
                <w:webHidden/>
              </w:rPr>
            </w:r>
            <w:r>
              <w:rPr>
                <w:noProof/>
                <w:webHidden/>
              </w:rPr>
              <w:fldChar w:fldCharType="separate"/>
            </w:r>
            <w:r>
              <w:rPr>
                <w:noProof/>
                <w:webHidden/>
              </w:rPr>
              <w:t>12</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6"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_Toc367114606 \h </w:instrText>
            </w:r>
            <w:r>
              <w:rPr>
                <w:noProof/>
                <w:webHidden/>
              </w:rPr>
            </w:r>
            <w:r>
              <w:rPr>
                <w:noProof/>
                <w:webHidden/>
              </w:rPr>
              <w:fldChar w:fldCharType="separate"/>
            </w:r>
            <w:r>
              <w:rPr>
                <w:noProof/>
                <w:webHidden/>
              </w:rPr>
              <w:t>13</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7"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r>
              <w:rPr>
                <w:noProof/>
                <w:webHidden/>
              </w:rPr>
              <w:tab/>
            </w:r>
            <w:r>
              <w:rPr>
                <w:noProof/>
                <w:webHidden/>
              </w:rPr>
              <w:fldChar w:fldCharType="begin"/>
            </w:r>
            <w:r>
              <w:rPr>
                <w:noProof/>
                <w:webHidden/>
              </w:rPr>
              <w:instrText xml:space="preserve"> PAGEREF _Toc367114607 \h </w:instrText>
            </w:r>
            <w:r>
              <w:rPr>
                <w:noProof/>
                <w:webHidden/>
              </w:rPr>
            </w:r>
            <w:r>
              <w:rPr>
                <w:noProof/>
                <w:webHidden/>
              </w:rPr>
              <w:fldChar w:fldCharType="separate"/>
            </w:r>
            <w:r>
              <w:rPr>
                <w:noProof/>
                <w:webHidden/>
              </w:rPr>
              <w:t>13</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8"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Българо-швейцарска програма за сътрудничество, Фонд за партньорства и експертна помощ, Тематичен фонд „Партньорство“</w:t>
            </w:r>
            <w:r>
              <w:rPr>
                <w:noProof/>
                <w:webHidden/>
              </w:rPr>
              <w:tab/>
            </w:r>
            <w:r>
              <w:rPr>
                <w:noProof/>
                <w:webHidden/>
              </w:rPr>
              <w:fldChar w:fldCharType="begin"/>
            </w:r>
            <w:r>
              <w:rPr>
                <w:noProof/>
                <w:webHidden/>
              </w:rPr>
              <w:instrText xml:space="preserve"> PAGEREF _Toc367114608 \h </w:instrText>
            </w:r>
            <w:r>
              <w:rPr>
                <w:noProof/>
                <w:webHidden/>
              </w:rPr>
            </w:r>
            <w:r>
              <w:rPr>
                <w:noProof/>
                <w:webHidden/>
              </w:rPr>
              <w:fldChar w:fldCharType="separate"/>
            </w:r>
            <w:r>
              <w:rPr>
                <w:noProof/>
                <w:webHidden/>
              </w:rPr>
              <w:t>14</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09"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Pr>
                <w:noProof/>
                <w:webHidden/>
              </w:rPr>
              <w:tab/>
            </w:r>
            <w:r>
              <w:rPr>
                <w:noProof/>
                <w:webHidden/>
              </w:rPr>
              <w:fldChar w:fldCharType="begin"/>
            </w:r>
            <w:r>
              <w:rPr>
                <w:noProof/>
                <w:webHidden/>
              </w:rPr>
              <w:instrText xml:space="preserve"> PAGEREF _Toc367114609 \h </w:instrText>
            </w:r>
            <w:r>
              <w:rPr>
                <w:noProof/>
                <w:webHidden/>
              </w:rPr>
            </w:r>
            <w:r>
              <w:rPr>
                <w:noProof/>
                <w:webHidden/>
              </w:rPr>
              <w:fldChar w:fldCharType="separate"/>
            </w:r>
            <w:r>
              <w:rPr>
                <w:noProof/>
                <w:webHidden/>
              </w:rPr>
              <w:t>16</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0"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Програма „Учебни визити”, Център за развитие на човешките ресурси. Покана за кандидатстване за финансиране на участието на образователни ръководители и специалисти по програма „Учебни визити”, провеждащи се в периода март - юни 2014 г.</w:t>
            </w:r>
            <w:r>
              <w:rPr>
                <w:noProof/>
                <w:webHidden/>
              </w:rPr>
              <w:tab/>
            </w:r>
            <w:r>
              <w:rPr>
                <w:noProof/>
                <w:webHidden/>
              </w:rPr>
              <w:fldChar w:fldCharType="begin"/>
            </w:r>
            <w:r>
              <w:rPr>
                <w:noProof/>
                <w:webHidden/>
              </w:rPr>
              <w:instrText xml:space="preserve"> PAGEREF _Toc367114610 \h </w:instrText>
            </w:r>
            <w:r>
              <w:rPr>
                <w:noProof/>
                <w:webHidden/>
              </w:rPr>
            </w:r>
            <w:r>
              <w:rPr>
                <w:noProof/>
                <w:webHidden/>
              </w:rPr>
              <w:fldChar w:fldCharType="separate"/>
            </w:r>
            <w:r>
              <w:rPr>
                <w:noProof/>
                <w:webHidden/>
              </w:rPr>
              <w:t>18</w:t>
            </w:r>
            <w:r>
              <w:rPr>
                <w:noProof/>
                <w:webHidden/>
              </w:rPr>
              <w:fldChar w:fldCharType="end"/>
            </w:r>
          </w:hyperlink>
        </w:p>
        <w:p w:rsidR="00E85DDA" w:rsidRDefault="00E85DDA">
          <w:pPr>
            <w:pStyle w:val="TOC1"/>
            <w:tabs>
              <w:tab w:val="right" w:leader="dot" w:pos="9062"/>
            </w:tabs>
            <w:rPr>
              <w:rFonts w:asciiTheme="minorHAnsi" w:eastAsiaTheme="minorEastAsia" w:hAnsiTheme="minorHAnsi"/>
              <w:noProof/>
              <w:lang w:eastAsia="bg-BG"/>
            </w:rPr>
          </w:pPr>
          <w:hyperlink w:anchor="_Toc367114611" w:history="1">
            <w:r w:rsidRPr="00421198">
              <w:rPr>
                <w:rStyle w:val="Hyperlink"/>
                <w:noProof/>
              </w:rPr>
              <w:t>СЪБИТИЯ</w:t>
            </w:r>
            <w:r>
              <w:rPr>
                <w:noProof/>
                <w:webHidden/>
              </w:rPr>
              <w:tab/>
            </w:r>
            <w:r>
              <w:rPr>
                <w:noProof/>
                <w:webHidden/>
              </w:rPr>
              <w:fldChar w:fldCharType="begin"/>
            </w:r>
            <w:r>
              <w:rPr>
                <w:noProof/>
                <w:webHidden/>
              </w:rPr>
              <w:instrText xml:space="preserve"> PAGEREF _Toc367114611 \h </w:instrText>
            </w:r>
            <w:r>
              <w:rPr>
                <w:noProof/>
                <w:webHidden/>
              </w:rPr>
            </w:r>
            <w:r>
              <w:rPr>
                <w:noProof/>
                <w:webHidden/>
              </w:rPr>
              <w:fldChar w:fldCharType="separate"/>
            </w:r>
            <w:r>
              <w:rPr>
                <w:noProof/>
                <w:webHidden/>
              </w:rPr>
              <w:t>21</w:t>
            </w:r>
            <w:r>
              <w:rPr>
                <w:noProof/>
                <w:webHidden/>
              </w:rPr>
              <w:fldChar w:fldCharType="end"/>
            </w:r>
          </w:hyperlink>
        </w:p>
        <w:p w:rsidR="00E85DDA" w:rsidRDefault="00E85DDA">
          <w:pPr>
            <w:pStyle w:val="TOC1"/>
            <w:tabs>
              <w:tab w:val="right" w:leader="dot" w:pos="9062"/>
            </w:tabs>
            <w:rPr>
              <w:rFonts w:asciiTheme="minorHAnsi" w:eastAsiaTheme="minorEastAsia" w:hAnsiTheme="minorHAnsi"/>
              <w:noProof/>
              <w:lang w:eastAsia="bg-BG"/>
            </w:rPr>
          </w:pPr>
          <w:hyperlink w:anchor="_Toc367114612" w:history="1">
            <w:r w:rsidRPr="00421198">
              <w:rPr>
                <w:rStyle w:val="Hyperlink"/>
                <w:noProof/>
              </w:rPr>
              <w:t>ПУБЛИКАЦИИ</w:t>
            </w:r>
            <w:r>
              <w:rPr>
                <w:noProof/>
                <w:webHidden/>
              </w:rPr>
              <w:tab/>
            </w:r>
            <w:r>
              <w:rPr>
                <w:noProof/>
                <w:webHidden/>
              </w:rPr>
              <w:fldChar w:fldCharType="begin"/>
            </w:r>
            <w:r>
              <w:rPr>
                <w:noProof/>
                <w:webHidden/>
              </w:rPr>
              <w:instrText xml:space="preserve"> PAGEREF _Toc367114612 \h </w:instrText>
            </w:r>
            <w:r>
              <w:rPr>
                <w:noProof/>
                <w:webHidden/>
              </w:rPr>
            </w:r>
            <w:r>
              <w:rPr>
                <w:noProof/>
                <w:webHidden/>
              </w:rPr>
              <w:fldChar w:fldCharType="separate"/>
            </w:r>
            <w:r>
              <w:rPr>
                <w:noProof/>
                <w:webHidden/>
              </w:rPr>
              <w:t>31</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3"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lang w:val="en-US"/>
              </w:rPr>
              <w:t>RESEARCH EU</w:t>
            </w:r>
            <w:r>
              <w:rPr>
                <w:noProof/>
                <w:webHidden/>
              </w:rPr>
              <w:tab/>
            </w:r>
            <w:r>
              <w:rPr>
                <w:noProof/>
                <w:webHidden/>
              </w:rPr>
              <w:fldChar w:fldCharType="begin"/>
            </w:r>
            <w:r>
              <w:rPr>
                <w:noProof/>
                <w:webHidden/>
              </w:rPr>
              <w:instrText xml:space="preserve"> PAGEREF _Toc367114613 \h </w:instrText>
            </w:r>
            <w:r>
              <w:rPr>
                <w:noProof/>
                <w:webHidden/>
              </w:rPr>
            </w:r>
            <w:r>
              <w:rPr>
                <w:noProof/>
                <w:webHidden/>
              </w:rPr>
              <w:fldChar w:fldCharType="separate"/>
            </w:r>
            <w:r>
              <w:rPr>
                <w:noProof/>
                <w:webHidden/>
              </w:rPr>
              <w:t>31</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4"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CERN Courier</w:t>
            </w:r>
            <w:r>
              <w:rPr>
                <w:noProof/>
                <w:webHidden/>
              </w:rPr>
              <w:tab/>
            </w:r>
            <w:r>
              <w:rPr>
                <w:noProof/>
                <w:webHidden/>
              </w:rPr>
              <w:fldChar w:fldCharType="begin"/>
            </w:r>
            <w:r>
              <w:rPr>
                <w:noProof/>
                <w:webHidden/>
              </w:rPr>
              <w:instrText xml:space="preserve"> PAGEREF _Toc367114614 \h </w:instrText>
            </w:r>
            <w:r>
              <w:rPr>
                <w:noProof/>
                <w:webHidden/>
              </w:rPr>
            </w:r>
            <w:r>
              <w:rPr>
                <w:noProof/>
                <w:webHidden/>
              </w:rPr>
              <w:fldChar w:fldCharType="separate"/>
            </w:r>
            <w:r>
              <w:rPr>
                <w:noProof/>
                <w:webHidden/>
              </w:rPr>
              <w:t>32</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5" w:history="1">
            <w:r w:rsidRPr="00421198">
              <w:rPr>
                <w:rStyle w:val="Hyperlink"/>
                <w:rFonts w:ascii="Wingdings" w:eastAsia="Times New Roman" w:hAnsi="Wingdings"/>
                <w:noProof/>
                <w:lang w:val="en" w:eastAsia="bg-BG"/>
              </w:rPr>
              <w:t></w:t>
            </w:r>
            <w:r>
              <w:rPr>
                <w:rFonts w:asciiTheme="minorHAnsi" w:eastAsiaTheme="minorEastAsia" w:hAnsiTheme="minorHAnsi"/>
                <w:noProof/>
                <w:lang w:eastAsia="bg-BG"/>
              </w:rPr>
              <w:tab/>
            </w:r>
            <w:r w:rsidRPr="00421198">
              <w:rPr>
                <w:rStyle w:val="Hyperlink"/>
                <w:rFonts w:eastAsia="Times New Roman"/>
                <w:noProof/>
                <w:lang w:val="en" w:eastAsia="bg-BG"/>
              </w:rPr>
              <w:t>International Handbook of Universities</w:t>
            </w:r>
            <w:r>
              <w:rPr>
                <w:noProof/>
                <w:webHidden/>
              </w:rPr>
              <w:tab/>
            </w:r>
            <w:r>
              <w:rPr>
                <w:noProof/>
                <w:webHidden/>
              </w:rPr>
              <w:fldChar w:fldCharType="begin"/>
            </w:r>
            <w:r>
              <w:rPr>
                <w:noProof/>
                <w:webHidden/>
              </w:rPr>
              <w:instrText xml:space="preserve"> PAGEREF _Toc367114615 \h </w:instrText>
            </w:r>
            <w:r>
              <w:rPr>
                <w:noProof/>
                <w:webHidden/>
              </w:rPr>
            </w:r>
            <w:r>
              <w:rPr>
                <w:noProof/>
                <w:webHidden/>
              </w:rPr>
              <w:fldChar w:fldCharType="separate"/>
            </w:r>
            <w:r>
              <w:rPr>
                <w:noProof/>
                <w:webHidden/>
              </w:rPr>
              <w:t>32</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6" w:history="1">
            <w:r w:rsidRPr="00421198">
              <w:rPr>
                <w:rStyle w:val="Hyperlink"/>
                <w:rFonts w:ascii="Wingdings" w:hAnsi="Wingdings"/>
                <w:noProof/>
                <w:lang w:val="en-US"/>
              </w:rPr>
              <w:t></w:t>
            </w:r>
            <w:r>
              <w:rPr>
                <w:rFonts w:asciiTheme="minorHAnsi" w:eastAsiaTheme="minorEastAsia" w:hAnsiTheme="minorHAnsi"/>
                <w:noProof/>
                <w:lang w:eastAsia="bg-BG"/>
              </w:rPr>
              <w:tab/>
            </w:r>
            <w:r w:rsidRPr="00421198">
              <w:rPr>
                <w:rStyle w:val="Hyperlink"/>
                <w:noProof/>
                <w:lang w:val="en-US"/>
              </w:rPr>
              <w:t>IAU Horizons</w:t>
            </w:r>
            <w:r>
              <w:rPr>
                <w:noProof/>
                <w:webHidden/>
              </w:rPr>
              <w:tab/>
            </w:r>
            <w:r>
              <w:rPr>
                <w:noProof/>
                <w:webHidden/>
              </w:rPr>
              <w:fldChar w:fldCharType="begin"/>
            </w:r>
            <w:r>
              <w:rPr>
                <w:noProof/>
                <w:webHidden/>
              </w:rPr>
              <w:instrText xml:space="preserve"> PAGEREF _Toc367114616 \h </w:instrText>
            </w:r>
            <w:r>
              <w:rPr>
                <w:noProof/>
                <w:webHidden/>
              </w:rPr>
            </w:r>
            <w:r>
              <w:rPr>
                <w:noProof/>
                <w:webHidden/>
              </w:rPr>
              <w:fldChar w:fldCharType="separate"/>
            </w:r>
            <w:r>
              <w:rPr>
                <w:noProof/>
                <w:webHidden/>
              </w:rPr>
              <w:t>33</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7" w:history="1">
            <w:r w:rsidRPr="00421198">
              <w:rPr>
                <w:rStyle w:val="Hyperlink"/>
                <w:rFonts w:ascii="Wingdings" w:hAnsi="Wingdings"/>
                <w:noProof/>
                <w:lang w:val="en-US"/>
              </w:rPr>
              <w:t></w:t>
            </w:r>
            <w:r>
              <w:rPr>
                <w:rFonts w:asciiTheme="minorHAnsi" w:eastAsiaTheme="minorEastAsia" w:hAnsiTheme="minorHAnsi"/>
                <w:noProof/>
                <w:lang w:eastAsia="bg-BG"/>
              </w:rPr>
              <w:tab/>
            </w:r>
            <w:r w:rsidRPr="00421198">
              <w:rPr>
                <w:rStyle w:val="Hyperlink"/>
                <w:noProof/>
                <w:lang w:val="en-US"/>
              </w:rPr>
              <w:t>Higher Education Policy</w:t>
            </w:r>
            <w:r>
              <w:rPr>
                <w:noProof/>
                <w:webHidden/>
              </w:rPr>
              <w:tab/>
            </w:r>
            <w:r>
              <w:rPr>
                <w:noProof/>
                <w:webHidden/>
              </w:rPr>
              <w:fldChar w:fldCharType="begin"/>
            </w:r>
            <w:r>
              <w:rPr>
                <w:noProof/>
                <w:webHidden/>
              </w:rPr>
              <w:instrText xml:space="preserve"> PAGEREF _Toc367114617 \h </w:instrText>
            </w:r>
            <w:r>
              <w:rPr>
                <w:noProof/>
                <w:webHidden/>
              </w:rPr>
            </w:r>
            <w:r>
              <w:rPr>
                <w:noProof/>
                <w:webHidden/>
              </w:rPr>
              <w:fldChar w:fldCharType="separate"/>
            </w:r>
            <w:r>
              <w:rPr>
                <w:noProof/>
                <w:webHidden/>
              </w:rPr>
              <w:t>34</w:t>
            </w:r>
            <w:r>
              <w:rPr>
                <w:noProof/>
                <w:webHidden/>
              </w:rPr>
              <w:fldChar w:fldCharType="end"/>
            </w:r>
          </w:hyperlink>
        </w:p>
        <w:p w:rsidR="00E85DDA" w:rsidRDefault="00E85DDA">
          <w:pPr>
            <w:pStyle w:val="TOC2"/>
            <w:tabs>
              <w:tab w:val="left" w:pos="660"/>
              <w:tab w:val="right" w:leader="dot" w:pos="9062"/>
            </w:tabs>
            <w:rPr>
              <w:rFonts w:asciiTheme="minorHAnsi" w:eastAsiaTheme="minorEastAsia" w:hAnsiTheme="minorHAnsi"/>
              <w:noProof/>
              <w:lang w:eastAsia="bg-BG"/>
            </w:rPr>
          </w:pPr>
          <w:hyperlink w:anchor="_Toc367114618" w:history="1">
            <w:r w:rsidRPr="00421198">
              <w:rPr>
                <w:rStyle w:val="Hyperlink"/>
                <w:rFonts w:ascii="Wingdings" w:hAnsi="Wingdings"/>
                <w:noProof/>
              </w:rPr>
              <w:t></w:t>
            </w:r>
            <w:r>
              <w:rPr>
                <w:rFonts w:asciiTheme="minorHAnsi" w:eastAsiaTheme="minorEastAsia" w:hAnsiTheme="minorHAnsi"/>
                <w:noProof/>
                <w:lang w:eastAsia="bg-BG"/>
              </w:rPr>
              <w:tab/>
            </w:r>
            <w:r w:rsidRPr="00421198">
              <w:rPr>
                <w:rStyle w:val="Hyperlink"/>
                <w:noProof/>
              </w:rPr>
              <w:t>European University Association publications</w:t>
            </w:r>
            <w:r>
              <w:rPr>
                <w:noProof/>
                <w:webHidden/>
              </w:rPr>
              <w:tab/>
            </w:r>
            <w:r>
              <w:rPr>
                <w:noProof/>
                <w:webHidden/>
              </w:rPr>
              <w:fldChar w:fldCharType="begin"/>
            </w:r>
            <w:r>
              <w:rPr>
                <w:noProof/>
                <w:webHidden/>
              </w:rPr>
              <w:instrText xml:space="preserve"> PAGEREF _Toc367114618 \h </w:instrText>
            </w:r>
            <w:r>
              <w:rPr>
                <w:noProof/>
                <w:webHidden/>
              </w:rPr>
            </w:r>
            <w:r>
              <w:rPr>
                <w:noProof/>
                <w:webHidden/>
              </w:rPr>
              <w:fldChar w:fldCharType="separate"/>
            </w:r>
            <w:r>
              <w:rPr>
                <w:noProof/>
                <w:webHidden/>
              </w:rPr>
              <w:t>34</w:t>
            </w:r>
            <w:r>
              <w:rPr>
                <w:noProof/>
                <w:webHidden/>
              </w:rPr>
              <w:fldChar w:fldCharType="end"/>
            </w:r>
          </w:hyperlink>
        </w:p>
        <w:p w:rsidR="00912146" w:rsidRPr="003272CE" w:rsidRDefault="004C48B1"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1" w:name="_Toc367114586"/>
      <w:r>
        <w:lastRenderedPageBreak/>
        <w:t>МАГИСТРАТУРИ, СТИПЕНДИИ, СТАЖОВЕ</w:t>
      </w:r>
      <w:bookmarkEnd w:id="1"/>
    </w:p>
    <w:p w:rsidR="008209A5" w:rsidRPr="00777D3B" w:rsidRDefault="008655C3" w:rsidP="00777D3B">
      <w:pPr>
        <w:pStyle w:val="Heading2"/>
        <w:rPr>
          <w:rFonts w:eastAsiaTheme="minorHAnsi"/>
          <w:lang w:val="ru-RU" w:eastAsia="bg-BG"/>
        </w:rPr>
      </w:pPr>
      <w:bookmarkStart w:id="2" w:name="_Toc367114587"/>
      <w:r w:rsidRPr="008655C3">
        <w:rPr>
          <w:rFonts w:eastAsiaTheme="minorHAnsi"/>
          <w:lang w:eastAsia="bg-BG"/>
        </w:rPr>
        <w:t>Стипендии за магистратура по астрономия и астрофизика</w:t>
      </w:r>
      <w:bookmarkEnd w:id="2"/>
    </w:p>
    <w:p w:rsidR="00777D3B" w:rsidRDefault="008209A5" w:rsidP="008209A5">
      <w:pPr>
        <w:rPr>
          <w:lang w:eastAsia="bg-BG"/>
        </w:rPr>
      </w:pPr>
      <w:r w:rsidRPr="008209A5">
        <w:rPr>
          <w:lang w:eastAsia="bg-BG"/>
        </w:rPr>
        <w:t>"</w:t>
      </w:r>
      <w:proofErr w:type="spellStart"/>
      <w:r w:rsidRPr="008209A5">
        <w:rPr>
          <w:lang w:eastAsia="bg-BG"/>
        </w:rPr>
        <w:fldChar w:fldCharType="begin"/>
      </w:r>
      <w:r w:rsidRPr="008209A5">
        <w:rPr>
          <w:lang w:eastAsia="bg-BG"/>
        </w:rPr>
        <w:instrText xml:space="preserve"> HYPERLINK "http://www.uibk.ac.at/astromundus/" \t "_blank" </w:instrText>
      </w:r>
      <w:r w:rsidRPr="008209A5">
        <w:rPr>
          <w:lang w:eastAsia="bg-BG"/>
        </w:rPr>
        <w:fldChar w:fldCharType="separate"/>
      </w:r>
      <w:r w:rsidRPr="008209A5">
        <w:rPr>
          <w:rStyle w:val="Hyperlink"/>
          <w:lang w:eastAsia="bg-BG"/>
        </w:rPr>
        <w:t>Астро</w:t>
      </w:r>
      <w:proofErr w:type="spellEnd"/>
      <w:r w:rsidRPr="008209A5">
        <w:rPr>
          <w:rStyle w:val="Hyperlink"/>
          <w:lang w:eastAsia="bg-BG"/>
        </w:rPr>
        <w:t xml:space="preserve"> </w:t>
      </w:r>
      <w:proofErr w:type="spellStart"/>
      <w:r w:rsidRPr="008209A5">
        <w:rPr>
          <w:rStyle w:val="Hyperlink"/>
          <w:lang w:eastAsia="bg-BG"/>
        </w:rPr>
        <w:t>мундус</w:t>
      </w:r>
      <w:proofErr w:type="spellEnd"/>
      <w:r w:rsidRPr="008209A5">
        <w:rPr>
          <w:lang w:val="en-US" w:eastAsia="bg-BG"/>
        </w:rPr>
        <w:fldChar w:fldCharType="end"/>
      </w:r>
      <w:r w:rsidRPr="008209A5">
        <w:rPr>
          <w:lang w:eastAsia="bg-BG"/>
        </w:rPr>
        <w:t>" е международна магистратура по астрономия и астрофизика, финансирана от Европейската комисия в рамките на програмата "</w:t>
      </w:r>
      <w:proofErr w:type="spellStart"/>
      <w:r w:rsidRPr="008209A5">
        <w:rPr>
          <w:lang w:eastAsia="bg-BG"/>
        </w:rPr>
        <w:t>Еразмус</w:t>
      </w:r>
      <w:proofErr w:type="spellEnd"/>
      <w:r w:rsidRPr="008209A5">
        <w:rPr>
          <w:lang w:eastAsia="bg-BG"/>
        </w:rPr>
        <w:t xml:space="preserve"> </w:t>
      </w:r>
      <w:proofErr w:type="spellStart"/>
      <w:r w:rsidRPr="008209A5">
        <w:rPr>
          <w:lang w:eastAsia="bg-BG"/>
        </w:rPr>
        <w:t>мундус</w:t>
      </w:r>
      <w:proofErr w:type="spellEnd"/>
      <w:r w:rsidRPr="008209A5">
        <w:rPr>
          <w:lang w:eastAsia="bg-BG"/>
        </w:rPr>
        <w:t>".</w:t>
      </w:r>
    </w:p>
    <w:p w:rsidR="00777D3B" w:rsidRDefault="008209A5" w:rsidP="008209A5">
      <w:pPr>
        <w:rPr>
          <w:lang w:eastAsia="bg-BG"/>
        </w:rPr>
      </w:pPr>
      <w:r w:rsidRPr="008209A5">
        <w:rPr>
          <w:lang w:eastAsia="bg-BG"/>
        </w:rPr>
        <w:t>Тя е насочена към бакалаври от различни националности и представлява консорциум на пет университета в четири държави: University of Innsbruck (Австрия), University of Padova (Италия), University of Rome "Tor Vergata" (Италия), University of Goettingen (Германия) и University of Belgrade (Сърбия). В момента се приемат документи за старт на програмата през септември 2014 г. Продължителността й е 24 месеца.</w:t>
      </w:r>
    </w:p>
    <w:p w:rsidR="00777D3B" w:rsidRDefault="008209A5" w:rsidP="008209A5">
      <w:pPr>
        <w:rPr>
          <w:lang w:eastAsia="bg-BG"/>
        </w:rPr>
      </w:pPr>
      <w:r w:rsidRPr="008209A5">
        <w:rPr>
          <w:lang w:eastAsia="bg-BG"/>
        </w:rPr>
        <w:t>Желаещите да кандидатстват трябва да имат бакалавърска степен по физика, астрономия, астрофизика, математика или сходна дисциплина. Освен това те трябва да представят сертификат за успешно положен изпит по английски език.</w:t>
      </w:r>
    </w:p>
    <w:p w:rsidR="00777D3B" w:rsidRDefault="008209A5" w:rsidP="008209A5">
      <w:pPr>
        <w:rPr>
          <w:lang w:eastAsia="bg-BG"/>
        </w:rPr>
      </w:pPr>
      <w:r w:rsidRPr="008209A5">
        <w:rPr>
          <w:lang w:eastAsia="bg-BG"/>
        </w:rPr>
        <w:t>Стипендията за граждани на държава-членка на Европейския съюз е в размер на 3 000 евро, която сума покрива регистрационната такса, пътни разходи и други. Отделно на месец курсистите ще получават 500 евро за целия срок на обучение.</w:t>
      </w:r>
    </w:p>
    <w:p w:rsidR="00DD3EB8" w:rsidRPr="008209A5" w:rsidRDefault="00DD3EB8" w:rsidP="00DD3EB8">
      <w:pPr>
        <w:rPr>
          <w:lang w:eastAsia="bg-BG"/>
        </w:rPr>
      </w:pPr>
      <w:r w:rsidRPr="008209A5">
        <w:rPr>
          <w:lang w:eastAsia="bg-BG"/>
        </w:rPr>
        <w:t xml:space="preserve">Подробна информация може да откриете на </w:t>
      </w:r>
      <w:hyperlink r:id="rId17" w:tgtFrame="_blank" w:history="1">
        <w:r w:rsidRPr="008209A5">
          <w:rPr>
            <w:rStyle w:val="Hyperlink"/>
            <w:lang w:eastAsia="bg-BG"/>
          </w:rPr>
          <w:t>страницата</w:t>
        </w:r>
      </w:hyperlink>
      <w:r w:rsidRPr="008209A5">
        <w:rPr>
          <w:lang w:eastAsia="bg-BG"/>
        </w:rPr>
        <w:t xml:space="preserve"> на програмата.</w:t>
      </w:r>
    </w:p>
    <w:p w:rsidR="00CB6242" w:rsidRDefault="008209A5" w:rsidP="007B3601">
      <w:pPr>
        <w:spacing w:after="360"/>
        <w:rPr>
          <w:b/>
          <w:bCs/>
          <w:lang w:eastAsia="bg-BG"/>
        </w:rPr>
      </w:pPr>
      <w:r w:rsidRPr="00CB6242">
        <w:rPr>
          <w:b/>
          <w:lang w:eastAsia="bg-BG"/>
        </w:rPr>
        <w:t>Кра</w:t>
      </w:r>
      <w:r w:rsidR="00CB6242" w:rsidRPr="00CB6242">
        <w:rPr>
          <w:b/>
          <w:lang w:eastAsia="bg-BG"/>
        </w:rPr>
        <w:t xml:space="preserve">ен </w:t>
      </w:r>
      <w:r w:rsidRPr="00CB6242">
        <w:rPr>
          <w:b/>
          <w:lang w:eastAsia="bg-BG"/>
        </w:rPr>
        <w:t>срок</w:t>
      </w:r>
      <w:r w:rsidR="00CB6242" w:rsidRPr="00CB6242">
        <w:rPr>
          <w:b/>
          <w:lang w:eastAsia="bg-BG"/>
        </w:rPr>
        <w:t>:</w:t>
      </w:r>
      <w:r w:rsidR="00CB6242">
        <w:rPr>
          <w:b/>
          <w:lang w:eastAsia="bg-BG"/>
        </w:rPr>
        <w:t xml:space="preserve"> </w:t>
      </w:r>
      <w:r w:rsidRPr="008209A5">
        <w:rPr>
          <w:b/>
          <w:bCs/>
          <w:lang w:eastAsia="bg-BG"/>
        </w:rPr>
        <w:t xml:space="preserve">30 ноември 2013 г. </w:t>
      </w:r>
    </w:p>
    <w:p w:rsidR="00C84039" w:rsidRPr="00CB6242" w:rsidRDefault="00C84039" w:rsidP="00CB6242">
      <w:pPr>
        <w:pStyle w:val="Heading2"/>
        <w:spacing w:after="120"/>
        <w:rPr>
          <w:rFonts w:eastAsiaTheme="minorHAnsi"/>
          <w:lang w:eastAsia="bg-BG"/>
        </w:rPr>
      </w:pPr>
      <w:bookmarkStart w:id="3" w:name="_Toc367114588"/>
      <w:r w:rsidRPr="00C84039">
        <w:rPr>
          <w:rFonts w:eastAsiaTheme="minorHAnsi"/>
          <w:lang w:eastAsia="bg-BG"/>
        </w:rPr>
        <w:t>Фондация "Еврика" предлага годишни стипендии в десет области</w:t>
      </w:r>
      <w:bookmarkEnd w:id="3"/>
    </w:p>
    <w:p w:rsidR="00CB6242" w:rsidRDefault="00CB44F4" w:rsidP="00CB6242">
      <w:pPr>
        <w:rPr>
          <w:lang w:eastAsia="bg-BG"/>
        </w:rPr>
      </w:pPr>
      <w:r w:rsidRPr="00CB44F4">
        <w:rPr>
          <w:lang w:eastAsia="bg-BG"/>
        </w:rPr>
        <w:t>Десет са областите, в които фондация "Еврика" ще раздаде стипендии за единадесета поредна година. Студентите ще получават по 2000 лв. годишно.</w:t>
      </w:r>
    </w:p>
    <w:p w:rsidR="00CB6242" w:rsidRDefault="00CB44F4" w:rsidP="00CB6242">
      <w:pPr>
        <w:rPr>
          <w:lang w:eastAsia="bg-BG"/>
        </w:rPr>
      </w:pPr>
      <w:r w:rsidRPr="00CB44F4">
        <w:rPr>
          <w:lang w:eastAsia="bg-BG"/>
        </w:rPr>
        <w:t>Областите са компютърни науки, математика, физика, химия и химични технологии, медицина и биология, аграрни науки, инженерни науки в областта на електрониката, автоматизацията и електротехниката, инженерни науки в областта на машиностроителните технологии, строителство и архитектура, икономика.</w:t>
      </w:r>
    </w:p>
    <w:p w:rsidR="00CB6242" w:rsidRDefault="00CB44F4" w:rsidP="00CB6242">
      <w:pPr>
        <w:rPr>
          <w:lang w:eastAsia="bg-BG"/>
        </w:rPr>
      </w:pPr>
      <w:r w:rsidRPr="00CB44F4">
        <w:rPr>
          <w:lang w:eastAsia="bg-BG"/>
        </w:rPr>
        <w:t>Право да кандидатстват за стипендиите на фондацията имат български студенти в български университети. Младежите трябва да са завършили най-малко втори курс от обучението си с успех по учебни години, не по-малък от много добър (5.00), както и да са записани за редовно обучение за 2013-2014 г.</w:t>
      </w:r>
    </w:p>
    <w:p w:rsidR="00CB6242" w:rsidRDefault="00CB44F4" w:rsidP="00CB6242">
      <w:pPr>
        <w:rPr>
          <w:lang w:eastAsia="bg-BG"/>
        </w:rPr>
      </w:pPr>
      <w:r w:rsidRPr="00CB44F4">
        <w:rPr>
          <w:lang w:eastAsia="bg-BG"/>
        </w:rPr>
        <w:t>Едно от изискванията е да се напише есе на тема "Моето бъдеще на специалист – мечти, планове и реалност" в обем до 3 страници.</w:t>
      </w:r>
    </w:p>
    <w:p w:rsidR="00CB6242" w:rsidRDefault="00CB44F4" w:rsidP="00CB6242">
      <w:pPr>
        <w:rPr>
          <w:lang w:eastAsia="bg-BG"/>
        </w:rPr>
      </w:pPr>
      <w:r w:rsidRPr="00CB44F4">
        <w:rPr>
          <w:lang w:eastAsia="bg-BG"/>
        </w:rPr>
        <w:t xml:space="preserve">Повече информация може да намерите в страницата на </w:t>
      </w:r>
      <w:hyperlink r:id="rId18" w:tgtFrame="_blank" w:history="1">
        <w:r w:rsidRPr="00CB44F4">
          <w:rPr>
            <w:rStyle w:val="Hyperlink"/>
            <w:b/>
            <w:bCs/>
            <w:caps/>
            <w:lang w:eastAsia="bg-BG"/>
          </w:rPr>
          <w:t>фондацията</w:t>
        </w:r>
      </w:hyperlink>
      <w:r w:rsidRPr="00CB44F4">
        <w:rPr>
          <w:lang w:eastAsia="bg-BG"/>
        </w:rPr>
        <w:t>.</w:t>
      </w:r>
      <w:r w:rsidR="00CB6242" w:rsidRPr="00CB6242">
        <w:rPr>
          <w:lang w:eastAsia="bg-BG"/>
        </w:rPr>
        <w:t xml:space="preserve"> </w:t>
      </w:r>
    </w:p>
    <w:p w:rsidR="00CB6242" w:rsidRPr="00CB6242" w:rsidRDefault="00CB6242" w:rsidP="00CB6242">
      <w:pPr>
        <w:rPr>
          <w:b/>
          <w:lang w:eastAsia="bg-BG"/>
        </w:rPr>
      </w:pPr>
      <w:r w:rsidRPr="00CB6242">
        <w:rPr>
          <w:b/>
          <w:lang w:eastAsia="bg-BG"/>
        </w:rPr>
        <w:t>Краен срок:</w:t>
      </w:r>
      <w:r w:rsidRPr="00CB6242">
        <w:rPr>
          <w:b/>
          <w:lang w:eastAsia="bg-BG"/>
        </w:rPr>
        <w:t xml:space="preserve"> 15 октомври </w:t>
      </w:r>
      <w:r>
        <w:rPr>
          <w:b/>
          <w:lang w:eastAsia="bg-BG"/>
        </w:rPr>
        <w:t>2013</w:t>
      </w:r>
    </w:p>
    <w:p w:rsidR="00C84039" w:rsidRPr="00C84039" w:rsidRDefault="00C84039" w:rsidP="00CB6242">
      <w:pPr>
        <w:rPr>
          <w:lang w:val="ru-RU" w:eastAsia="bg-BG"/>
        </w:rPr>
      </w:pPr>
    </w:p>
    <w:p w:rsidR="00C84039" w:rsidRDefault="00C84039" w:rsidP="007B3601">
      <w:pPr>
        <w:rPr>
          <w:lang w:val="ru-RU" w:eastAsia="bg-BG"/>
        </w:rPr>
      </w:pPr>
    </w:p>
    <w:p w:rsidR="00C84039" w:rsidRPr="007B3601" w:rsidRDefault="00AF4A16" w:rsidP="007B3601">
      <w:pPr>
        <w:pStyle w:val="Heading2"/>
      </w:pPr>
      <w:bookmarkStart w:id="4" w:name="_Toc367114589"/>
      <w:r w:rsidRPr="007B3601">
        <w:t>Немски университет предлага 10 докторантски позиции</w:t>
      </w:r>
      <w:bookmarkEnd w:id="4"/>
    </w:p>
    <w:p w:rsidR="007B3601" w:rsidRDefault="00AF4A16" w:rsidP="00AF4A16">
      <w:pPr>
        <w:rPr>
          <w:lang w:eastAsia="bg-BG"/>
        </w:rPr>
      </w:pPr>
      <w:r w:rsidRPr="00AF4A16">
        <w:rPr>
          <w:lang w:eastAsia="bg-BG"/>
        </w:rPr>
        <w:t>Университетът за приложни науки в Билефелд, Германия обяви 10 свободни места за докторанти, които да участват в изготвянето на научен проект за срок от две до три години и половина.</w:t>
      </w:r>
    </w:p>
    <w:p w:rsidR="007B3601" w:rsidRDefault="00AF4A16" w:rsidP="00AF4A16">
      <w:pPr>
        <w:rPr>
          <w:lang w:eastAsia="bg-BG"/>
        </w:rPr>
      </w:pPr>
      <w:r w:rsidRPr="00AF4A16">
        <w:rPr>
          <w:lang w:eastAsia="bg-BG"/>
        </w:rPr>
        <w:t>След края на проекта те ще получат докторска степен по философия на историята или социологията. Началната дата на програмата е 1 април 2014 г.</w:t>
      </w:r>
    </w:p>
    <w:p w:rsidR="007B3601" w:rsidRDefault="00AF4A16" w:rsidP="00AF4A16">
      <w:pPr>
        <w:rPr>
          <w:lang w:eastAsia="bg-BG"/>
        </w:rPr>
      </w:pPr>
      <w:r w:rsidRPr="00AF4A16">
        <w:rPr>
          <w:lang w:eastAsia="bg-BG"/>
        </w:rPr>
        <w:t>Кандидатите ще бъдат ангажирани почасово и ще провеждат проучвания в областта на социологията, историята, политическите науки или социалната антропология. Необходимо е да имат завършена магистратура в сходна дисциплина.</w:t>
      </w:r>
    </w:p>
    <w:p w:rsidR="007B3601" w:rsidRDefault="00AF4A16" w:rsidP="00AF4A16">
      <w:pPr>
        <w:rPr>
          <w:lang w:eastAsia="bg-BG"/>
        </w:rPr>
      </w:pPr>
      <w:r w:rsidRPr="00AF4A16">
        <w:rPr>
          <w:lang w:eastAsia="bg-BG"/>
        </w:rPr>
        <w:t>Университетът работи активно за толерантността, международното сътрудничество и равенството между половете и затова насърчава чуждестранни кандидати, както и такива с физически увреждания.</w:t>
      </w:r>
    </w:p>
    <w:p w:rsidR="007B3601" w:rsidRDefault="00AF4A16" w:rsidP="007B3601">
      <w:pPr>
        <w:rPr>
          <w:lang w:eastAsia="bg-BG"/>
        </w:rPr>
      </w:pPr>
      <w:r w:rsidRPr="00AF4A16">
        <w:rPr>
          <w:lang w:eastAsia="bg-BG"/>
        </w:rPr>
        <w:t xml:space="preserve">Допълнителна информация може да откриете на </w:t>
      </w:r>
      <w:hyperlink r:id="rId19" w:tgtFrame="_blank" w:history="1">
        <w:r w:rsidRPr="00AF4A16">
          <w:rPr>
            <w:rStyle w:val="Hyperlink"/>
            <w:lang w:eastAsia="bg-BG"/>
          </w:rPr>
          <w:t>страницата</w:t>
        </w:r>
      </w:hyperlink>
      <w:r w:rsidRPr="00AF4A16">
        <w:rPr>
          <w:lang w:eastAsia="bg-BG"/>
        </w:rPr>
        <w:t xml:space="preserve"> на университета.</w:t>
      </w:r>
      <w:r w:rsidR="007B3601" w:rsidRPr="007B3601">
        <w:rPr>
          <w:lang w:eastAsia="bg-BG"/>
        </w:rPr>
        <w:t xml:space="preserve"> </w:t>
      </w:r>
    </w:p>
    <w:p w:rsidR="007B3601" w:rsidRDefault="007B3601" w:rsidP="007B3601">
      <w:pPr>
        <w:spacing w:after="360"/>
        <w:rPr>
          <w:b/>
          <w:bCs/>
          <w:lang w:eastAsia="bg-BG"/>
        </w:rPr>
      </w:pPr>
      <w:r w:rsidRPr="007B3601">
        <w:rPr>
          <w:b/>
          <w:lang w:eastAsia="bg-BG"/>
        </w:rPr>
        <w:t>Кра</w:t>
      </w:r>
      <w:r w:rsidRPr="007B3601">
        <w:rPr>
          <w:b/>
          <w:lang w:eastAsia="bg-BG"/>
        </w:rPr>
        <w:t xml:space="preserve">ен </w:t>
      </w:r>
      <w:r w:rsidRPr="007B3601">
        <w:rPr>
          <w:b/>
          <w:lang w:eastAsia="bg-BG"/>
        </w:rPr>
        <w:t>срок</w:t>
      </w:r>
      <w:r w:rsidRPr="007B3601">
        <w:rPr>
          <w:b/>
          <w:lang w:eastAsia="bg-BG"/>
        </w:rPr>
        <w:t>:</w:t>
      </w:r>
      <w:r w:rsidRPr="007B3601">
        <w:rPr>
          <w:b/>
          <w:lang w:eastAsia="bg-BG"/>
        </w:rPr>
        <w:t xml:space="preserve"> </w:t>
      </w:r>
      <w:r w:rsidRPr="007B3601">
        <w:rPr>
          <w:b/>
          <w:bCs/>
          <w:lang w:eastAsia="bg-BG"/>
        </w:rPr>
        <w:t>15 октомври</w:t>
      </w:r>
      <w:r w:rsidRPr="00AF4A16">
        <w:rPr>
          <w:b/>
          <w:bCs/>
          <w:lang w:eastAsia="bg-BG"/>
        </w:rPr>
        <w:t xml:space="preserve"> 2013 г.</w:t>
      </w:r>
    </w:p>
    <w:p w:rsidR="00C84039" w:rsidRPr="007B3601" w:rsidRDefault="00A47041" w:rsidP="007B3601">
      <w:pPr>
        <w:pStyle w:val="Heading2"/>
      </w:pPr>
      <w:bookmarkStart w:id="5" w:name="_Toc367114590"/>
      <w:r w:rsidRPr="007B3601">
        <w:t>Докторантура по политически науки в Италия</w:t>
      </w:r>
      <w:bookmarkEnd w:id="5"/>
    </w:p>
    <w:p w:rsidR="007B3601" w:rsidRDefault="00A47041" w:rsidP="00A47041">
      <w:pPr>
        <w:rPr>
          <w:lang w:eastAsia="bg-BG"/>
        </w:rPr>
      </w:pPr>
      <w:r w:rsidRPr="00A47041">
        <w:rPr>
          <w:lang w:eastAsia="bg-BG"/>
        </w:rPr>
        <w:t>Италианският институт SUM, Болонският университет, Университетът в Сиена и Университетът във Флоренция обявиха 29-тия цикъл на докторската си съвместна програма по политически науки.</w:t>
      </w:r>
    </w:p>
    <w:p w:rsidR="007B3601" w:rsidRDefault="00A47041" w:rsidP="0029290F">
      <w:pPr>
        <w:spacing w:after="0"/>
        <w:rPr>
          <w:lang w:eastAsia="bg-BG"/>
        </w:rPr>
      </w:pPr>
      <w:r w:rsidRPr="00A47041">
        <w:rPr>
          <w:lang w:eastAsia="bg-BG"/>
        </w:rPr>
        <w:t>За възможността могат да кандидатстват магистри от цял свят. Ще бъдат отпуснати общо осем стипендии в размер на 13 638 евро на година. Програмата е с продължителност от три години и се провежда в град Флоренция.</w:t>
      </w:r>
    </w:p>
    <w:p w:rsidR="007B3601" w:rsidRDefault="00A47041" w:rsidP="0029290F">
      <w:pPr>
        <w:spacing w:after="0"/>
        <w:rPr>
          <w:lang w:eastAsia="bg-BG"/>
        </w:rPr>
      </w:pPr>
      <w:r w:rsidRPr="00A47041">
        <w:rPr>
          <w:lang w:eastAsia="bg-BG"/>
        </w:rPr>
        <w:t xml:space="preserve">Подробна информация може да откриете на </w:t>
      </w:r>
      <w:hyperlink r:id="rId20" w:tgtFrame="_blank" w:history="1">
        <w:r w:rsidRPr="00A47041">
          <w:rPr>
            <w:rStyle w:val="Hyperlink"/>
            <w:lang w:eastAsia="bg-BG"/>
          </w:rPr>
          <w:t>страницата</w:t>
        </w:r>
      </w:hyperlink>
      <w:r w:rsidRPr="00A47041">
        <w:rPr>
          <w:lang w:eastAsia="bg-BG"/>
        </w:rPr>
        <w:t xml:space="preserve"> на института.</w:t>
      </w:r>
      <w:r w:rsidR="007B3601" w:rsidRPr="007B3601">
        <w:rPr>
          <w:lang w:eastAsia="bg-BG"/>
        </w:rPr>
        <w:t xml:space="preserve"> </w:t>
      </w:r>
    </w:p>
    <w:p w:rsidR="007B3601" w:rsidRDefault="007B3601" w:rsidP="0029290F">
      <w:pPr>
        <w:spacing w:after="360"/>
        <w:rPr>
          <w:b/>
          <w:bCs/>
          <w:lang w:eastAsia="bg-BG"/>
        </w:rPr>
      </w:pPr>
      <w:r w:rsidRPr="00A47041">
        <w:rPr>
          <w:lang w:eastAsia="bg-BG"/>
        </w:rPr>
        <w:t>Заявления за кандидатстване се подават онлайн до</w:t>
      </w:r>
      <w:r w:rsidRPr="00A47041">
        <w:rPr>
          <w:b/>
          <w:bCs/>
          <w:lang w:eastAsia="bg-BG"/>
        </w:rPr>
        <w:t xml:space="preserve"> 4 октомври 2013 г.</w:t>
      </w:r>
    </w:p>
    <w:p w:rsidR="00C84039" w:rsidRPr="0029290F" w:rsidRDefault="00264AAA" w:rsidP="0029290F">
      <w:pPr>
        <w:pStyle w:val="Heading2"/>
      </w:pPr>
      <w:bookmarkStart w:id="6" w:name="_Toc367114591"/>
      <w:r w:rsidRPr="0029290F">
        <w:t>Докторантура по политология и публичен мениджмънт в Дания</w:t>
      </w:r>
      <w:bookmarkEnd w:id="6"/>
    </w:p>
    <w:p w:rsidR="0029290F" w:rsidRDefault="00264AAA" w:rsidP="00264AAA">
      <w:pPr>
        <w:rPr>
          <w:lang w:eastAsia="bg-BG"/>
        </w:rPr>
      </w:pPr>
      <w:r w:rsidRPr="00264AAA">
        <w:rPr>
          <w:lang w:eastAsia="bg-BG"/>
        </w:rPr>
        <w:t>Департаментът по политически науки и публичен мениджмънт на Университета на Южна Дания (</w:t>
      </w:r>
      <w:hyperlink r:id="rId21" w:tgtFrame="_blank" w:history="1">
        <w:r w:rsidRPr="00264AAA">
          <w:rPr>
            <w:rStyle w:val="Hyperlink"/>
            <w:lang w:eastAsia="bg-BG"/>
          </w:rPr>
          <w:t>University of Southern Denmark</w:t>
        </w:r>
      </w:hyperlink>
      <w:r w:rsidRPr="00264AAA">
        <w:rPr>
          <w:lang w:eastAsia="bg-BG"/>
        </w:rPr>
        <w:t>) в град Одензе отпуска стипендии за докторанти.</w:t>
      </w:r>
    </w:p>
    <w:p w:rsidR="0029290F" w:rsidRDefault="00264AAA" w:rsidP="00264AAA">
      <w:pPr>
        <w:rPr>
          <w:lang w:eastAsia="bg-BG"/>
        </w:rPr>
      </w:pPr>
      <w:r w:rsidRPr="00264AAA">
        <w:rPr>
          <w:lang w:eastAsia="bg-BG"/>
        </w:rPr>
        <w:t>Желаещите да кандидатстват трябва да притежават магистърска степен в подходяща дисциплина. Одобрените кандидати ще участват дейно в международни конференции и семинари, ще преподават в университета и ще трябва да посетят друга изследователска институция в чужбина за един семестър или повече.</w:t>
      </w:r>
    </w:p>
    <w:p w:rsidR="0029290F" w:rsidRDefault="00264AAA" w:rsidP="00264AAA">
      <w:pPr>
        <w:rPr>
          <w:lang w:eastAsia="bg-BG"/>
        </w:rPr>
      </w:pPr>
      <w:r w:rsidRPr="00264AAA">
        <w:rPr>
          <w:lang w:eastAsia="bg-BG"/>
        </w:rPr>
        <w:t xml:space="preserve">Размерът на стипендията е достатъчен да покрие месечните разходи на докторантите, тези за път и настаняване. Освен това докторантите ще разполагат с индивидуално работно място. Всички условия за финансиране може да откриете </w:t>
      </w:r>
      <w:hyperlink r:id="rId22" w:tgtFrame="_blank" w:history="1">
        <w:r w:rsidRPr="00264AAA">
          <w:rPr>
            <w:rStyle w:val="Hyperlink"/>
            <w:lang w:eastAsia="bg-BG"/>
          </w:rPr>
          <w:t>тук</w:t>
        </w:r>
      </w:hyperlink>
      <w:r w:rsidRPr="00264AAA">
        <w:rPr>
          <w:lang w:eastAsia="bg-BG"/>
        </w:rPr>
        <w:t>.</w:t>
      </w:r>
    </w:p>
    <w:p w:rsidR="0029290F" w:rsidRDefault="00264AAA" w:rsidP="00264AAA">
      <w:pPr>
        <w:rPr>
          <w:lang w:eastAsia="bg-BG"/>
        </w:rPr>
      </w:pPr>
      <w:r w:rsidRPr="00264AAA">
        <w:rPr>
          <w:lang w:eastAsia="bg-BG"/>
        </w:rPr>
        <w:t>Част от документите за кандидатстване включват автобиография, мотивационно писмо, копие на дипломата за магистърска степен, предложение на изследователски проект, списък с предишни публикации.</w:t>
      </w:r>
    </w:p>
    <w:p w:rsidR="0029290F" w:rsidRDefault="0029290F" w:rsidP="00264AAA">
      <w:pPr>
        <w:rPr>
          <w:lang w:eastAsia="bg-BG"/>
        </w:rPr>
      </w:pPr>
      <w:r w:rsidRPr="00264AAA">
        <w:rPr>
          <w:lang w:eastAsia="bg-BG"/>
        </w:rPr>
        <w:t xml:space="preserve">Допълнителна информация може да откриете на </w:t>
      </w:r>
      <w:hyperlink r:id="rId23" w:tgtFrame="_blank" w:history="1">
        <w:r w:rsidRPr="00264AAA">
          <w:rPr>
            <w:rStyle w:val="Hyperlink"/>
            <w:lang w:eastAsia="bg-BG"/>
          </w:rPr>
          <w:t>страницата</w:t>
        </w:r>
      </w:hyperlink>
      <w:r w:rsidRPr="00264AAA">
        <w:rPr>
          <w:lang w:eastAsia="bg-BG"/>
        </w:rPr>
        <w:t xml:space="preserve"> на университета.</w:t>
      </w:r>
    </w:p>
    <w:p w:rsidR="00264AAA" w:rsidRPr="00264AAA" w:rsidRDefault="00264AAA" w:rsidP="00965CA5">
      <w:pPr>
        <w:spacing w:after="360"/>
        <w:rPr>
          <w:lang w:val="ru-RU" w:eastAsia="bg-BG"/>
        </w:rPr>
      </w:pPr>
      <w:r w:rsidRPr="00BE0563">
        <w:rPr>
          <w:b/>
          <w:lang w:eastAsia="bg-BG"/>
        </w:rPr>
        <w:t>Краен срок:</w:t>
      </w:r>
      <w:r w:rsidRPr="00264AAA">
        <w:rPr>
          <w:lang w:eastAsia="bg-BG"/>
        </w:rPr>
        <w:t xml:space="preserve"> </w:t>
      </w:r>
      <w:r w:rsidRPr="00264AAA">
        <w:rPr>
          <w:b/>
          <w:bCs/>
          <w:lang w:eastAsia="bg-BG"/>
        </w:rPr>
        <w:t xml:space="preserve">1 октомври 2013 г. </w:t>
      </w:r>
    </w:p>
    <w:p w:rsidR="00DD5F69" w:rsidRPr="00BE0563" w:rsidRDefault="00DD5F69" w:rsidP="00BE0563">
      <w:pPr>
        <w:pStyle w:val="Heading2"/>
      </w:pPr>
      <w:bookmarkStart w:id="7" w:name="_Toc367114592"/>
      <w:r w:rsidRPr="00BE0563">
        <w:t>Свободно място за докторант в технологичния институт ETH Zurich</w:t>
      </w:r>
      <w:bookmarkEnd w:id="7"/>
    </w:p>
    <w:p w:rsidR="00965CA5" w:rsidRDefault="00DD5F69" w:rsidP="00BE0563">
      <w:r w:rsidRPr="00DD5F69">
        <w:t>Центърът за сравнителни и международни изследвания (CIS) към швейцарския федерален технологичен институт ETH Zurich (</w:t>
      </w:r>
      <w:proofErr w:type="spellStart"/>
      <w:r w:rsidRPr="00DD5F69">
        <w:fldChar w:fldCharType="begin"/>
      </w:r>
      <w:r w:rsidRPr="00DD5F69">
        <w:instrText xml:space="preserve"> HYPERLINK "http://www.ethz.ch/index_EN" \t "_blank" </w:instrText>
      </w:r>
      <w:r w:rsidRPr="00DD5F69">
        <w:fldChar w:fldCharType="separate"/>
      </w:r>
      <w:r w:rsidRPr="00DD5F69">
        <w:rPr>
          <w:color w:val="2C80D5"/>
        </w:rPr>
        <w:t>Eidgenössische</w:t>
      </w:r>
      <w:proofErr w:type="spellEnd"/>
      <w:r w:rsidRPr="00DD5F69">
        <w:rPr>
          <w:color w:val="2C80D5"/>
        </w:rPr>
        <w:t xml:space="preserve"> Technische Hochschule Zürich</w:t>
      </w:r>
      <w:r w:rsidRPr="00DD5F69">
        <w:fldChar w:fldCharType="end"/>
      </w:r>
      <w:r w:rsidRPr="00DD5F69">
        <w:t>) обяви свободно място за докторант по международна политическа икономия.</w:t>
      </w:r>
    </w:p>
    <w:p w:rsidR="00965CA5" w:rsidRDefault="00DD5F69" w:rsidP="00BE0563">
      <w:r w:rsidRPr="00DD5F69">
        <w:t>От кандидатите се изисква да бъдат магистри по политически науки и/или икономика. Освен това те трябва да имат интерес и познания по теория на политическата икономия и политиката в областта на околната среда, както и да владеят английски език на много добро ниво (писмено и говоримо).</w:t>
      </w:r>
    </w:p>
    <w:p w:rsidR="00965CA5" w:rsidRDefault="00DD5F69" w:rsidP="00BE0563">
      <w:r w:rsidRPr="00DD5F69">
        <w:t>Част от документите за кандидатстване включват автобиография, мотивационно писмо, копия на дипломите за бакалавър и магистър, част от магистърската теза.</w:t>
      </w:r>
    </w:p>
    <w:p w:rsidR="00965CA5" w:rsidRPr="00DD5F69" w:rsidRDefault="00965CA5" w:rsidP="00965CA5">
      <w:pPr>
        <w:rPr>
          <w:rFonts w:eastAsia="Times New Roman"/>
          <w:lang w:eastAsia="bg-BG"/>
        </w:rPr>
      </w:pPr>
      <w:r w:rsidRPr="00DD5F69">
        <w:t>Допълнителна информация може да откриете на</w:t>
      </w:r>
      <w:hyperlink r:id="rId24" w:tgtFrame="_blank" w:history="1">
        <w:r w:rsidRPr="00DD5F69">
          <w:rPr>
            <w:color w:val="2C80D5"/>
          </w:rPr>
          <w:t xml:space="preserve"> страницата</w:t>
        </w:r>
      </w:hyperlink>
      <w:r w:rsidRPr="00DD5F69">
        <w:t xml:space="preserve"> на възможността.</w:t>
      </w:r>
    </w:p>
    <w:p w:rsidR="00965CA5" w:rsidRPr="00965CA5" w:rsidRDefault="00DD5F69" w:rsidP="00965CA5">
      <w:pPr>
        <w:spacing w:after="360"/>
        <w:rPr>
          <w:b/>
        </w:rPr>
      </w:pPr>
      <w:r w:rsidRPr="00965CA5">
        <w:rPr>
          <w:b/>
        </w:rPr>
        <w:t>Краен срок: 31 октомври 2013 г.</w:t>
      </w:r>
    </w:p>
    <w:p w:rsidR="00DD5F69" w:rsidRPr="00D42D60" w:rsidRDefault="00DD5F69" w:rsidP="00D42D60">
      <w:pPr>
        <w:pStyle w:val="Heading2"/>
      </w:pPr>
      <w:bookmarkStart w:id="8" w:name="_Toc367114593"/>
      <w:r w:rsidRPr="00D42D60">
        <w:t>Свободно място за докторант в Университета в Нюшател</w:t>
      </w:r>
      <w:bookmarkEnd w:id="8"/>
    </w:p>
    <w:p w:rsidR="00965CA5" w:rsidRDefault="00DD5F69" w:rsidP="00965CA5">
      <w:r w:rsidRPr="00DD5F69">
        <w:t>Швейцарският център за изследване на населението и миграцията към Университета в Нюшател (</w:t>
      </w:r>
      <w:hyperlink r:id="rId25" w:tgtFrame="_blank" w:history="1">
        <w:r w:rsidRPr="00DD5F69">
          <w:rPr>
            <w:color w:val="2C80D5"/>
          </w:rPr>
          <w:t>University of Neuchâte</w:t>
        </w:r>
      </w:hyperlink>
      <w:r w:rsidRPr="009D0347">
        <w:rPr>
          <w:color w:val="0070C0"/>
        </w:rPr>
        <w:t>l</w:t>
      </w:r>
      <w:r w:rsidRPr="00DD5F69">
        <w:t>) обяви свободно място за докторант. Той/тя ще работи върху проект за младежта от турски и балкански произход в градовете Цюрих, Базел и Женева. Предлаганият договор е с продължителност от три години.</w:t>
      </w:r>
    </w:p>
    <w:p w:rsidR="00965CA5" w:rsidRDefault="00DD5F69" w:rsidP="00965CA5">
      <w:r w:rsidRPr="00DD5F69">
        <w:t>От кандидатите се изисква да имат магистърска степен по социални науки и натрупан изследователски опит. Освен това те трябва да владеят английски и немски език на отлично ниво, а знанието на френски ще се счита за предимство.</w:t>
      </w:r>
    </w:p>
    <w:p w:rsidR="00965CA5" w:rsidRDefault="00DD5F69" w:rsidP="00965CA5">
      <w:r w:rsidRPr="00DD5F69">
        <w:t>Работното възнаграждение на докторанта през първата година ще бъде в размер на 5 354 швейцарски франка (или 4 337 евро) на месец, която сума ще се увеличи през следващите години. Част от документите за кандидатстване включват мотивационно писмо, автобиография, списък с предишни публикации.</w:t>
      </w:r>
    </w:p>
    <w:p w:rsidR="00965CA5" w:rsidRDefault="00DD5F69" w:rsidP="00965CA5">
      <w:r w:rsidRPr="00DD5F69">
        <w:t xml:space="preserve">Допълнителна информация може да откриете на </w:t>
      </w:r>
      <w:hyperlink r:id="rId26" w:tgtFrame="_blank" w:history="1">
        <w:r w:rsidRPr="00DD5F69">
          <w:rPr>
            <w:color w:val="2C80D5"/>
          </w:rPr>
          <w:t>страницата</w:t>
        </w:r>
      </w:hyperlink>
      <w:r w:rsidRPr="00DD5F69">
        <w:t xml:space="preserve"> на възможността.</w:t>
      </w:r>
      <w:r w:rsidR="00965CA5" w:rsidRPr="00965CA5">
        <w:t xml:space="preserve"> </w:t>
      </w:r>
    </w:p>
    <w:p w:rsidR="00965CA5" w:rsidRDefault="00965CA5" w:rsidP="009D0347">
      <w:pPr>
        <w:spacing w:after="360"/>
        <w:rPr>
          <w:b/>
          <w:bCs/>
        </w:rPr>
      </w:pPr>
      <w:r w:rsidRPr="00965CA5">
        <w:rPr>
          <w:b/>
        </w:rPr>
        <w:t>Краен срок:</w:t>
      </w:r>
      <w:r w:rsidRPr="00DD5F69">
        <w:t xml:space="preserve"> </w:t>
      </w:r>
      <w:r w:rsidRPr="00DD5F69">
        <w:rPr>
          <w:b/>
          <w:bCs/>
        </w:rPr>
        <w:t>30 септември 2013 г.</w:t>
      </w:r>
    </w:p>
    <w:p w:rsidR="0081672E" w:rsidRPr="00A15A68" w:rsidRDefault="0081672E" w:rsidP="009D0347">
      <w:pPr>
        <w:pStyle w:val="Heading2"/>
        <w:rPr>
          <w:lang w:val="ru-RU"/>
        </w:rPr>
      </w:pPr>
      <w:bookmarkStart w:id="9" w:name="_Toc367114594"/>
      <w:r w:rsidRPr="0081672E">
        <w:t>Международния</w:t>
      </w:r>
      <w:r w:rsidR="00A15A68">
        <w:t>т</w:t>
      </w:r>
      <w:r w:rsidRPr="0081672E">
        <w:t xml:space="preserve"> технологичен институт в Австрия</w:t>
      </w:r>
      <w:r w:rsidR="00A15A68" w:rsidRPr="00A15A68">
        <w:rPr>
          <w:lang w:val="ru-RU"/>
        </w:rPr>
        <w:t xml:space="preserve"> </w:t>
      </w:r>
      <w:r w:rsidR="00A15A68">
        <w:rPr>
          <w:lang w:val="ru-RU"/>
        </w:rPr>
        <w:t>търси млади учени</w:t>
      </w:r>
      <w:bookmarkEnd w:id="9"/>
    </w:p>
    <w:p w:rsidR="009D0347" w:rsidRDefault="00A15A68" w:rsidP="009D0347">
      <w:r w:rsidRPr="00A15A68">
        <w:t>Международният технологичен институт (</w:t>
      </w:r>
      <w:hyperlink r:id="rId27" w:tgtFrame="_blank" w:history="1">
        <w:r w:rsidRPr="00A15A68">
          <w:rPr>
            <w:rStyle w:val="Hyperlink"/>
            <w:rFonts w:ascii="Tahoma" w:hAnsi="Tahoma" w:cs="Tahoma"/>
            <w:sz w:val="18"/>
            <w:szCs w:val="18"/>
          </w:rPr>
          <w:t>IST</w:t>
        </w:r>
      </w:hyperlink>
      <w:r w:rsidRPr="00A15A68">
        <w:t>) в Клостернойбург, Австрия обяви 40 свободни места за млади учени, които работят в следните области: математика, физика, химия, компютърни науки.</w:t>
      </w:r>
    </w:p>
    <w:p w:rsidR="009D0347" w:rsidRDefault="00A15A68" w:rsidP="009D0347">
      <w:r w:rsidRPr="00A15A68">
        <w:t>Програмата ISTFELLOW е с продължителност от две години и е частично финансирана от Европейския съюз. Учените имат възможност да останат в института за още две години, ако научните им ръководители са съгласни и имат достатъчно средства.</w:t>
      </w:r>
    </w:p>
    <w:p w:rsidR="009D0347" w:rsidRDefault="00A15A68" w:rsidP="009D0347">
      <w:r w:rsidRPr="00A15A68">
        <w:t>Кандидатите трябва да притежават докторска степен в някоя от сферите на работа на института. Освен това от тях се изисква да владеят английски език на отлично ниво (писмено и говоримо).</w:t>
      </w:r>
    </w:p>
    <w:p w:rsidR="009D0347" w:rsidRDefault="00A15A68" w:rsidP="009D0347">
      <w:r w:rsidRPr="00A15A68">
        <w:t>Одобрените учени ще подпишат трудов договор и ще започнат работа в IST на пълно работно време. В допълнение към трудовото им възнаграждение и пълното социално осигуряване, програмата ще покрие пътните разноски по научни конференции и семинари, както и тези за немски езикови курсове.</w:t>
      </w:r>
    </w:p>
    <w:p w:rsidR="009D0347" w:rsidRPr="009D0347" w:rsidRDefault="00A15A68" w:rsidP="009D0347">
      <w:pPr>
        <w:rPr>
          <w:b/>
        </w:rPr>
      </w:pPr>
      <w:r w:rsidRPr="00A15A68">
        <w:t xml:space="preserve">Документи за кандидатстване се приемат </w:t>
      </w:r>
      <w:r w:rsidRPr="009D0347">
        <w:rPr>
          <w:b/>
        </w:rPr>
        <w:t xml:space="preserve">до 15-ти март за </w:t>
      </w:r>
      <w:r w:rsidR="009D0347" w:rsidRPr="009D0347">
        <w:rPr>
          <w:b/>
        </w:rPr>
        <w:t>начало</w:t>
      </w:r>
      <w:r w:rsidRPr="009D0347">
        <w:rPr>
          <w:b/>
        </w:rPr>
        <w:t xml:space="preserve"> през месец април.</w:t>
      </w:r>
    </w:p>
    <w:p w:rsidR="0081672E" w:rsidRPr="0081672E" w:rsidRDefault="00A15A68" w:rsidP="009D0347">
      <w:pPr>
        <w:spacing w:after="360"/>
        <w:rPr>
          <w:lang w:val="ru-RU"/>
        </w:rPr>
      </w:pPr>
      <w:r w:rsidRPr="00A15A68">
        <w:t xml:space="preserve">Подробна информация за възможността има на </w:t>
      </w:r>
      <w:hyperlink r:id="rId28" w:tgtFrame="_blank" w:history="1">
        <w:r w:rsidRPr="00A15A68">
          <w:rPr>
            <w:rStyle w:val="Hyperlink"/>
            <w:rFonts w:ascii="Tahoma" w:hAnsi="Tahoma" w:cs="Tahoma"/>
            <w:sz w:val="18"/>
            <w:szCs w:val="18"/>
          </w:rPr>
          <w:t>страницата</w:t>
        </w:r>
      </w:hyperlink>
      <w:r w:rsidRPr="00A15A68">
        <w:t xml:space="preserve"> на института.</w:t>
      </w:r>
    </w:p>
    <w:p w:rsidR="0081672E" w:rsidRDefault="009461C9" w:rsidP="009D0347">
      <w:pPr>
        <w:pStyle w:val="Heading2"/>
      </w:pPr>
      <w:bookmarkStart w:id="10" w:name="_Toc367114595"/>
      <w:r w:rsidRPr="009461C9">
        <w:t>Университетът в Абърдийн предлага докторантско място по антропология</w:t>
      </w:r>
      <w:bookmarkEnd w:id="10"/>
    </w:p>
    <w:p w:rsidR="009D0347" w:rsidRDefault="009461C9" w:rsidP="009D0347">
      <w:r w:rsidRPr="009461C9">
        <w:t xml:space="preserve">Департаментът по антропология в </w:t>
      </w:r>
      <w:hyperlink r:id="rId29" w:tgtFrame="_blank" w:history="1">
        <w:r w:rsidRPr="009461C9">
          <w:rPr>
            <w:rStyle w:val="Hyperlink"/>
            <w:rFonts w:ascii="Tahoma" w:hAnsi="Tahoma" w:cs="Tahoma"/>
            <w:sz w:val="18"/>
            <w:szCs w:val="18"/>
          </w:rPr>
          <w:t>шотландския университет</w:t>
        </w:r>
      </w:hyperlink>
      <w:r w:rsidRPr="009461C9">
        <w:t xml:space="preserve"> в Абърдийн открива място за тригодишна докторантура, стартираща от януари или от октомври 2014 г. Кандидатът ще участва в проект, посветен на отношенията между хората и животните в северния полярен кръг, като ще получи пълна стипендия.</w:t>
      </w:r>
    </w:p>
    <w:p w:rsidR="009D0347" w:rsidRDefault="009461C9" w:rsidP="009D0347">
      <w:r w:rsidRPr="009461C9">
        <w:t>Програмата е част от петгодишния проект на Европейския съвет за научни изследвания (ЕСНИ) озаглавен "Арктическо опитомяване": Създаване на връзка между хората и животните, населяващи северния полярен кръг.</w:t>
      </w:r>
    </w:p>
    <w:p w:rsidR="009D0347" w:rsidRDefault="009461C9" w:rsidP="009D0347">
      <w:r w:rsidRPr="009461C9">
        <w:t>Целта на проекта е да проследи как си влияят хората и животните населяващи този район и как взаимодействията помежду им променят средата. Ролята на докторанта е да организира и ръководи малки групи, които да работят в различни области.</w:t>
      </w:r>
    </w:p>
    <w:p w:rsidR="009D0347" w:rsidRDefault="009461C9" w:rsidP="009D0347">
      <w:r w:rsidRPr="009461C9">
        <w:t>Необходимо е кандидатите да са в процес на завършване или да имат вече завършена магистратура по културна и социална антропология, културна история или друга подобна наука. Могат да кандидатстват и хора, идващи от страни извън Великобритания и ЕС. Всички разходи по проекта, пътни разноски и екипировка, ще бъдат покрити от университета.</w:t>
      </w:r>
    </w:p>
    <w:p w:rsidR="009D0347" w:rsidRDefault="009461C9" w:rsidP="009D0347">
      <w:r w:rsidRPr="009461C9">
        <w:t xml:space="preserve">Повече информация може да откриете на </w:t>
      </w:r>
      <w:hyperlink r:id="rId30" w:tgtFrame="_blank" w:history="1">
        <w:r w:rsidRPr="009461C9">
          <w:rPr>
            <w:rStyle w:val="Hyperlink"/>
            <w:rFonts w:ascii="Tahoma" w:hAnsi="Tahoma" w:cs="Tahoma"/>
            <w:sz w:val="18"/>
            <w:szCs w:val="18"/>
          </w:rPr>
          <w:t>официалната страница</w:t>
        </w:r>
      </w:hyperlink>
      <w:r w:rsidRPr="009461C9">
        <w:t xml:space="preserve"> на възможността.</w:t>
      </w:r>
      <w:r w:rsidR="009D0347" w:rsidRPr="009D0347">
        <w:t xml:space="preserve"> </w:t>
      </w:r>
    </w:p>
    <w:p w:rsidR="009D0347" w:rsidRDefault="009D0347" w:rsidP="00CC2491">
      <w:pPr>
        <w:spacing w:after="360"/>
        <w:rPr>
          <w:b/>
          <w:bCs/>
        </w:rPr>
      </w:pPr>
      <w:r w:rsidRPr="009D0347">
        <w:rPr>
          <w:b/>
        </w:rPr>
        <w:t>Кра</w:t>
      </w:r>
      <w:r w:rsidRPr="009D0347">
        <w:rPr>
          <w:b/>
        </w:rPr>
        <w:t xml:space="preserve">ен </w:t>
      </w:r>
      <w:r w:rsidRPr="009D0347">
        <w:rPr>
          <w:b/>
        </w:rPr>
        <w:t>срок</w:t>
      </w:r>
      <w:r w:rsidRPr="009D0347">
        <w:rPr>
          <w:b/>
        </w:rPr>
        <w:t>:</w:t>
      </w:r>
      <w:r>
        <w:t xml:space="preserve"> </w:t>
      </w:r>
      <w:r w:rsidRPr="009461C9">
        <w:rPr>
          <w:b/>
          <w:bCs/>
        </w:rPr>
        <w:t xml:space="preserve">15 октомври 2013 г. </w:t>
      </w:r>
    </w:p>
    <w:p w:rsidR="00DD5F69" w:rsidRPr="00CC2491" w:rsidRDefault="00D53AED" w:rsidP="00CC2491">
      <w:pPr>
        <w:pStyle w:val="Heading2"/>
        <w:rPr>
          <w:lang w:val="ru-RU" w:eastAsia="bg-BG"/>
        </w:rPr>
      </w:pPr>
      <w:bookmarkStart w:id="11" w:name="_Toc367114596"/>
      <w:r w:rsidRPr="00D53AED">
        <w:rPr>
          <w:lang w:eastAsia="bg-BG"/>
        </w:rPr>
        <w:t>Стажове в Европейския икономически и социален комитет</w:t>
      </w:r>
      <w:bookmarkEnd w:id="11"/>
    </w:p>
    <w:p w:rsidR="00CC2491" w:rsidRDefault="00D53AED" w:rsidP="00CC2491">
      <w:pPr>
        <w:rPr>
          <w:lang w:eastAsia="bg-BG"/>
        </w:rPr>
      </w:pPr>
      <w:r w:rsidRPr="00D53AED">
        <w:rPr>
          <w:lang w:eastAsia="bg-BG"/>
        </w:rPr>
        <w:t>Европейският икономически и социален комитет организира стажове с продължителност от пет месеца (дългосрочни) и от един до три месеца (краткосрочни).</w:t>
      </w:r>
    </w:p>
    <w:p w:rsidR="00D53AED" w:rsidRPr="00D53AED" w:rsidRDefault="00D53AED" w:rsidP="00CC2491">
      <w:pPr>
        <w:rPr>
          <w:lang w:eastAsia="bg-BG"/>
        </w:rPr>
      </w:pPr>
      <w:r w:rsidRPr="00D53AED">
        <w:rPr>
          <w:lang w:eastAsia="bg-BG"/>
        </w:rPr>
        <w:t>Основните цели на програмата са стажантите да придобият практически опит в институцията в области като селско стопанство, развитие на селските региони, околна среда, икономическия и валутен съюз, заетост, социални въпроси и гражданство, външни отношения, единен пазар, производство и потребление, транспорт, енергетика, инфраструктура и други.</w:t>
      </w:r>
    </w:p>
    <w:p w:rsidR="00CC2491" w:rsidRDefault="00D53AED" w:rsidP="00CC2491">
      <w:pPr>
        <w:rPr>
          <w:b/>
          <w:bCs/>
          <w:lang w:eastAsia="bg-BG"/>
        </w:rPr>
      </w:pPr>
      <w:r w:rsidRPr="00D53AED">
        <w:rPr>
          <w:b/>
          <w:bCs/>
          <w:lang w:eastAsia="bg-BG"/>
        </w:rPr>
        <w:t>Дългосрочни стажове</w:t>
      </w:r>
    </w:p>
    <w:p w:rsidR="00CC2491" w:rsidRDefault="00D53AED" w:rsidP="00CC2491">
      <w:pPr>
        <w:rPr>
          <w:lang w:eastAsia="bg-BG"/>
        </w:rPr>
      </w:pPr>
      <w:r w:rsidRPr="00D53AED">
        <w:rPr>
          <w:lang w:eastAsia="bg-BG"/>
        </w:rPr>
        <w:t>За тях могат да кандидатстват дипломирани студенти с познания в една от дейностите на комитета. Те трябва да говорят свободно един от официалните езици на ЕС и да имат добри познания по друг такъв език.</w:t>
      </w:r>
    </w:p>
    <w:p w:rsidR="00CC2491" w:rsidRDefault="00D53AED" w:rsidP="00CC2491">
      <w:pPr>
        <w:rPr>
          <w:lang w:eastAsia="bg-BG"/>
        </w:rPr>
      </w:pPr>
      <w:r w:rsidRPr="00D53AED">
        <w:rPr>
          <w:lang w:eastAsia="bg-BG"/>
        </w:rPr>
        <w:t>Дългосрочните стажове се организират два пъти в годината - от 16 февруари до 15 юли (пролетни) и от 16 септември до 15 февруари (есенни). Безработните стажанти може да получат месечна стипендия.</w:t>
      </w:r>
    </w:p>
    <w:p w:rsidR="00CC2491" w:rsidRDefault="00D53AED" w:rsidP="00CC2491">
      <w:pPr>
        <w:rPr>
          <w:b/>
          <w:bCs/>
          <w:lang w:eastAsia="bg-BG"/>
        </w:rPr>
      </w:pPr>
      <w:r w:rsidRPr="00D53AED">
        <w:rPr>
          <w:b/>
          <w:bCs/>
          <w:lang w:eastAsia="bg-BG"/>
        </w:rPr>
        <w:t>Краткосрочни стажове</w:t>
      </w:r>
    </w:p>
    <w:p w:rsidR="00CC2491" w:rsidRDefault="00D53AED" w:rsidP="00CC2491">
      <w:pPr>
        <w:rPr>
          <w:lang w:eastAsia="bg-BG"/>
        </w:rPr>
      </w:pPr>
      <w:r w:rsidRPr="00D53AED">
        <w:rPr>
          <w:lang w:eastAsia="bg-BG"/>
        </w:rPr>
        <w:t>Кандидатите може да са студенти, които трябва да проведат стаж в рамките на своето обучение. Няма възрастови ограничения. От стажантите се изисква да имат задълбочени познания по един от официалните езици на ЕС и задоволителни по втори такъв език. Този вид стажове могат да се проведат по всяко време на годината.</w:t>
      </w:r>
    </w:p>
    <w:p w:rsidR="00CC2491" w:rsidRDefault="00D53AED" w:rsidP="00CC2491">
      <w:pPr>
        <w:rPr>
          <w:lang w:eastAsia="bg-BG"/>
        </w:rPr>
      </w:pPr>
      <w:r w:rsidRPr="00D53AED">
        <w:rPr>
          <w:lang w:eastAsia="bg-BG"/>
        </w:rPr>
        <w:t xml:space="preserve">Желаещите могат да кандидатстват, като попълнят </w:t>
      </w:r>
      <w:hyperlink r:id="rId31" w:tgtFrame="_blank" w:history="1">
        <w:r w:rsidRPr="00D53AED">
          <w:rPr>
            <w:rStyle w:val="Hyperlink"/>
            <w:lang w:eastAsia="bg-BG"/>
          </w:rPr>
          <w:t xml:space="preserve">онлайн формуляр </w:t>
        </w:r>
      </w:hyperlink>
      <w:r w:rsidRPr="00D53AED">
        <w:rPr>
          <w:lang w:eastAsia="bg-BG"/>
        </w:rPr>
        <w:t>на сайта на институцията.</w:t>
      </w:r>
    </w:p>
    <w:p w:rsidR="00CC2491" w:rsidRPr="00CC2491" w:rsidRDefault="00CC2491" w:rsidP="00CC2491">
      <w:pPr>
        <w:rPr>
          <w:lang w:val="ru-RU" w:eastAsia="bg-BG"/>
        </w:rPr>
      </w:pPr>
      <w:r w:rsidRPr="00D53AED">
        <w:rPr>
          <w:lang w:eastAsia="bg-BG"/>
        </w:rPr>
        <w:t xml:space="preserve">Подробности можете да научите на </w:t>
      </w:r>
      <w:hyperlink r:id="rId32" w:tgtFrame="_blank" w:history="1">
        <w:r w:rsidRPr="00D53AED">
          <w:rPr>
            <w:rStyle w:val="Hyperlink"/>
            <w:lang w:eastAsia="bg-BG"/>
          </w:rPr>
          <w:t>официалната интернет страница на Европейския икономически и социален комитет</w:t>
        </w:r>
      </w:hyperlink>
      <w:r w:rsidRPr="00D53AED">
        <w:rPr>
          <w:lang w:eastAsia="bg-BG"/>
        </w:rPr>
        <w:t>.</w:t>
      </w:r>
    </w:p>
    <w:p w:rsidR="00CC2491" w:rsidRDefault="00D53AED" w:rsidP="00CC2491">
      <w:pPr>
        <w:spacing w:after="360"/>
        <w:rPr>
          <w:lang w:eastAsia="bg-BG"/>
        </w:rPr>
      </w:pPr>
      <w:r w:rsidRPr="00D53AED">
        <w:rPr>
          <w:b/>
          <w:bCs/>
          <w:lang w:eastAsia="bg-BG"/>
        </w:rPr>
        <w:t xml:space="preserve">Краен срок: 30 септември 2013 г. </w:t>
      </w:r>
      <w:r w:rsidRPr="00D53AED">
        <w:rPr>
          <w:lang w:eastAsia="bg-BG"/>
        </w:rPr>
        <w:t>за пролетните стажове</w:t>
      </w:r>
    </w:p>
    <w:p w:rsidR="000506EA" w:rsidRDefault="000506EA" w:rsidP="00CC2491">
      <w:pPr>
        <w:pStyle w:val="Heading2"/>
        <w:rPr>
          <w:lang w:val="en-US" w:eastAsia="bg-BG"/>
        </w:rPr>
      </w:pPr>
      <w:bookmarkStart w:id="12" w:name="_Toc367114597"/>
      <w:r w:rsidRPr="000506EA">
        <w:rPr>
          <w:lang w:eastAsia="bg-BG"/>
        </w:rPr>
        <w:t>Комитетът на регионите организира стажове</w:t>
      </w:r>
      <w:bookmarkEnd w:id="12"/>
    </w:p>
    <w:p w:rsidR="000506EA" w:rsidRPr="000506EA" w:rsidRDefault="000506EA" w:rsidP="000506EA">
      <w:pPr>
        <w:rPr>
          <w:lang w:eastAsia="bg-BG"/>
        </w:rPr>
      </w:pPr>
      <w:r w:rsidRPr="000506EA">
        <w:rPr>
          <w:lang w:eastAsia="bg-BG"/>
        </w:rPr>
        <w:t>Всяка година Комитетът на регионите предоставя ограничен брой стажантски места на младежи, които искат да се запознаят с работата в евроинституцията. Организират се два вида стажове - платени дългосрочни и краткосрочни неплатени учебни посещения.</w:t>
      </w:r>
    </w:p>
    <w:p w:rsidR="00CC2491" w:rsidRDefault="000506EA" w:rsidP="00DD5F69">
      <w:pPr>
        <w:rPr>
          <w:b/>
          <w:bCs/>
          <w:lang w:eastAsia="bg-BG"/>
        </w:rPr>
      </w:pPr>
      <w:r w:rsidRPr="000506EA">
        <w:rPr>
          <w:b/>
          <w:bCs/>
          <w:lang w:eastAsia="bg-BG"/>
        </w:rPr>
        <w:t>Дългосрочни платени стажове</w:t>
      </w:r>
    </w:p>
    <w:p w:rsidR="00CC2491" w:rsidRDefault="000506EA" w:rsidP="00DD5F69">
      <w:pPr>
        <w:rPr>
          <w:lang w:eastAsia="bg-BG"/>
        </w:rPr>
      </w:pPr>
      <w:r w:rsidRPr="000506EA">
        <w:rPr>
          <w:lang w:eastAsia="bg-BG"/>
        </w:rPr>
        <w:t>Стажовете включват работа в една от службите на Комитета на регионите и се провеждат между 16 февруари и 15 юли (пролетни стажове) и между 16 септември и 15 февруари (есенни стажове).</w:t>
      </w:r>
    </w:p>
    <w:p w:rsidR="00CC2491" w:rsidRDefault="000506EA" w:rsidP="00DD5F69">
      <w:pPr>
        <w:rPr>
          <w:lang w:eastAsia="bg-BG"/>
        </w:rPr>
      </w:pPr>
      <w:r w:rsidRPr="000506EA">
        <w:rPr>
          <w:lang w:eastAsia="bg-BG"/>
        </w:rPr>
        <w:t>Стажантите трябва да са граждани на държави, членки на ЕС. Предлагат се и няколко места за стажанти от страни извън ЕС.</w:t>
      </w:r>
    </w:p>
    <w:p w:rsidR="00CC2491" w:rsidRDefault="000506EA" w:rsidP="00DD5F69">
      <w:pPr>
        <w:rPr>
          <w:lang w:eastAsia="bg-BG"/>
        </w:rPr>
      </w:pPr>
      <w:r w:rsidRPr="000506EA">
        <w:rPr>
          <w:lang w:eastAsia="bg-BG"/>
        </w:rPr>
        <w:t>От тях се изисква да имат диплома за завършено висше образование, да владеят един от официалните езици на ЕС, както и да имат добри познания по втори такъв (френски или английски).</w:t>
      </w:r>
    </w:p>
    <w:p w:rsidR="00CC2491" w:rsidRDefault="000506EA" w:rsidP="00DD5F69">
      <w:pPr>
        <w:rPr>
          <w:lang w:eastAsia="bg-BG"/>
        </w:rPr>
      </w:pPr>
      <w:r w:rsidRPr="000506EA">
        <w:rPr>
          <w:lang w:eastAsia="bg-BG"/>
        </w:rPr>
        <w:t xml:space="preserve">Стажантите получават месечно възнаграждение. Желаещите трябва да попълнят формуляр за кандидатстване, който е достъпен на </w:t>
      </w:r>
      <w:hyperlink r:id="rId33" w:tgtFrame="_blank" w:history="1">
        <w:r w:rsidRPr="000506EA">
          <w:rPr>
            <w:rStyle w:val="Hyperlink"/>
            <w:lang w:eastAsia="bg-BG"/>
          </w:rPr>
          <w:t>страницата на Комитета на регионите</w:t>
        </w:r>
      </w:hyperlink>
      <w:r w:rsidRPr="000506EA">
        <w:rPr>
          <w:lang w:eastAsia="bg-BG"/>
        </w:rPr>
        <w:t>.</w:t>
      </w:r>
    </w:p>
    <w:p w:rsidR="00CC2491" w:rsidRDefault="000506EA" w:rsidP="00DD5F69">
      <w:pPr>
        <w:rPr>
          <w:b/>
          <w:bCs/>
          <w:lang w:eastAsia="bg-BG"/>
        </w:rPr>
      </w:pPr>
      <w:r w:rsidRPr="000506EA">
        <w:rPr>
          <w:b/>
          <w:bCs/>
          <w:lang w:eastAsia="bg-BG"/>
        </w:rPr>
        <w:t>Краткосрочни неплатени учебни посещения</w:t>
      </w:r>
    </w:p>
    <w:p w:rsidR="00CC2491" w:rsidRDefault="000506EA" w:rsidP="00DD5F69">
      <w:pPr>
        <w:rPr>
          <w:lang w:eastAsia="bg-BG"/>
        </w:rPr>
      </w:pPr>
      <w:r w:rsidRPr="000506EA">
        <w:rPr>
          <w:lang w:eastAsia="bg-BG"/>
        </w:rPr>
        <w:t>Комитетът на регионите предлага също неплатени учебни стажове. Задълженията на стажантите ще зависят от службата, в която ще работят. Някои са с политическа, а други - по-скоро с административна насоченост.</w:t>
      </w:r>
    </w:p>
    <w:p w:rsidR="00CC2491" w:rsidRDefault="000506EA" w:rsidP="00DD5F69">
      <w:pPr>
        <w:rPr>
          <w:lang w:eastAsia="bg-BG"/>
        </w:rPr>
      </w:pPr>
      <w:r w:rsidRPr="000506EA">
        <w:rPr>
          <w:lang w:eastAsia="bg-BG"/>
        </w:rPr>
        <w:t>Кандидатите трябва да имат поне бакалавърска степен и да могат да докажат, че трябва да задълбочат познанията си в областта заради професионалната или образователната им дейност.</w:t>
      </w:r>
    </w:p>
    <w:p w:rsidR="00CC2491" w:rsidRDefault="000506EA" w:rsidP="00DD5F69">
      <w:pPr>
        <w:rPr>
          <w:lang w:eastAsia="bg-BG"/>
        </w:rPr>
      </w:pPr>
      <w:r w:rsidRPr="000506EA">
        <w:rPr>
          <w:lang w:eastAsia="bg-BG"/>
        </w:rPr>
        <w:t>Максималната им продължителност е четири месеца, но може да бъдат удължени до шест месеца.</w:t>
      </w:r>
    </w:p>
    <w:p w:rsidR="000506EA" w:rsidRPr="00CC2491" w:rsidRDefault="000506EA" w:rsidP="00DD5F69">
      <w:pPr>
        <w:rPr>
          <w:lang w:val="ru-RU" w:eastAsia="bg-BG"/>
        </w:rPr>
      </w:pPr>
      <w:r w:rsidRPr="000506EA">
        <w:rPr>
          <w:lang w:eastAsia="bg-BG"/>
        </w:rPr>
        <w:t xml:space="preserve">Подробности можете да научите на </w:t>
      </w:r>
      <w:hyperlink r:id="rId34" w:tgtFrame="_blank" w:history="1">
        <w:r w:rsidRPr="000506EA">
          <w:rPr>
            <w:rStyle w:val="Hyperlink"/>
            <w:lang w:eastAsia="bg-BG"/>
          </w:rPr>
          <w:t>официалната страница на Комитета на регионите</w:t>
        </w:r>
      </w:hyperlink>
      <w:r w:rsidRPr="000506EA">
        <w:rPr>
          <w:lang w:eastAsia="bg-BG"/>
        </w:rPr>
        <w:t>.</w:t>
      </w:r>
    </w:p>
    <w:p w:rsidR="00CC2491" w:rsidRDefault="00CC2491" w:rsidP="007E2C29">
      <w:pPr>
        <w:spacing w:after="360"/>
        <w:rPr>
          <w:lang w:eastAsia="bg-BG"/>
        </w:rPr>
      </w:pPr>
      <w:r w:rsidRPr="000506EA">
        <w:rPr>
          <w:b/>
          <w:bCs/>
          <w:lang w:eastAsia="bg-BG"/>
        </w:rPr>
        <w:t>Краен срок: 30 септември 2013 г.</w:t>
      </w:r>
      <w:r w:rsidRPr="000506EA">
        <w:rPr>
          <w:lang w:eastAsia="bg-BG"/>
        </w:rPr>
        <w:t xml:space="preserve"> за пролетните стажове</w:t>
      </w:r>
    </w:p>
    <w:p w:rsidR="00FC653E" w:rsidRPr="00CC2491" w:rsidRDefault="00FC653E" w:rsidP="00DD5F69">
      <w:pPr>
        <w:rPr>
          <w:lang w:val="ru-RU" w:eastAsia="bg-BG"/>
        </w:rPr>
      </w:pPr>
    </w:p>
    <w:p w:rsidR="000E562F" w:rsidRPr="000E562F" w:rsidRDefault="000E562F" w:rsidP="007E2C29">
      <w:pPr>
        <w:pStyle w:val="Heading2"/>
        <w:rPr>
          <w:lang w:val="ru-RU" w:eastAsia="bg-BG"/>
        </w:rPr>
      </w:pPr>
      <w:bookmarkStart w:id="13" w:name="_Toc367114598"/>
      <w:r w:rsidRPr="000E562F">
        <w:rPr>
          <w:lang w:eastAsia="bg-BG"/>
        </w:rPr>
        <w:t>Стажове в Съвета на Европейския съюз</w:t>
      </w:r>
      <w:bookmarkEnd w:id="13"/>
    </w:p>
    <w:p w:rsidR="000E562F" w:rsidRPr="000E562F" w:rsidRDefault="000E562F" w:rsidP="000E562F">
      <w:pPr>
        <w:rPr>
          <w:lang w:eastAsia="bg-BG"/>
        </w:rPr>
      </w:pPr>
      <w:r w:rsidRPr="000E562F">
        <w:rPr>
          <w:lang w:eastAsia="bg-BG"/>
        </w:rPr>
        <w:t>Всяка година генералният секретариат към Съвета на Европейския съюз предлага платени и неплатени стажове.</w:t>
      </w:r>
    </w:p>
    <w:p w:rsidR="00D05E43" w:rsidRDefault="000E562F" w:rsidP="00DD5F69">
      <w:pPr>
        <w:rPr>
          <w:b/>
          <w:bCs/>
          <w:lang w:eastAsia="bg-BG"/>
        </w:rPr>
      </w:pPr>
      <w:r w:rsidRPr="000E562F">
        <w:rPr>
          <w:b/>
          <w:bCs/>
          <w:lang w:eastAsia="bg-BG"/>
        </w:rPr>
        <w:t>Неплатени стажове</w:t>
      </w:r>
    </w:p>
    <w:p w:rsidR="00D05E43" w:rsidRDefault="000E562F" w:rsidP="00DD5F69">
      <w:pPr>
        <w:rPr>
          <w:lang w:eastAsia="bg-BG"/>
        </w:rPr>
      </w:pPr>
      <w:r w:rsidRPr="000E562F">
        <w:rPr>
          <w:lang w:eastAsia="bg-BG"/>
        </w:rPr>
        <w:t>За този вид стаж могат да кандидатстват студенти в трета, четвърта или пета година на обучението си в учебно заведение, което изисква подобен стаж. Програмата е с продължителност между един и пет месеца.</w:t>
      </w:r>
    </w:p>
    <w:p w:rsidR="00D05E43" w:rsidRDefault="000E562F" w:rsidP="00DD5F69">
      <w:pPr>
        <w:rPr>
          <w:lang w:eastAsia="bg-BG"/>
        </w:rPr>
      </w:pPr>
      <w:r w:rsidRPr="000E562F">
        <w:rPr>
          <w:lang w:eastAsia="bg-BG"/>
        </w:rPr>
        <w:t>Кандидатите трябва да са граждани на държава, членка на ЕС, или на държава, кандидат за членство. Изисква се да владеят един от официалните езици на ЕС и да имат познания по втори такъв. Задължително е владеенето на английски или френски език.</w:t>
      </w:r>
    </w:p>
    <w:p w:rsidR="00D05E43" w:rsidRDefault="000E562F" w:rsidP="00DD5F69">
      <w:pPr>
        <w:rPr>
          <w:lang w:eastAsia="bg-BG"/>
        </w:rPr>
      </w:pPr>
      <w:r w:rsidRPr="000E562F">
        <w:rPr>
          <w:lang w:eastAsia="bg-BG"/>
        </w:rPr>
        <w:t xml:space="preserve">Няма формуляр за кандидатстване. Желаещите трябва да пишат на адрес </w:t>
      </w:r>
      <w:hyperlink r:id="rId35" w:history="1">
        <w:r w:rsidRPr="000E562F">
          <w:rPr>
            <w:rStyle w:val="Hyperlink"/>
            <w:lang w:eastAsia="bg-BG"/>
          </w:rPr>
          <w:t>stages@consilium.europa.eu</w:t>
        </w:r>
      </w:hyperlink>
      <w:r w:rsidRPr="000E562F">
        <w:rPr>
          <w:lang w:eastAsia="bg-BG"/>
        </w:rPr>
        <w:t>, за да го получат.</w:t>
      </w:r>
    </w:p>
    <w:p w:rsidR="00D05E43" w:rsidRDefault="000E562F" w:rsidP="00D05E43">
      <w:pPr>
        <w:rPr>
          <w:b/>
          <w:bCs/>
          <w:lang w:eastAsia="bg-BG"/>
        </w:rPr>
      </w:pPr>
      <w:r w:rsidRPr="000E562F">
        <w:rPr>
          <w:lang w:eastAsia="bg-BG"/>
        </w:rPr>
        <w:t xml:space="preserve">Подробности можете да намерите на </w:t>
      </w:r>
      <w:hyperlink r:id="rId36" w:tgtFrame="_blank" w:history="1">
        <w:r w:rsidRPr="000E562F">
          <w:rPr>
            <w:rStyle w:val="Hyperlink"/>
            <w:lang w:eastAsia="bg-BG"/>
          </w:rPr>
          <w:t>официалната интернет страница на Съвета на ЕС</w:t>
        </w:r>
      </w:hyperlink>
      <w:r w:rsidRPr="000E562F">
        <w:rPr>
          <w:lang w:eastAsia="bg-BG"/>
        </w:rPr>
        <w:t>.</w:t>
      </w:r>
      <w:r w:rsidR="00D05E43" w:rsidRPr="00D05E43">
        <w:rPr>
          <w:b/>
          <w:bCs/>
          <w:lang w:eastAsia="bg-BG"/>
        </w:rPr>
        <w:t xml:space="preserve"> </w:t>
      </w:r>
    </w:p>
    <w:p w:rsidR="00D05E43" w:rsidRDefault="00D05E43" w:rsidP="005E16BC">
      <w:pPr>
        <w:spacing w:after="360"/>
        <w:rPr>
          <w:lang w:eastAsia="bg-BG"/>
        </w:rPr>
      </w:pPr>
      <w:r w:rsidRPr="000E562F">
        <w:rPr>
          <w:b/>
          <w:bCs/>
          <w:lang w:eastAsia="bg-BG"/>
        </w:rPr>
        <w:t>Краен срок: 1 октомври 2013 г.</w:t>
      </w:r>
      <w:r w:rsidRPr="000E562F">
        <w:rPr>
          <w:lang w:eastAsia="bg-BG"/>
        </w:rPr>
        <w:t xml:space="preserve"> за стажа между 1 февруари и 30 юли.</w:t>
      </w:r>
    </w:p>
    <w:p w:rsidR="00FC653E" w:rsidRPr="000E562F" w:rsidRDefault="00FC653E" w:rsidP="005E16BC">
      <w:pPr>
        <w:pStyle w:val="Heading2"/>
        <w:rPr>
          <w:lang w:val="ru-RU" w:eastAsia="bg-BG"/>
        </w:rPr>
      </w:pPr>
      <w:bookmarkStart w:id="14" w:name="_Toc367114599"/>
      <w:r w:rsidRPr="00FC653E">
        <w:rPr>
          <w:lang w:eastAsia="bg-BG"/>
        </w:rPr>
        <w:t>Стажове в Европейския център за модерни езици</w:t>
      </w:r>
      <w:bookmarkEnd w:id="14"/>
    </w:p>
    <w:p w:rsidR="005E16BC" w:rsidRDefault="00FC653E" w:rsidP="00FC653E">
      <w:pPr>
        <w:rPr>
          <w:lang w:eastAsia="bg-BG"/>
        </w:rPr>
      </w:pPr>
      <w:r w:rsidRPr="00FC653E">
        <w:rPr>
          <w:lang w:eastAsia="bg-BG"/>
        </w:rPr>
        <w:t>Европейският център за модерни езици предлага два пъти в годината платени стажове с продължителност от три до шест месеца.</w:t>
      </w:r>
    </w:p>
    <w:p w:rsidR="00FC653E" w:rsidRPr="00FC653E" w:rsidRDefault="00FC653E" w:rsidP="00FC653E">
      <w:pPr>
        <w:rPr>
          <w:lang w:eastAsia="bg-BG"/>
        </w:rPr>
      </w:pPr>
      <w:r w:rsidRPr="00FC653E">
        <w:rPr>
          <w:lang w:eastAsia="bg-BG"/>
        </w:rPr>
        <w:t>Основната роля на центъра, които е част от Съвета на Европа, се състои в прилагането на езиковите политики и насърчаването на иновативни подходи към преподаването и изучаването на модерни езици.</w:t>
      </w:r>
    </w:p>
    <w:p w:rsidR="005E16BC" w:rsidRDefault="00FC653E" w:rsidP="00DD5F69">
      <w:pPr>
        <w:rPr>
          <w:lang w:eastAsia="bg-BG"/>
        </w:rPr>
      </w:pPr>
      <w:r w:rsidRPr="00FC653E">
        <w:rPr>
          <w:lang w:eastAsia="bg-BG"/>
        </w:rPr>
        <w:t>Кандидатите могат да избират между четири направления - поддържане на интернет страницата на центъра, организиране и планиране на събития и семинари, документация и ресурси, финанси и обща администрация.</w:t>
      </w:r>
    </w:p>
    <w:p w:rsidR="005E16BC" w:rsidRDefault="00FC653E" w:rsidP="00DD5F69">
      <w:pPr>
        <w:rPr>
          <w:lang w:eastAsia="bg-BG"/>
        </w:rPr>
      </w:pPr>
      <w:r w:rsidRPr="00FC653E">
        <w:rPr>
          <w:lang w:eastAsia="bg-BG"/>
        </w:rPr>
        <w:t>Стажантите ще получават месечно възнаграждение в размер на 686 евро. Центърът поема и част от пътните им разходи.</w:t>
      </w:r>
    </w:p>
    <w:p w:rsidR="005E16BC" w:rsidRDefault="00FC653E" w:rsidP="00DD5F69">
      <w:pPr>
        <w:rPr>
          <w:b/>
          <w:bCs/>
          <w:lang w:eastAsia="bg-BG"/>
        </w:rPr>
      </w:pPr>
      <w:r w:rsidRPr="00FC653E">
        <w:rPr>
          <w:b/>
          <w:bCs/>
          <w:lang w:eastAsia="bg-BG"/>
        </w:rPr>
        <w:t>Изисквания</w:t>
      </w:r>
    </w:p>
    <w:p w:rsidR="005E16BC" w:rsidRDefault="00FC653E" w:rsidP="00DD5F69">
      <w:pPr>
        <w:rPr>
          <w:lang w:eastAsia="bg-BG"/>
        </w:rPr>
      </w:pPr>
      <w:r w:rsidRPr="00FC653E">
        <w:rPr>
          <w:lang w:eastAsia="bg-BG"/>
        </w:rPr>
        <w:t>Кандидатите трябва да са завършили висше образование и да владеят английски, френски или немски език.</w:t>
      </w:r>
    </w:p>
    <w:p w:rsidR="00C00E97" w:rsidRDefault="00FC653E" w:rsidP="00DD5F69">
      <w:pPr>
        <w:rPr>
          <w:lang w:eastAsia="bg-BG"/>
        </w:rPr>
      </w:pPr>
      <w:r w:rsidRPr="00FC653E">
        <w:rPr>
          <w:lang w:eastAsia="bg-BG"/>
        </w:rPr>
        <w:t xml:space="preserve">Желаещите трябва да попълнят </w:t>
      </w:r>
      <w:hyperlink r:id="rId37" w:tgtFrame="_blank" w:history="1">
        <w:r w:rsidRPr="00FC653E">
          <w:rPr>
            <w:rStyle w:val="Hyperlink"/>
            <w:lang w:eastAsia="bg-BG"/>
          </w:rPr>
          <w:t>онлайн формуляр за кандидатстване</w:t>
        </w:r>
      </w:hyperlink>
      <w:r w:rsidRPr="00FC653E">
        <w:rPr>
          <w:lang w:eastAsia="bg-BG"/>
        </w:rPr>
        <w:t>.</w:t>
      </w:r>
    </w:p>
    <w:p w:rsidR="00C00E97" w:rsidRDefault="00C00E97" w:rsidP="00DD5F69">
      <w:pPr>
        <w:rPr>
          <w:lang w:eastAsia="bg-BG"/>
        </w:rPr>
      </w:pPr>
      <w:r w:rsidRPr="00FC653E">
        <w:rPr>
          <w:lang w:eastAsia="bg-BG"/>
        </w:rPr>
        <w:t xml:space="preserve">Подробности за стажа и условията за кандидатстване можете да намерите на </w:t>
      </w:r>
      <w:hyperlink r:id="rId38" w:tgtFrame="_blank" w:history="1">
        <w:r w:rsidRPr="00FC653E">
          <w:rPr>
            <w:rStyle w:val="Hyperlink"/>
            <w:lang w:eastAsia="bg-BG"/>
          </w:rPr>
          <w:t xml:space="preserve">официалната интернет страница на Европейския център за модерни </w:t>
        </w:r>
        <w:proofErr w:type="spellStart"/>
        <w:r w:rsidRPr="00FC653E">
          <w:rPr>
            <w:rStyle w:val="Hyperlink"/>
            <w:lang w:eastAsia="bg-BG"/>
          </w:rPr>
          <w:t>езици</w:t>
        </w:r>
      </w:hyperlink>
      <w:proofErr w:type="spellEnd"/>
    </w:p>
    <w:p w:rsidR="00C00E97" w:rsidRDefault="00FC653E" w:rsidP="00C00E97">
      <w:pPr>
        <w:spacing w:after="720"/>
        <w:rPr>
          <w:lang w:eastAsia="bg-BG"/>
        </w:rPr>
      </w:pPr>
      <w:r w:rsidRPr="00FC653E">
        <w:rPr>
          <w:b/>
          <w:bCs/>
          <w:lang w:eastAsia="bg-BG"/>
        </w:rPr>
        <w:t>Краен срок: 30 септември 2013 г.</w:t>
      </w:r>
      <w:r w:rsidRPr="00FC653E">
        <w:rPr>
          <w:lang w:eastAsia="bg-BG"/>
        </w:rPr>
        <w:t xml:space="preserve"> за стажа между януари и юни 2014 г.</w:t>
      </w:r>
    </w:p>
    <w:p w:rsidR="00C61923" w:rsidRPr="00C00E97" w:rsidRDefault="00C61923" w:rsidP="00C00E97">
      <w:pPr>
        <w:pStyle w:val="Heading2"/>
        <w:rPr>
          <w:lang w:val="ru-RU" w:eastAsia="bg-BG"/>
        </w:rPr>
      </w:pPr>
      <w:bookmarkStart w:id="15" w:name="_Toc367114600"/>
      <w:r w:rsidRPr="00C61923">
        <w:rPr>
          <w:lang w:eastAsia="bg-BG"/>
        </w:rPr>
        <w:t>Съдът на ЕС предлага платени стажове</w:t>
      </w:r>
      <w:bookmarkEnd w:id="15"/>
    </w:p>
    <w:p w:rsidR="00C00E97" w:rsidRDefault="00C61923" w:rsidP="00C00E97">
      <w:pPr>
        <w:rPr>
          <w:lang w:eastAsia="bg-BG"/>
        </w:rPr>
      </w:pPr>
      <w:r w:rsidRPr="00C61923">
        <w:rPr>
          <w:lang w:eastAsia="bg-BG"/>
        </w:rPr>
        <w:t>Всяка година Съдът на Европейския съюз предлага органичен брой платени стажове с максимална продължителност до пет месеца.</w:t>
      </w:r>
    </w:p>
    <w:p w:rsidR="00C00E97" w:rsidRDefault="00C61923" w:rsidP="00C00E97">
      <w:pPr>
        <w:rPr>
          <w:lang w:eastAsia="bg-BG"/>
        </w:rPr>
      </w:pPr>
      <w:proofErr w:type="spellStart"/>
      <w:r w:rsidRPr="00C61923">
        <w:rPr>
          <w:lang w:eastAsia="bg-BG"/>
        </w:rPr>
        <w:t>Tе</w:t>
      </w:r>
      <w:proofErr w:type="spellEnd"/>
      <w:r w:rsidRPr="00C61923">
        <w:rPr>
          <w:lang w:eastAsia="bg-BG"/>
        </w:rPr>
        <w:t xml:space="preserve"> обикновено се провеждат в дирекция "Изследвания и документация", служба "Преса и информация", генерална дирекция "Писмени преводи" или в дирекция "Устни преводи".</w:t>
      </w:r>
    </w:p>
    <w:p w:rsidR="00C00E97" w:rsidRDefault="00C61923" w:rsidP="00C00E97">
      <w:pPr>
        <w:rPr>
          <w:lang w:eastAsia="bg-BG"/>
        </w:rPr>
      </w:pPr>
      <w:r w:rsidRPr="00C61923">
        <w:rPr>
          <w:lang w:eastAsia="bg-BG"/>
        </w:rPr>
        <w:t>Стажовете по устен превод са с продължителност между 10 и 12 седмици. Одобрените кандидати ще могат да усъвършенстват уменията си, особено в областта на правните преводи, чрез подготовката на документи по казуси, изследвания и практически упражнения в кабина за превод.</w:t>
      </w:r>
    </w:p>
    <w:p w:rsidR="00C00E97" w:rsidRDefault="00C61923" w:rsidP="00C00E97">
      <w:pPr>
        <w:rPr>
          <w:b/>
          <w:bCs/>
          <w:lang w:eastAsia="bg-BG"/>
        </w:rPr>
      </w:pPr>
      <w:r w:rsidRPr="00C61923">
        <w:rPr>
          <w:b/>
          <w:bCs/>
          <w:lang w:eastAsia="bg-BG"/>
        </w:rPr>
        <w:t xml:space="preserve">Изисквания </w:t>
      </w:r>
    </w:p>
    <w:p w:rsidR="00C00E97" w:rsidRDefault="00C61923" w:rsidP="00C00E97">
      <w:pPr>
        <w:rPr>
          <w:lang w:eastAsia="bg-BG"/>
        </w:rPr>
      </w:pPr>
      <w:r w:rsidRPr="00C61923">
        <w:rPr>
          <w:lang w:eastAsia="bg-BG"/>
        </w:rPr>
        <w:t>Кандидатите трябва да са граждани на държава - членка на ЕС, и да са завършили право или политически науки с преобладаващо изучаване на право. За стажовете в дирекция "Устни преводи" е задължителна и диплома за конферентен преводач.</w:t>
      </w:r>
    </w:p>
    <w:p w:rsidR="00C00E97" w:rsidRDefault="00C61923" w:rsidP="00C00E97">
      <w:pPr>
        <w:rPr>
          <w:lang w:eastAsia="bg-BG"/>
        </w:rPr>
      </w:pPr>
      <w:r w:rsidRPr="00C61923">
        <w:rPr>
          <w:lang w:eastAsia="bg-BG"/>
        </w:rPr>
        <w:t>Изисква се отлично владеене на един от официалните езици на ЕС и добри познания по втори такъв. Доброто владеене на френски език е препоръчително.</w:t>
      </w:r>
    </w:p>
    <w:p w:rsidR="00C00E97" w:rsidRDefault="00C61923" w:rsidP="00C00E97">
      <w:pPr>
        <w:rPr>
          <w:lang w:eastAsia="bg-BG"/>
        </w:rPr>
      </w:pPr>
      <w:r w:rsidRPr="00C61923">
        <w:rPr>
          <w:lang w:eastAsia="bg-BG"/>
        </w:rPr>
        <w:t xml:space="preserve">Желаещите трябва да попълнят </w:t>
      </w:r>
      <w:hyperlink r:id="rId39" w:tgtFrame="_blank" w:history="1">
        <w:r w:rsidRPr="00C61923">
          <w:rPr>
            <w:rStyle w:val="Hyperlink"/>
            <w:lang w:eastAsia="bg-BG"/>
          </w:rPr>
          <w:t>формуляр за кандидатстване</w:t>
        </w:r>
      </w:hyperlink>
      <w:r w:rsidRPr="00C61923">
        <w:rPr>
          <w:lang w:eastAsia="bg-BG"/>
        </w:rPr>
        <w:t xml:space="preserve"> и да го изпратят заедно с подробна автобиография и копия от необходимите дипломи и сертификати.</w:t>
      </w:r>
    </w:p>
    <w:p w:rsidR="00C00E97" w:rsidRPr="00C00E97" w:rsidRDefault="00C00E97" w:rsidP="00C00E97">
      <w:pPr>
        <w:rPr>
          <w:lang w:val="ru-RU" w:eastAsia="bg-BG"/>
        </w:rPr>
      </w:pPr>
      <w:r w:rsidRPr="00C61923">
        <w:rPr>
          <w:lang w:eastAsia="bg-BG"/>
        </w:rPr>
        <w:t xml:space="preserve">Подробности за стажа можете да намерите на </w:t>
      </w:r>
      <w:hyperlink r:id="rId40" w:tgtFrame="_blank" w:history="1">
        <w:r w:rsidRPr="00C61923">
          <w:rPr>
            <w:rStyle w:val="Hyperlink"/>
            <w:lang w:eastAsia="bg-BG"/>
          </w:rPr>
          <w:t>официалната интернет страница на Съда на ЕС</w:t>
        </w:r>
      </w:hyperlink>
      <w:r w:rsidRPr="00C61923">
        <w:rPr>
          <w:lang w:eastAsia="bg-BG"/>
        </w:rPr>
        <w:t>.</w:t>
      </w:r>
    </w:p>
    <w:p w:rsidR="00C00E97" w:rsidRDefault="00C61923" w:rsidP="00C00E97">
      <w:pPr>
        <w:spacing w:after="360"/>
        <w:rPr>
          <w:lang w:eastAsia="bg-BG"/>
        </w:rPr>
      </w:pPr>
      <w:r w:rsidRPr="00C61923">
        <w:rPr>
          <w:b/>
          <w:bCs/>
          <w:lang w:eastAsia="bg-BG"/>
        </w:rPr>
        <w:t xml:space="preserve">Краен срок: 30 септември 2013 г. </w:t>
      </w:r>
      <w:r w:rsidRPr="00C61923">
        <w:rPr>
          <w:lang w:eastAsia="bg-BG"/>
        </w:rPr>
        <w:t>за стажовете между 1 март и 31 юли</w:t>
      </w:r>
      <w:r w:rsidRPr="00C61923">
        <w:rPr>
          <w:b/>
          <w:bCs/>
          <w:lang w:eastAsia="bg-BG"/>
        </w:rPr>
        <w:t xml:space="preserve"> </w:t>
      </w:r>
      <w:r w:rsidRPr="00C61923">
        <w:rPr>
          <w:lang w:eastAsia="bg-BG"/>
        </w:rPr>
        <w:t>2014 г.</w:t>
      </w:r>
    </w:p>
    <w:p w:rsidR="009A2008" w:rsidRPr="00C00E97" w:rsidRDefault="009A2008" w:rsidP="00C00E97">
      <w:pPr>
        <w:pStyle w:val="Heading2"/>
        <w:rPr>
          <w:lang w:val="ru-RU" w:eastAsia="bg-BG"/>
        </w:rPr>
      </w:pPr>
      <w:bookmarkStart w:id="16" w:name="_Toc367114601"/>
      <w:r w:rsidRPr="009A2008">
        <w:rPr>
          <w:lang w:eastAsia="bg-BG"/>
        </w:rPr>
        <w:t>Стаж в Център "Север - юг" към Съвета на Европа</w:t>
      </w:r>
      <w:bookmarkEnd w:id="16"/>
    </w:p>
    <w:p w:rsidR="00F31B72" w:rsidRDefault="009A2008" w:rsidP="00F31B72">
      <w:pPr>
        <w:rPr>
          <w:lang w:eastAsia="bg-BG"/>
        </w:rPr>
      </w:pPr>
      <w:r w:rsidRPr="009A2008">
        <w:rPr>
          <w:lang w:eastAsia="bg-BG"/>
        </w:rPr>
        <w:t>Център "Север - юг" към Съвета на Европа организира стажове с продължителност между три и шест месеца.</w:t>
      </w:r>
    </w:p>
    <w:p w:rsidR="00F31B72" w:rsidRDefault="009A2008" w:rsidP="00F31B72">
      <w:pPr>
        <w:rPr>
          <w:lang w:eastAsia="bg-BG"/>
        </w:rPr>
      </w:pPr>
      <w:r w:rsidRPr="009A2008">
        <w:rPr>
          <w:lang w:eastAsia="bg-BG"/>
        </w:rPr>
        <w:t>Центърът, известен още като Европейски център за глобална взаимозависимост и солидарност, е създаден от Съвета на Европа, за да насърчава сътрудничеството и солидарността между северни и южни страни и да подобрява образованието и обществената информираност. Седалището му е в Лисабон.</w:t>
      </w:r>
    </w:p>
    <w:p w:rsidR="00F31B72" w:rsidRDefault="009A2008" w:rsidP="00F31B72">
      <w:pPr>
        <w:rPr>
          <w:lang w:eastAsia="bg-BG"/>
        </w:rPr>
      </w:pPr>
      <w:r w:rsidRPr="009A2008">
        <w:rPr>
          <w:lang w:eastAsia="bg-BG"/>
        </w:rPr>
        <w:t>Задачите на стажантите ще включват проучвания, подготовка на дейности, изготвяне на доклади и оказване на помощ в текущата работа.</w:t>
      </w:r>
    </w:p>
    <w:p w:rsidR="00F31B72" w:rsidRDefault="009A2008" w:rsidP="00F31B72">
      <w:pPr>
        <w:rPr>
          <w:lang w:eastAsia="bg-BG"/>
        </w:rPr>
      </w:pPr>
      <w:r w:rsidRPr="009A2008">
        <w:rPr>
          <w:lang w:eastAsia="bg-BG"/>
        </w:rPr>
        <w:t>Стажът е неплатен. Участниците или институциите, които ги спонсорират, трябва сами да поемат разходите за път и настаняване, както и за живот по време на стажа. Центърът покрива единствено застраховка за медицински услуги и разноските по евентуални пътнотранспортни произшествия по време на стажа.</w:t>
      </w:r>
    </w:p>
    <w:p w:rsidR="00F31B72" w:rsidRDefault="009A2008" w:rsidP="00F31B72">
      <w:pPr>
        <w:rPr>
          <w:b/>
          <w:bCs/>
          <w:lang w:eastAsia="bg-BG"/>
        </w:rPr>
      </w:pPr>
      <w:r w:rsidRPr="009A2008">
        <w:rPr>
          <w:b/>
          <w:bCs/>
          <w:lang w:eastAsia="bg-BG"/>
        </w:rPr>
        <w:t>Изисквания</w:t>
      </w:r>
    </w:p>
    <w:p w:rsidR="00F31B72" w:rsidRDefault="009A2008" w:rsidP="00F31B72">
      <w:pPr>
        <w:rPr>
          <w:lang w:eastAsia="bg-BG"/>
        </w:rPr>
      </w:pPr>
      <w:r w:rsidRPr="009A2008">
        <w:rPr>
          <w:lang w:eastAsia="bg-BG"/>
        </w:rPr>
        <w:t>Могат да кандидатстват граждани на държави членки на Съвета на Европа, или на някоя от южните страни, с които центърът си сътрудничи.</w:t>
      </w:r>
    </w:p>
    <w:p w:rsidR="00F31B72" w:rsidRDefault="009A2008" w:rsidP="00F31B72">
      <w:pPr>
        <w:rPr>
          <w:lang w:eastAsia="bg-BG"/>
        </w:rPr>
      </w:pPr>
      <w:r w:rsidRPr="009A2008">
        <w:rPr>
          <w:lang w:eastAsia="bg-BG"/>
        </w:rPr>
        <w:t>Те трябва да са завършили висшето си образование или поне три години от него. Изисква са много добро владеене на един от официалните езици на Съвета на Европа (английски и френски). Познанията по другия език са желателни.</w:t>
      </w:r>
    </w:p>
    <w:p w:rsidR="00F31B72" w:rsidRDefault="009A2008" w:rsidP="00F31B72">
      <w:pPr>
        <w:rPr>
          <w:lang w:eastAsia="bg-BG"/>
        </w:rPr>
      </w:pPr>
      <w:r w:rsidRPr="009A2008">
        <w:rPr>
          <w:lang w:eastAsia="bg-BG"/>
        </w:rPr>
        <w:t xml:space="preserve">Ако желаете да кандидатствате, трябва да изпратите </w:t>
      </w:r>
      <w:r w:rsidR="00F31B72">
        <w:rPr>
          <w:lang w:eastAsia="bg-BG"/>
        </w:rPr>
        <w:t xml:space="preserve">електронно писмо </w:t>
      </w:r>
      <w:r w:rsidRPr="009A2008">
        <w:rPr>
          <w:lang w:eastAsia="bg-BG"/>
        </w:rPr>
        <w:t>с подробна автобиография на френски или английски език и мотивационно писмо на адрес</w:t>
      </w:r>
      <w:r w:rsidR="00F31B72">
        <w:rPr>
          <w:lang w:eastAsia="bg-BG"/>
        </w:rPr>
        <w:t>:</w:t>
      </w:r>
      <w:r w:rsidRPr="009A2008">
        <w:rPr>
          <w:lang w:eastAsia="bg-BG"/>
        </w:rPr>
        <w:t xml:space="preserve"> nsc_traineeships@coe.int като уточните колко месеца искате да продължи стажа ви.</w:t>
      </w:r>
    </w:p>
    <w:p w:rsidR="00F31B72" w:rsidRPr="00F31B72" w:rsidRDefault="00F31B72" w:rsidP="00F31B72">
      <w:pPr>
        <w:rPr>
          <w:lang w:val="ru-RU" w:eastAsia="bg-BG"/>
        </w:rPr>
      </w:pPr>
      <w:r w:rsidRPr="009A2008">
        <w:rPr>
          <w:lang w:eastAsia="bg-BG"/>
        </w:rPr>
        <w:t xml:space="preserve">Подробности можете да намерите на </w:t>
      </w:r>
      <w:hyperlink r:id="rId41" w:tgtFrame="_blank" w:history="1">
        <w:r w:rsidRPr="009A2008">
          <w:rPr>
            <w:rStyle w:val="Hyperlink"/>
            <w:lang w:eastAsia="bg-BG"/>
          </w:rPr>
          <w:t>официалната интернет страница на Съвета на Европа</w:t>
        </w:r>
      </w:hyperlink>
      <w:r w:rsidRPr="009A2008">
        <w:rPr>
          <w:lang w:eastAsia="bg-BG"/>
        </w:rPr>
        <w:t>.</w:t>
      </w:r>
    </w:p>
    <w:p w:rsidR="00F31B72" w:rsidRDefault="009A2008" w:rsidP="00562A11">
      <w:pPr>
        <w:spacing w:after="360"/>
        <w:rPr>
          <w:lang w:eastAsia="bg-BG"/>
        </w:rPr>
      </w:pPr>
      <w:r w:rsidRPr="009A2008">
        <w:rPr>
          <w:b/>
          <w:bCs/>
          <w:lang w:eastAsia="bg-BG"/>
        </w:rPr>
        <w:t xml:space="preserve">Краен срок: 15 октомври 2013 г. </w:t>
      </w:r>
      <w:r w:rsidRPr="009A2008">
        <w:rPr>
          <w:lang w:eastAsia="bg-BG"/>
        </w:rPr>
        <w:t>за стажа през януари-юни 2014 г.</w:t>
      </w:r>
    </w:p>
    <w:p w:rsidR="00F47171" w:rsidRDefault="00F47171" w:rsidP="00562A11">
      <w:pPr>
        <w:pStyle w:val="Heading2"/>
        <w:rPr>
          <w:lang w:val="en-US" w:eastAsia="bg-BG"/>
        </w:rPr>
      </w:pPr>
      <w:bookmarkStart w:id="17" w:name="_Toc367114602"/>
      <w:r w:rsidRPr="00F47171">
        <w:rPr>
          <w:lang w:eastAsia="bg-BG"/>
        </w:rPr>
        <w:t>Стаж в Европейския парламентарен форум</w:t>
      </w:r>
      <w:bookmarkEnd w:id="17"/>
    </w:p>
    <w:p w:rsidR="00562A11" w:rsidRDefault="00F47171" w:rsidP="00562A11">
      <w:pPr>
        <w:rPr>
          <w:lang w:eastAsia="bg-BG"/>
        </w:rPr>
      </w:pPr>
      <w:r w:rsidRPr="00F47171">
        <w:rPr>
          <w:lang w:eastAsia="bg-BG"/>
        </w:rPr>
        <w:t>Европейският парламентарен форум по въпросите на населението и развитието (</w:t>
      </w:r>
      <w:hyperlink r:id="rId42" w:tgtFrame="_blank" w:history="1">
        <w:r w:rsidRPr="00F47171">
          <w:rPr>
            <w:rStyle w:val="Hyperlink"/>
            <w:lang w:eastAsia="bg-BG"/>
          </w:rPr>
          <w:t>EPF</w:t>
        </w:r>
      </w:hyperlink>
      <w:r w:rsidRPr="00F47171">
        <w:rPr>
          <w:lang w:eastAsia="bg-BG"/>
        </w:rPr>
        <w:t>) обяви свободно място за стажант. Местоположението на практиката ще бъде в Брюксел, Белгия.</w:t>
      </w:r>
    </w:p>
    <w:p w:rsidR="00562A11" w:rsidRDefault="00F47171" w:rsidP="00562A11">
      <w:pPr>
        <w:rPr>
          <w:lang w:eastAsia="bg-BG"/>
        </w:rPr>
      </w:pPr>
      <w:r w:rsidRPr="00F47171">
        <w:rPr>
          <w:lang w:eastAsia="bg-BG"/>
        </w:rPr>
        <w:t>Кандидатите трябва да имат завършена минимум бакалавърска степен, като за препоръчване е да са магистри, в някоя от следните области: политически науки, икономика, международни отношения или сходна специалност.</w:t>
      </w:r>
    </w:p>
    <w:p w:rsidR="00562A11" w:rsidRDefault="00F47171" w:rsidP="00562A11">
      <w:pPr>
        <w:rPr>
          <w:lang w:eastAsia="bg-BG"/>
        </w:rPr>
      </w:pPr>
      <w:r w:rsidRPr="00F47171">
        <w:rPr>
          <w:lang w:eastAsia="bg-BG"/>
        </w:rPr>
        <w:t>От тях се изисква да владеят английски и френски език, а знанието на трети чужд език ще се счита за плюс. Предлаганият временен договор е за срок от шест месеца, но има възможност да се продължи като постоянен. Одобреният кандидат ще получава възнаграждение за труда си, но точната сума не е посочена.</w:t>
      </w:r>
    </w:p>
    <w:p w:rsidR="00F47171" w:rsidRPr="00562A11" w:rsidRDefault="00F47171" w:rsidP="00562A11">
      <w:pPr>
        <w:rPr>
          <w:lang w:val="ru-RU" w:eastAsia="bg-BG"/>
        </w:rPr>
      </w:pPr>
      <w:r w:rsidRPr="00F47171">
        <w:rPr>
          <w:lang w:eastAsia="bg-BG"/>
        </w:rPr>
        <w:t xml:space="preserve">Заинтересованите да кандидатстват </w:t>
      </w:r>
      <w:r w:rsidR="00562A11">
        <w:rPr>
          <w:lang w:eastAsia="bg-BG"/>
        </w:rPr>
        <w:t>трябва да</w:t>
      </w:r>
      <w:r w:rsidRPr="00F47171">
        <w:rPr>
          <w:lang w:eastAsia="bg-BG"/>
        </w:rPr>
        <w:t xml:space="preserve"> изпратят автобиография и мотивационно писмо на адрес:</w:t>
      </w:r>
      <w:r w:rsidRPr="00F47171">
        <w:rPr>
          <w:b/>
          <w:bCs/>
          <w:lang w:eastAsia="bg-BG"/>
        </w:rPr>
        <w:t xml:space="preserve"> </w:t>
      </w:r>
      <w:hyperlink r:id="rId43" w:history="1">
        <w:r w:rsidRPr="00F47171">
          <w:rPr>
            <w:rStyle w:val="Hyperlink"/>
            <w:b/>
            <w:bCs/>
            <w:lang w:eastAsia="bg-BG"/>
          </w:rPr>
          <w:t>secretariat@epfweb.org</w:t>
        </w:r>
      </w:hyperlink>
      <w:r w:rsidRPr="00F47171">
        <w:rPr>
          <w:b/>
          <w:bCs/>
          <w:lang w:eastAsia="bg-BG"/>
        </w:rPr>
        <w:t xml:space="preserve">. </w:t>
      </w:r>
      <w:r w:rsidRPr="00F47171">
        <w:rPr>
          <w:lang w:eastAsia="bg-BG"/>
        </w:rPr>
        <w:t xml:space="preserve">Допълнителна информация има на </w:t>
      </w:r>
      <w:hyperlink r:id="rId44" w:tgtFrame="_blank" w:history="1">
        <w:r w:rsidRPr="00F47171">
          <w:rPr>
            <w:rStyle w:val="Hyperlink"/>
            <w:lang w:eastAsia="bg-BG"/>
          </w:rPr>
          <w:t>страницата на EPF</w:t>
        </w:r>
      </w:hyperlink>
      <w:r w:rsidRPr="00F47171">
        <w:rPr>
          <w:b/>
          <w:bCs/>
          <w:lang w:eastAsia="bg-BG"/>
        </w:rPr>
        <w:t>.</w:t>
      </w:r>
    </w:p>
    <w:p w:rsidR="00E75CD0" w:rsidRPr="00565BF9" w:rsidRDefault="007341AE" w:rsidP="00562A11">
      <w:pPr>
        <w:rPr>
          <w:rFonts w:eastAsia="Times New Roman" w:cs="Times New Roman"/>
          <w:noProof/>
          <w:sz w:val="24"/>
          <w:szCs w:val="24"/>
        </w:rPr>
      </w:pPr>
      <w:r>
        <w:rPr>
          <w:b/>
          <w:bCs/>
          <w:lang w:eastAsia="bg-BG"/>
        </w:rPr>
        <w:t xml:space="preserve">Краен срок: </w:t>
      </w:r>
      <w:r w:rsidR="00562A11" w:rsidRPr="00F47171">
        <w:rPr>
          <w:b/>
          <w:bCs/>
          <w:lang w:eastAsia="bg-BG"/>
        </w:rPr>
        <w:t>4 октомври 2013 г</w:t>
      </w:r>
    </w:p>
    <w:p w:rsidR="007D6512" w:rsidRPr="008E7D2F" w:rsidRDefault="007D6512" w:rsidP="00460469"/>
    <w:p w:rsidR="007D6512" w:rsidRPr="008E7D2F" w:rsidRDefault="007D6512" w:rsidP="00460469">
      <w:pPr>
        <w:sectPr w:rsidR="007D6512" w:rsidRPr="008E7D2F" w:rsidSect="00AA7F9B">
          <w:footerReference w:type="default" r:id="rId45"/>
          <w:pgSz w:w="11906" w:h="16838"/>
          <w:pgMar w:top="1440" w:right="1080" w:bottom="1440" w:left="1080" w:header="708" w:footer="708" w:gutter="0"/>
          <w:cols w:space="708"/>
          <w:docGrid w:linePitch="360"/>
        </w:sectPr>
      </w:pPr>
    </w:p>
    <w:p w:rsidR="00D00941" w:rsidRDefault="00912146" w:rsidP="00B278E8">
      <w:pPr>
        <w:pStyle w:val="Programs"/>
      </w:pPr>
      <w:bookmarkStart w:id="18" w:name="_Toc367114603"/>
      <w:r>
        <w:lastRenderedPageBreak/>
        <w:t>ПРОГРАМИ</w:t>
      </w:r>
      <w:bookmarkEnd w:id="18"/>
    </w:p>
    <w:p w:rsidR="0005640E" w:rsidRDefault="0005640E" w:rsidP="007E7936">
      <w:pPr>
        <w:pStyle w:val="Heading2"/>
      </w:pPr>
      <w:bookmarkStart w:id="19" w:name="_Toc367114604"/>
      <w:r>
        <w:t>Покана "Инфраструктури за научни изследвания" към Седма рамкова програма</w:t>
      </w:r>
      <w:bookmarkEnd w:id="19"/>
    </w:p>
    <w:p w:rsidR="007E7936" w:rsidRDefault="0005640E" w:rsidP="007E7936">
      <w:r>
        <w:t>Обявена е покана за представяне на предложения в рамките на работната програма "Капацитет" на Седмата рамкова програма за научни изследвания, технологично развитие и демонстрационни дейности.</w:t>
      </w:r>
    </w:p>
    <w:p w:rsidR="007E7936" w:rsidRDefault="0005640E" w:rsidP="007E7936">
      <w:r>
        <w:t>Поканата е за "Инфраструктури за научни изследвания" с номер FP7-INFRASTRUCTURES-2013-2.</w:t>
      </w:r>
    </w:p>
    <w:p w:rsidR="007E7936" w:rsidRDefault="0005640E" w:rsidP="007E7936">
      <w:hyperlink r:id="rId46" w:tgtFrame="_blank" w:history="1">
        <w:r>
          <w:rPr>
            <w:color w:val="003366"/>
            <w:u w:val="single"/>
          </w:rPr>
          <w:t>Програма "Капацитет"</w:t>
        </w:r>
      </w:hyperlink>
      <w:r>
        <w:t xml:space="preserve"> цели да оптимизира използването и развитието на инфраструктури за научни изследвания, като същевременно стимулира иновативния капацитет на Малки и средни предприятия (МСП), за да могат те да извлекат полза от изследванията. Тази програма е предназначена да подкрепя регионални клъстери, насочени към научни изследвания, като същевременно отключва изследователския потенциал на регионите в ЕС за сближаване и на най-отдалечените от тях.</w:t>
      </w:r>
    </w:p>
    <w:p w:rsidR="007E7936" w:rsidRDefault="0005640E" w:rsidP="007E7936">
      <w:r w:rsidRPr="007E7936">
        <w:t>Бюджет: 2 500 000 евро</w:t>
      </w:r>
    </w:p>
    <w:p w:rsidR="0005640E" w:rsidRDefault="0005640E" w:rsidP="007E7936">
      <w:r>
        <w:t xml:space="preserve">Всички необходими условия и насоки за кандидатстване можете да намерите на </w:t>
      </w:r>
      <w:hyperlink r:id="rId47" w:anchor="wlp_call_FP7" w:tgtFrame="_blank" w:history="1">
        <w:r>
          <w:rPr>
            <w:color w:val="003366"/>
            <w:u w:val="single"/>
          </w:rPr>
          <w:t>интернет страницата на програмата</w:t>
        </w:r>
      </w:hyperlink>
      <w:r>
        <w:t>.</w:t>
      </w:r>
    </w:p>
    <w:p w:rsidR="007E7936" w:rsidRPr="007E7936" w:rsidRDefault="007E7936" w:rsidP="007E7936">
      <w:pPr>
        <w:spacing w:after="360"/>
        <w:rPr>
          <w:b/>
        </w:rPr>
      </w:pPr>
      <w:r w:rsidRPr="007E7936">
        <w:rPr>
          <w:b/>
        </w:rPr>
        <w:t>Краен срок: 3 декември 2013 г.</w:t>
      </w:r>
    </w:p>
    <w:p w:rsidR="007E7936" w:rsidRDefault="007E7936" w:rsidP="007E7936">
      <w:pPr>
        <w:pStyle w:val="Heading2"/>
      </w:pPr>
      <w:bookmarkStart w:id="20" w:name="_Toc367114605"/>
      <w:r>
        <w:t>Д</w:t>
      </w:r>
      <w:r w:rsidR="00041D31" w:rsidRPr="00041D31">
        <w:t>евета конкурсна сесия за набиране на проектни предложения за участие в Програмата за научен обмен между Швейцария и България към тематичен фонд „Стипендии”</w:t>
      </w:r>
      <w:bookmarkEnd w:id="20"/>
      <w:r w:rsidR="00041D31" w:rsidRPr="00041D31">
        <w:t xml:space="preserve"> </w:t>
      </w:r>
    </w:p>
    <w:p w:rsidR="00041D31" w:rsidRPr="00041D31" w:rsidRDefault="00041D31" w:rsidP="007E7936">
      <w:r w:rsidRPr="00041D31">
        <w:t xml:space="preserve">Министерството на образованието и науката има удоволствието да Ви информира, че стартира деветата конкурсна сесия за набиране на проектни предложения за участие в Програмата за научен обмен между Швейцария и България към тематичен фонд „Стипендии”. </w:t>
      </w:r>
    </w:p>
    <w:p w:rsidR="00041D31" w:rsidRPr="00041D31" w:rsidRDefault="00041D31" w:rsidP="007E7936">
      <w:r w:rsidRPr="00041D31">
        <w:t>Изисквания към кандидатите:</w:t>
      </w:r>
    </w:p>
    <w:p w:rsidR="00041D31" w:rsidRPr="00041D31" w:rsidRDefault="00041D31" w:rsidP="007E7936">
      <w:pPr>
        <w:pStyle w:val="ListParagraph"/>
        <w:numPr>
          <w:ilvl w:val="0"/>
          <w:numId w:val="39"/>
        </w:numPr>
      </w:pPr>
      <w:r w:rsidRPr="00041D31">
        <w:t xml:space="preserve">за </w:t>
      </w:r>
      <w:r w:rsidR="00777D3B" w:rsidRPr="00041D31">
        <w:t>докторантска</w:t>
      </w:r>
      <w:r w:rsidRPr="00041D31">
        <w:t xml:space="preserve"> стипендия – докторанти, след първата година от зачисляване;</w:t>
      </w:r>
    </w:p>
    <w:p w:rsidR="00041D31" w:rsidRPr="00041D31" w:rsidRDefault="00041D31" w:rsidP="007E7936">
      <w:pPr>
        <w:pStyle w:val="ListParagraph"/>
        <w:numPr>
          <w:ilvl w:val="0"/>
          <w:numId w:val="39"/>
        </w:numPr>
      </w:pPr>
      <w:r w:rsidRPr="00041D31">
        <w:t xml:space="preserve">за </w:t>
      </w:r>
      <w:proofErr w:type="spellStart"/>
      <w:r w:rsidR="00777D3B" w:rsidRPr="00041D31">
        <w:t>постдо</w:t>
      </w:r>
      <w:r w:rsidR="00777D3B">
        <w:t>ктор</w:t>
      </w:r>
      <w:r w:rsidR="00777D3B" w:rsidRPr="00041D31">
        <w:t>антска</w:t>
      </w:r>
      <w:proofErr w:type="spellEnd"/>
      <w:r w:rsidRPr="00041D31">
        <w:t xml:space="preserve"> стипендия –допускат се  кандидати в рамките на 5 години след получаване на докторска  степен</w:t>
      </w:r>
    </w:p>
    <w:p w:rsidR="00041D31" w:rsidRPr="00041D31" w:rsidRDefault="00041D31" w:rsidP="007E7936">
      <w:r w:rsidRPr="00041D31">
        <w:t xml:space="preserve">Повече информация за конкурсната документация може да бъде намерена на интернет адрес: </w:t>
      </w:r>
    </w:p>
    <w:p w:rsidR="00041D31" w:rsidRPr="00041D31" w:rsidRDefault="00041D31" w:rsidP="007E7936">
      <w:r w:rsidRPr="00041D31">
        <w:t>http://www.crus.ch/information-programme/sciex-nms-ch/sciex-nms-ch-bulgaria.html,</w:t>
      </w:r>
    </w:p>
    <w:p w:rsidR="007E7936" w:rsidRDefault="00041D31" w:rsidP="007E7936">
      <w:r w:rsidRPr="00041D31">
        <w:t>дирекция „Наука“, тел. +359 2 9217 648</w:t>
      </w:r>
      <w:r w:rsidR="007E7936" w:rsidRPr="007E7936">
        <w:t xml:space="preserve"> </w:t>
      </w:r>
    </w:p>
    <w:p w:rsidR="007E7936" w:rsidRPr="007E7936" w:rsidRDefault="007E7936" w:rsidP="00310BC2">
      <w:pPr>
        <w:spacing w:after="600"/>
        <w:rPr>
          <w:b/>
        </w:rPr>
      </w:pPr>
      <w:r w:rsidRPr="007E7936">
        <w:rPr>
          <w:b/>
        </w:rPr>
        <w:t>Краен срок</w:t>
      </w:r>
      <w:r w:rsidRPr="007E7936">
        <w:rPr>
          <w:b/>
        </w:rPr>
        <w:t xml:space="preserve">: </w:t>
      </w:r>
      <w:r w:rsidRPr="007E7936">
        <w:rPr>
          <w:b/>
        </w:rPr>
        <w:t>1 ноември 2013 г.</w:t>
      </w:r>
    </w:p>
    <w:p w:rsidR="0035522B" w:rsidRDefault="0035522B" w:rsidP="0035522B">
      <w:pPr>
        <w:pStyle w:val="Heading2"/>
      </w:pPr>
      <w:bookmarkStart w:id="21" w:name="_Toc367114606"/>
      <w:r>
        <w:t>Покана за проекти "Тест на концепцията" по програма "Идеи"</w:t>
      </w:r>
      <w:bookmarkEnd w:id="21"/>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hyperlink r:id="rId48" w:tgtFrame="_blank" w:history="1">
        <w:r w:rsidRPr="00A83C2C">
          <w:rPr>
            <w:rFonts w:cs="Times New Roman"/>
            <w:color w:val="003366"/>
            <w:sz w:val="24"/>
            <w:szCs w:val="24"/>
            <w:u w:val="single"/>
          </w:rPr>
          <w:t>работна програма "Идеи"</w:t>
        </w:r>
      </w:hyperlink>
      <w:r w:rsidRPr="00A83C2C">
        <w:rPr>
          <w:rFonts w:cs="Times New Roman"/>
          <w:color w:val="333333"/>
          <w:sz w:val="24"/>
          <w:szCs w:val="24"/>
        </w:rPr>
        <w:t xml:space="preserve"> в рамките на </w:t>
      </w:r>
      <w:hyperlink r:id="rId49" w:tgtFrame="_blank" w:history="1">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hyperlink>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50"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Default="0035522B" w:rsidP="00933759">
      <w:pPr>
        <w:spacing w:after="360" w:line="240" w:lineRule="auto"/>
        <w:rPr>
          <w:rStyle w:val="Strong"/>
          <w:rFonts w:cs="Times New Roman"/>
          <w:color w:val="333333"/>
          <w:sz w:val="24"/>
          <w:szCs w:val="24"/>
        </w:rPr>
      </w:pPr>
      <w:r w:rsidRPr="00A83C2C">
        <w:rPr>
          <w:rStyle w:val="Strong"/>
          <w:rFonts w:cs="Times New Roman"/>
          <w:color w:val="333333"/>
          <w:sz w:val="24"/>
          <w:szCs w:val="24"/>
        </w:rPr>
        <w:t>Краен срок: 3 октомври 2013 г.</w:t>
      </w:r>
    </w:p>
    <w:p w:rsidR="00C56213" w:rsidRPr="00C56213" w:rsidRDefault="00C56213" w:rsidP="00310BC2">
      <w:pPr>
        <w:pStyle w:val="Heading2"/>
      </w:pPr>
      <w:bookmarkStart w:id="22" w:name="_Toc367114607"/>
      <w:r w:rsidRPr="00C56213">
        <w:t>Седма рамкова програма за научни изследвания, технологично развитие и демонстрационни дейности; Специфична програма „Сътрудничество”; Тематична област 3 - Информационни и комуникационни технологии</w:t>
      </w:r>
      <w:bookmarkEnd w:id="22"/>
      <w:r w:rsidRPr="00C56213">
        <w:t xml:space="preserve"> </w:t>
      </w:r>
    </w:p>
    <w:p w:rsidR="00310BC2" w:rsidRDefault="00C56213" w:rsidP="00310BC2">
      <w:r w:rsidRPr="00C56213">
        <w:t>Общият бюдж</w:t>
      </w:r>
      <w:r w:rsidR="00310BC2">
        <w:t>ет на процедурата е</w:t>
      </w:r>
      <w:r w:rsidRPr="00C56213">
        <w:t xml:space="preserve"> 130 000 </w:t>
      </w:r>
      <w:proofErr w:type="spellStart"/>
      <w:r w:rsidRPr="00C56213">
        <w:t>000</w:t>
      </w:r>
      <w:proofErr w:type="spellEnd"/>
      <w:r w:rsidRPr="00C56213">
        <w:t xml:space="preserve"> евро</w:t>
      </w:r>
      <w:r w:rsidR="00310BC2">
        <w:t>.</w:t>
      </w:r>
    </w:p>
    <w:p w:rsidR="00C56213" w:rsidRPr="00C56213" w:rsidRDefault="00C56213" w:rsidP="00310BC2">
      <w:r w:rsidRPr="00C56213">
        <w:t xml:space="preserve">Предложенията трябва да бъдат представени от правни субекти. Кандидатите трябва да са правни субекти, установени в една от следните държави: </w:t>
      </w:r>
    </w:p>
    <w:p w:rsidR="00C56213" w:rsidRPr="00C56213" w:rsidRDefault="00C56213" w:rsidP="00310BC2">
      <w:pPr>
        <w:pStyle w:val="ListParagraph"/>
        <w:numPr>
          <w:ilvl w:val="0"/>
          <w:numId w:val="40"/>
        </w:numPr>
      </w:pPr>
      <w:r w:rsidRPr="00C56213">
        <w:t xml:space="preserve">28-те страни на Европейския съюз; </w:t>
      </w:r>
    </w:p>
    <w:p w:rsidR="00C56213" w:rsidRPr="00C56213" w:rsidRDefault="00C56213" w:rsidP="00310BC2">
      <w:pPr>
        <w:pStyle w:val="ListParagraph"/>
        <w:numPr>
          <w:ilvl w:val="0"/>
          <w:numId w:val="40"/>
        </w:numPr>
      </w:pPr>
      <w:r w:rsidRPr="00C56213">
        <w:t xml:space="preserve">страните от ЕАСТ, които са членки на ЕИП: Исландия, Лихтенщайн, Норвегия; </w:t>
      </w:r>
    </w:p>
    <w:p w:rsidR="00C56213" w:rsidRPr="00C56213" w:rsidRDefault="00C56213" w:rsidP="00310BC2">
      <w:pPr>
        <w:pStyle w:val="ListParagraph"/>
        <w:numPr>
          <w:ilvl w:val="0"/>
          <w:numId w:val="40"/>
        </w:numPr>
      </w:pPr>
      <w:r w:rsidRPr="00C56213">
        <w:t xml:space="preserve">кандидатки и страните-кандидатки: Бившата югославска република Македония, Турция, Черна гора, Сърбия; </w:t>
      </w:r>
    </w:p>
    <w:p w:rsidR="00C56213" w:rsidRPr="00C56213" w:rsidRDefault="00C56213" w:rsidP="00310BC2">
      <w:pPr>
        <w:pStyle w:val="ListParagraph"/>
        <w:numPr>
          <w:ilvl w:val="0"/>
          <w:numId w:val="40"/>
        </w:numPr>
      </w:pPr>
      <w:r w:rsidRPr="00C56213">
        <w:t xml:space="preserve">други страни: Албания и Израел </w:t>
      </w:r>
    </w:p>
    <w:p w:rsidR="00310BC2" w:rsidRDefault="00C56213" w:rsidP="00310BC2">
      <w:pPr>
        <w:rPr>
          <w:sz w:val="23"/>
          <w:szCs w:val="23"/>
        </w:rPr>
      </w:pPr>
      <w:r>
        <w:rPr>
          <w:sz w:val="23"/>
          <w:szCs w:val="23"/>
        </w:rPr>
        <w:t xml:space="preserve">Тематична област 3 - Информационни и комуникационни технологии цели подобряване на </w:t>
      </w:r>
      <w:r w:rsidR="00777D3B">
        <w:rPr>
          <w:sz w:val="23"/>
          <w:szCs w:val="23"/>
        </w:rPr>
        <w:t>конкурентоспособността</w:t>
      </w:r>
      <w:r>
        <w:rPr>
          <w:sz w:val="23"/>
          <w:szCs w:val="23"/>
        </w:rPr>
        <w:t xml:space="preserve"> на европейската индустрия и осигуряване на възможност на Европа да се превърне в лидер при формирането на бъдещото развитие на информационните и комуникационните технологии (ИКТ), така че да отговори на потребностите на нейната икономика и общество. ИКТ стоят в центъра на обществото, основано на знанието. Дейностите следва да укрепят научно-техническата база на Европа; да гарантират нейното глобално лидерство в сферата на ИКТ, да стимулират иновациите на продукцията, услугите и процесите и креативността чрез прилагане на ИКТ и да осигурят бърза пазарна реализация на ИКТ в полза за гражданите на Европа, бизнеса, индустрията и правителствата. Тези дейности ще спомогнат и за намаляване на дигиталното разделение и социалното изключване. ИКТ са от ключово значение за повишената потребност от здравни и социални грижи; за хората със специални нужди, включително застаряващото поколение и модернизирането на услугите в сфери, които представляват интерес за обществото, като образованието, културното наследство, сигурността, енергетиката, транспорта и околната среда. Въвеждането на съвременните информационни технологии в управлението и администрацията и изграждането на единна информационна и комуникационна среда са важна компонента на Програмата. </w:t>
      </w:r>
    </w:p>
    <w:p w:rsidR="00310BC2" w:rsidRDefault="00C56213" w:rsidP="00310BC2">
      <w:pPr>
        <w:rPr>
          <w:sz w:val="23"/>
          <w:szCs w:val="23"/>
        </w:rPr>
      </w:pPr>
      <w:r>
        <w:rPr>
          <w:sz w:val="23"/>
          <w:szCs w:val="23"/>
        </w:rPr>
        <w:t xml:space="preserve">Крайната цел е създаване на възможности за вземане на по-ефикасни управленски решения; подобряване на качеството и увеличаване на спектъра на предоставяните административни услуги на гражданите и юридическите лица; открит диалог между различните групи, участващи в процеса. </w:t>
      </w:r>
    </w:p>
    <w:p w:rsidR="00310BC2" w:rsidRDefault="00C56213" w:rsidP="00310BC2">
      <w:pPr>
        <w:rPr>
          <w:sz w:val="23"/>
          <w:szCs w:val="23"/>
        </w:rPr>
      </w:pPr>
      <w:r>
        <w:rPr>
          <w:sz w:val="23"/>
          <w:szCs w:val="23"/>
        </w:rPr>
        <w:t xml:space="preserve">В рамките на програмата ще се финансират дейности </w:t>
      </w:r>
      <w:r w:rsidR="00310BC2">
        <w:rPr>
          <w:sz w:val="23"/>
          <w:szCs w:val="23"/>
        </w:rPr>
        <w:t>по направление 1: П</w:t>
      </w:r>
      <w:r>
        <w:rPr>
          <w:sz w:val="23"/>
          <w:szCs w:val="23"/>
        </w:rPr>
        <w:t>роникващи и надеждни мрежови инфраструктури и услуги за публично-частни па</w:t>
      </w:r>
      <w:r w:rsidR="00310BC2">
        <w:rPr>
          <w:sz w:val="23"/>
          <w:szCs w:val="23"/>
        </w:rPr>
        <w:t>ртньорства за „Бъдещия интернет“, по цел 8:</w:t>
      </w:r>
      <w:r>
        <w:rPr>
          <w:sz w:val="23"/>
          <w:szCs w:val="23"/>
        </w:rPr>
        <w:t xml:space="preserve"> Разширяване на ползването и </w:t>
      </w:r>
      <w:r w:rsidR="00310BC2">
        <w:rPr>
          <w:sz w:val="23"/>
          <w:szCs w:val="23"/>
        </w:rPr>
        <w:t xml:space="preserve">по </w:t>
      </w:r>
      <w:r>
        <w:rPr>
          <w:sz w:val="23"/>
          <w:szCs w:val="23"/>
        </w:rPr>
        <w:t>цел 9</w:t>
      </w:r>
      <w:r w:rsidR="00310BC2">
        <w:rPr>
          <w:sz w:val="23"/>
          <w:szCs w:val="23"/>
        </w:rPr>
        <w:t>:</w:t>
      </w:r>
      <w:r>
        <w:rPr>
          <w:sz w:val="23"/>
          <w:szCs w:val="23"/>
        </w:rPr>
        <w:t xml:space="preserve"> Технологична основа за </w:t>
      </w:r>
      <w:r w:rsidR="00310BC2">
        <w:rPr>
          <w:sz w:val="23"/>
          <w:szCs w:val="23"/>
        </w:rPr>
        <w:t>приложение</w:t>
      </w:r>
      <w:r>
        <w:rPr>
          <w:sz w:val="23"/>
          <w:szCs w:val="23"/>
        </w:rPr>
        <w:t xml:space="preserve">. </w:t>
      </w:r>
    </w:p>
    <w:p w:rsidR="00C56213" w:rsidRDefault="00C56213" w:rsidP="00310BC2">
      <w:pPr>
        <w:rPr>
          <w:sz w:val="23"/>
          <w:szCs w:val="23"/>
        </w:rPr>
      </w:pPr>
      <w:r>
        <w:rPr>
          <w:sz w:val="23"/>
          <w:szCs w:val="23"/>
        </w:rPr>
        <w:t>Продължителност на проекта до 24 месеца.</w:t>
      </w:r>
    </w:p>
    <w:p w:rsidR="00310BC2" w:rsidRPr="00310BC2" w:rsidRDefault="00310BC2" w:rsidP="00933759">
      <w:pPr>
        <w:spacing w:after="360"/>
        <w:rPr>
          <w:rStyle w:val="Strong"/>
          <w:rFonts w:cs="Times New Roman"/>
          <w:b w:val="0"/>
          <w:color w:val="333333"/>
          <w:sz w:val="24"/>
          <w:szCs w:val="24"/>
        </w:rPr>
      </w:pPr>
      <w:r w:rsidRPr="00310BC2">
        <w:rPr>
          <w:b/>
        </w:rPr>
        <w:t>Краен срок: 10 декември 2013 г. 17:00:</w:t>
      </w:r>
      <w:proofErr w:type="spellStart"/>
      <w:r w:rsidRPr="00310BC2">
        <w:rPr>
          <w:b/>
        </w:rPr>
        <w:t>00</w:t>
      </w:r>
      <w:proofErr w:type="spellEnd"/>
      <w:r w:rsidRPr="00310BC2">
        <w:rPr>
          <w:b/>
        </w:rPr>
        <w:t xml:space="preserve"> (брюкселско време)</w:t>
      </w:r>
    </w:p>
    <w:p w:rsidR="00B17A65" w:rsidRPr="00B17A65" w:rsidRDefault="00B17A65" w:rsidP="008464A0">
      <w:pPr>
        <w:pStyle w:val="Heading2"/>
      </w:pPr>
      <w:bookmarkStart w:id="23" w:name="_Toc367114608"/>
      <w:r w:rsidRPr="00B17A65">
        <w:t>Българо-швейцарска програма за сътрудничество, Фонд за партньорства и експертна помощ, Тематичен фонд „Партньорство</w:t>
      </w:r>
      <w:r w:rsidR="00012D2F">
        <w:t>“</w:t>
      </w:r>
      <w:bookmarkEnd w:id="23"/>
      <w:r w:rsidRPr="00B17A65">
        <w:t xml:space="preserve"> </w:t>
      </w:r>
    </w:p>
    <w:p w:rsidR="00B17A65" w:rsidRPr="00012D2F" w:rsidRDefault="00B17A65" w:rsidP="00012D2F">
      <w:pPr>
        <w:rPr>
          <w:rFonts w:cs="Times New Roman"/>
          <w:sz w:val="24"/>
          <w:szCs w:val="24"/>
        </w:rPr>
      </w:pPr>
      <w:r w:rsidRPr="00012D2F">
        <w:rPr>
          <w:rFonts w:cs="Times New Roman"/>
          <w:sz w:val="24"/>
          <w:szCs w:val="24"/>
        </w:rPr>
        <w:t>Допустимите кандидати по схемата за безвъзмездна финансо</w:t>
      </w:r>
      <w:r w:rsidR="00246B42">
        <w:rPr>
          <w:rFonts w:cs="Times New Roman"/>
          <w:sz w:val="24"/>
          <w:szCs w:val="24"/>
        </w:rPr>
        <w:t>ва помощ към Фонд „Партньорство“</w:t>
      </w:r>
      <w:r w:rsidRPr="00012D2F">
        <w:rPr>
          <w:rFonts w:cs="Times New Roman"/>
          <w:sz w:val="24"/>
          <w:szCs w:val="24"/>
        </w:rPr>
        <w:t xml:space="preserve"> са български организации, заинтересовани от получаването на безвъзмездна финансова подкрепа, които отговарят на следните критерии за допустимост: Да са създадени и регистрирани юридически субекти в България, а именно: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lastRenderedPageBreak/>
        <w:t xml:space="preserve">организации с нестопанска цел (регистрирани по българския Закон за юридическите лица с нестопанска цел (ЗЮЛНЦ) – асоциации или фондации, и по Закона за народните читалища (ЗНЧ);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мрежи, асоциации, федерации – НПО, регистрирани по Закона за ЗЮЛНЦ;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мозъчни тръстове – НПО, регистрирани по ЗЮЛНЦ и действащи по съответния закон; </w:t>
      </w:r>
    </w:p>
    <w:p w:rsidR="00B17A65" w:rsidRPr="00246B42" w:rsidRDefault="00B17A65" w:rsidP="00AD1ACF">
      <w:pPr>
        <w:pStyle w:val="ListParagraph"/>
        <w:numPr>
          <w:ilvl w:val="0"/>
          <w:numId w:val="3"/>
        </w:numPr>
        <w:rPr>
          <w:rFonts w:cs="Times New Roman"/>
          <w:sz w:val="24"/>
          <w:szCs w:val="24"/>
        </w:rPr>
      </w:pPr>
      <w:r w:rsidRPr="00246B42">
        <w:rPr>
          <w:rFonts w:cs="Times New Roman"/>
          <w:b/>
          <w:sz w:val="24"/>
          <w:szCs w:val="24"/>
        </w:rPr>
        <w:t>образователни институции</w:t>
      </w:r>
      <w:r w:rsidRPr="00246B42">
        <w:rPr>
          <w:rFonts w:cs="Times New Roman"/>
          <w:sz w:val="24"/>
          <w:szCs w:val="24"/>
        </w:rPr>
        <w:t xml:space="preserve"> – организации, които не реализират печалба, регистрирани са по българското законодателство и осъществяват своята дейност в рамките на Закона за народната просвета, Закона за висшето образование и Закона за професионалното образование и обучение;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културни институции – организации, които не реализират печалба, регистрирани са по българското законодателство и осъществяват своята дейност в рамките на Закона за защита и развитие на културата, Закона за културното наследство, Закона за обществените библиотеки, Закона за филмовата индустрия, Закона за радио и телевизия;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териториални единици като области, градове и общини – регистрирани с Указ на държавния глава; </w:t>
      </w:r>
    </w:p>
    <w:p w:rsidR="00B17A65" w:rsidRPr="00246B42" w:rsidRDefault="00B17A65" w:rsidP="00AD1ACF">
      <w:pPr>
        <w:pStyle w:val="ListParagraph"/>
        <w:numPr>
          <w:ilvl w:val="0"/>
          <w:numId w:val="3"/>
        </w:numPr>
        <w:rPr>
          <w:rFonts w:cs="Times New Roman"/>
          <w:sz w:val="24"/>
          <w:szCs w:val="24"/>
        </w:rPr>
      </w:pPr>
      <w:r w:rsidRPr="00246B42">
        <w:rPr>
          <w:rFonts w:cs="Times New Roman"/>
          <w:sz w:val="24"/>
          <w:szCs w:val="24"/>
        </w:rPr>
        <w:t xml:space="preserve">национално признати и представителни социални партньори – синдикати и работодателски организации регистрирани по ЗЮЛНЦ и признати като национално представителни организации от МТСП. </w:t>
      </w:r>
    </w:p>
    <w:p w:rsidR="00B17A65" w:rsidRPr="00012D2F" w:rsidRDefault="00246B42" w:rsidP="00012D2F">
      <w:pPr>
        <w:rPr>
          <w:rFonts w:cs="Times New Roman"/>
          <w:sz w:val="24"/>
          <w:szCs w:val="24"/>
        </w:rPr>
      </w:pPr>
      <w:r>
        <w:rPr>
          <w:rFonts w:cs="Times New Roman"/>
          <w:sz w:val="24"/>
          <w:szCs w:val="24"/>
        </w:rPr>
        <w:t xml:space="preserve">Недопустими са </w:t>
      </w:r>
      <w:r w:rsidR="00B17A65" w:rsidRPr="00012D2F">
        <w:rPr>
          <w:rFonts w:cs="Times New Roman"/>
          <w:sz w:val="24"/>
          <w:szCs w:val="24"/>
        </w:rPr>
        <w:t xml:space="preserve">юридически лица, регистрирани по закони за стопански организации (Търговски закон, Закон за кооперативите и подобни), политически партии, религиозни организации и институции, физически лица, и НПО, които получават подкрепа по други инструменти, финансирани от Конфедерация Швейцария в рамките на Българо-швейцарската програма за сътрудничество. </w:t>
      </w:r>
    </w:p>
    <w:p w:rsidR="00246B42" w:rsidRDefault="00B17A65" w:rsidP="00012D2F">
      <w:pPr>
        <w:rPr>
          <w:rFonts w:cs="Times New Roman"/>
          <w:sz w:val="24"/>
          <w:szCs w:val="24"/>
        </w:rPr>
      </w:pPr>
      <w:r w:rsidRPr="00012D2F">
        <w:rPr>
          <w:rFonts w:cs="Times New Roman"/>
          <w:sz w:val="24"/>
          <w:szCs w:val="24"/>
        </w:rPr>
        <w:t xml:space="preserve">Проектите задължително се изпълняват в партньорство с швейцарска организация. Швейцарските партньорски организации и институции помагат за оформянето на подходи и активират ответен капацитет за справяне с предизвикателствата на развитието, пренасят ноу-хау, подкрепят процеси за дефиниране на учене и методология, възможно е да предоставят оборудване и съпровождат/консултират процеси за въвеждане на постоянни структури за справяне с бъдещите предизвикателства на развитието. </w:t>
      </w:r>
    </w:p>
    <w:p w:rsidR="00246B42" w:rsidRPr="00012D2F" w:rsidRDefault="00246B42" w:rsidP="00246B42">
      <w:pPr>
        <w:rPr>
          <w:rFonts w:cs="Times New Roman"/>
          <w:sz w:val="24"/>
          <w:szCs w:val="24"/>
        </w:rPr>
      </w:pPr>
      <w:r w:rsidRPr="00012D2F">
        <w:rPr>
          <w:rFonts w:cs="Times New Roman"/>
          <w:sz w:val="24"/>
          <w:szCs w:val="24"/>
        </w:rPr>
        <w:t xml:space="preserve">Размер на безвъзмездната финансова помощ: 2 200 000 CHF </w:t>
      </w:r>
    </w:p>
    <w:p w:rsidR="00246B42" w:rsidRPr="00246B42" w:rsidRDefault="00246B42" w:rsidP="00AD1ACF">
      <w:pPr>
        <w:pStyle w:val="ListParagraph"/>
        <w:numPr>
          <w:ilvl w:val="0"/>
          <w:numId w:val="13"/>
        </w:numPr>
        <w:rPr>
          <w:rFonts w:cs="Times New Roman"/>
          <w:sz w:val="24"/>
          <w:szCs w:val="24"/>
        </w:rPr>
      </w:pPr>
      <w:r w:rsidRPr="00246B42">
        <w:rPr>
          <w:rFonts w:cs="Times New Roman"/>
          <w:sz w:val="24"/>
          <w:szCs w:val="24"/>
        </w:rPr>
        <w:t xml:space="preserve">минимален размер: 10 000 CHF </w:t>
      </w:r>
    </w:p>
    <w:p w:rsidR="00246B42" w:rsidRPr="00246B42" w:rsidRDefault="00246B42" w:rsidP="00AD1ACF">
      <w:pPr>
        <w:pStyle w:val="ListParagraph"/>
        <w:numPr>
          <w:ilvl w:val="0"/>
          <w:numId w:val="13"/>
        </w:numPr>
        <w:rPr>
          <w:rFonts w:cs="Times New Roman"/>
          <w:sz w:val="24"/>
          <w:szCs w:val="24"/>
        </w:rPr>
      </w:pPr>
      <w:r w:rsidRPr="00246B42">
        <w:rPr>
          <w:rFonts w:cs="Times New Roman"/>
          <w:sz w:val="24"/>
          <w:szCs w:val="24"/>
        </w:rPr>
        <w:t xml:space="preserve">максимален размер: </w:t>
      </w:r>
    </w:p>
    <w:p w:rsidR="00246B42" w:rsidRPr="00246B42" w:rsidRDefault="00246B42" w:rsidP="00AD1ACF">
      <w:pPr>
        <w:pStyle w:val="ListParagraph"/>
        <w:numPr>
          <w:ilvl w:val="0"/>
          <w:numId w:val="12"/>
        </w:numPr>
        <w:rPr>
          <w:rFonts w:cs="Times New Roman"/>
          <w:sz w:val="24"/>
          <w:szCs w:val="24"/>
        </w:rPr>
      </w:pPr>
      <w:r w:rsidRPr="00246B42">
        <w:rPr>
          <w:rFonts w:cs="Times New Roman"/>
          <w:sz w:val="24"/>
          <w:szCs w:val="24"/>
        </w:rPr>
        <w:t xml:space="preserve">малки проекти: 100 000 CHF </w:t>
      </w:r>
    </w:p>
    <w:p w:rsidR="00246B42" w:rsidRPr="00246B42" w:rsidRDefault="00246B42" w:rsidP="00AD1ACF">
      <w:pPr>
        <w:pStyle w:val="ListParagraph"/>
        <w:numPr>
          <w:ilvl w:val="0"/>
          <w:numId w:val="12"/>
        </w:numPr>
        <w:rPr>
          <w:rFonts w:cs="Times New Roman"/>
          <w:sz w:val="24"/>
          <w:szCs w:val="24"/>
        </w:rPr>
      </w:pPr>
      <w:r w:rsidRPr="00246B42">
        <w:rPr>
          <w:rFonts w:cs="Times New Roman"/>
          <w:sz w:val="24"/>
          <w:szCs w:val="24"/>
        </w:rPr>
        <w:t xml:space="preserve">големи проекти: 250 000 CHF </w:t>
      </w:r>
    </w:p>
    <w:p w:rsidR="008464A0" w:rsidRDefault="00246B42" w:rsidP="00012D2F">
      <w:pPr>
        <w:rPr>
          <w:rFonts w:cs="Times New Roman"/>
          <w:sz w:val="24"/>
          <w:szCs w:val="24"/>
        </w:rPr>
      </w:pPr>
      <w:r w:rsidRPr="00012D2F">
        <w:rPr>
          <w:rFonts w:cs="Times New Roman"/>
          <w:i/>
          <w:iCs/>
          <w:sz w:val="24"/>
          <w:szCs w:val="24"/>
        </w:rPr>
        <w:lastRenderedPageBreak/>
        <w:t xml:space="preserve">По настоящата процедура се изисква съфинансиране на проекта в размер на най-малко 10% за кандидатстващи юридически лица с нестопанска цел и най-малко 15% за кандидатстващи публични институции. </w:t>
      </w:r>
    </w:p>
    <w:p w:rsidR="00B17A65" w:rsidRPr="00012D2F" w:rsidRDefault="00B17A65" w:rsidP="00012D2F">
      <w:pPr>
        <w:rPr>
          <w:rFonts w:cs="Times New Roman"/>
          <w:sz w:val="24"/>
          <w:szCs w:val="24"/>
        </w:rPr>
      </w:pPr>
      <w:r w:rsidRPr="00012D2F">
        <w:rPr>
          <w:rFonts w:cs="Times New Roman"/>
          <w:sz w:val="24"/>
          <w:szCs w:val="24"/>
        </w:rPr>
        <w:t xml:space="preserve">Спектърът от потенциални проектни дейности за адресиране на предизвикателствата на развитието поне от един български (водещ) и един швейцарски партньор може да включва, но не е ограничен до: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подкрепа и подобряване на предишни партньорски отношения и дейности, ако отговаря на условията на схемата за безвъзмездна помощ към Фонд „Партньорство</w:t>
      </w:r>
      <w:r w:rsidR="008A245E">
        <w:rPr>
          <w:rFonts w:cs="Times New Roman"/>
          <w:sz w:val="24"/>
          <w:szCs w:val="24"/>
        </w:rPr>
        <w:t>“</w:t>
      </w:r>
      <w:r w:rsidRPr="00246B42">
        <w:rPr>
          <w:rFonts w:cs="Times New Roman"/>
          <w:sz w:val="24"/>
          <w:szCs w:val="24"/>
        </w:rPr>
        <w:t xml:space="preserve">;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 xml:space="preserve">типични дейности за организацията/институцията, насочени към специфични целеви групи; </w:t>
      </w:r>
    </w:p>
    <w:p w:rsidR="00B17A65" w:rsidRPr="00246B42" w:rsidRDefault="00B17A65" w:rsidP="00AD1ACF">
      <w:pPr>
        <w:pStyle w:val="ListParagraph"/>
        <w:numPr>
          <w:ilvl w:val="0"/>
          <w:numId w:val="10"/>
        </w:numPr>
        <w:rPr>
          <w:rFonts w:cs="Times New Roman"/>
          <w:sz w:val="24"/>
          <w:szCs w:val="24"/>
        </w:rPr>
      </w:pPr>
      <w:r w:rsidRPr="00246B42">
        <w:rPr>
          <w:rFonts w:cs="Times New Roman"/>
          <w:sz w:val="24"/>
          <w:szCs w:val="24"/>
        </w:rPr>
        <w:t xml:space="preserve">управление на проекта, включващо осигуряване на публичност и финални одити. </w:t>
      </w:r>
    </w:p>
    <w:p w:rsidR="00B17A65" w:rsidRPr="00012D2F" w:rsidRDefault="00B17A65" w:rsidP="00012D2F">
      <w:pPr>
        <w:rPr>
          <w:rFonts w:cs="Times New Roman"/>
          <w:sz w:val="24"/>
          <w:szCs w:val="24"/>
        </w:rPr>
      </w:pPr>
      <w:r w:rsidRPr="00012D2F">
        <w:rPr>
          <w:rFonts w:cs="Times New Roman"/>
          <w:sz w:val="24"/>
          <w:szCs w:val="24"/>
        </w:rPr>
        <w:t xml:space="preserve">Следните дейности са недопустими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покупка на земя или недвижими имоти;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доставка на оборудване, което не е директно свързано с изпълнението на проекта;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текущи дейности, вече финансирани от други източници;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спонсорство за лица за участие в работни и теоретични семинари, конференции;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стипендии за лица за обучение или обучителни курсове;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обучения, за които бенефициентите на безвъзмездната помощ начисляват разходи за участие; </w:t>
      </w:r>
    </w:p>
    <w:p w:rsidR="00B17A65" w:rsidRPr="00246B42" w:rsidRDefault="00B17A65" w:rsidP="00AD1ACF">
      <w:pPr>
        <w:pStyle w:val="ListParagraph"/>
        <w:numPr>
          <w:ilvl w:val="0"/>
          <w:numId w:val="11"/>
        </w:numPr>
        <w:rPr>
          <w:rFonts w:cs="Times New Roman"/>
          <w:sz w:val="24"/>
          <w:szCs w:val="24"/>
        </w:rPr>
      </w:pPr>
      <w:r w:rsidRPr="00246B42">
        <w:rPr>
          <w:rFonts w:cs="Times New Roman"/>
          <w:sz w:val="24"/>
          <w:szCs w:val="24"/>
        </w:rPr>
        <w:t xml:space="preserve">съществуващи програми и регулярни дейности на бенефициента и/или партньорите. </w:t>
      </w:r>
    </w:p>
    <w:p w:rsidR="00B17A65" w:rsidRDefault="00B17A65" w:rsidP="00012D2F">
      <w:pPr>
        <w:rPr>
          <w:rStyle w:val="Strong"/>
          <w:rFonts w:cs="Times New Roman"/>
          <w:color w:val="333333"/>
          <w:sz w:val="24"/>
          <w:szCs w:val="24"/>
        </w:rPr>
      </w:pPr>
      <w:r w:rsidRPr="00012D2F">
        <w:rPr>
          <w:rFonts w:cs="Times New Roman"/>
          <w:sz w:val="24"/>
          <w:szCs w:val="24"/>
        </w:rPr>
        <w:t>Продължителността на проектите не следва да надвишава 24 месеца за малки проекти</w:t>
      </w:r>
      <w:r w:rsidRPr="00B17A65">
        <w:rPr>
          <w:sz w:val="23"/>
          <w:szCs w:val="23"/>
        </w:rPr>
        <w:t xml:space="preserve"> и 36 месеца за големи проекти</w:t>
      </w:r>
    </w:p>
    <w:p w:rsidR="00246B42" w:rsidRPr="00246B42" w:rsidRDefault="00246B42" w:rsidP="00D41BC1">
      <w:pPr>
        <w:spacing w:after="360"/>
        <w:rPr>
          <w:rFonts w:cs="Times New Roman"/>
          <w:b/>
          <w:sz w:val="24"/>
          <w:szCs w:val="24"/>
        </w:rPr>
      </w:pPr>
      <w:r w:rsidRPr="00246B42">
        <w:rPr>
          <w:rFonts w:cs="Times New Roman"/>
          <w:b/>
          <w:sz w:val="24"/>
          <w:szCs w:val="24"/>
        </w:rPr>
        <w:t xml:space="preserve">Краен срок: 27 декември 2013 г. </w:t>
      </w:r>
    </w:p>
    <w:p w:rsidR="00191996" w:rsidRPr="00191996" w:rsidRDefault="00246B42" w:rsidP="00246B42">
      <w:pPr>
        <w:pStyle w:val="Heading2"/>
      </w:pPr>
      <w:bookmarkStart w:id="24" w:name="_Toc367114609"/>
      <w:r>
        <w:t>П</w:t>
      </w:r>
      <w:r w:rsidR="00191996"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4"/>
      <w:r w:rsidR="00191996" w:rsidRPr="00191996">
        <w:t xml:space="preserve"> </w:t>
      </w:r>
    </w:p>
    <w:p w:rsidR="00191996" w:rsidRPr="00B32ABF" w:rsidRDefault="00191996" w:rsidP="00B32ABF">
      <w:pPr>
        <w:rPr>
          <w:sz w:val="24"/>
          <w:szCs w:val="24"/>
        </w:rPr>
      </w:pPr>
      <w:r w:rsidRPr="00B32ABF">
        <w:rPr>
          <w:sz w:val="24"/>
          <w:szCs w:val="24"/>
        </w:rPr>
        <w:t xml:space="preserve">БЕНЕФИЦИЕНТИ: </w:t>
      </w:r>
    </w:p>
    <w:p w:rsidR="00191996" w:rsidRPr="00B32ABF" w:rsidRDefault="00191996" w:rsidP="00AD1ACF">
      <w:pPr>
        <w:pStyle w:val="ListParagraph"/>
        <w:numPr>
          <w:ilvl w:val="0"/>
          <w:numId w:val="15"/>
        </w:numPr>
        <w:rPr>
          <w:sz w:val="24"/>
          <w:szCs w:val="24"/>
        </w:rPr>
      </w:pPr>
      <w:r w:rsidRPr="00B32ABF">
        <w:rPr>
          <w:sz w:val="24"/>
          <w:szCs w:val="24"/>
        </w:rPr>
        <w:t xml:space="preserve">международна неправителствена младежка организация или мрежа; </w:t>
      </w:r>
    </w:p>
    <w:p w:rsidR="00191996" w:rsidRPr="00B32ABF" w:rsidRDefault="00191996" w:rsidP="00AD1ACF">
      <w:pPr>
        <w:pStyle w:val="ListParagraph"/>
        <w:numPr>
          <w:ilvl w:val="0"/>
          <w:numId w:val="15"/>
        </w:numPr>
        <w:rPr>
          <w:sz w:val="24"/>
          <w:szCs w:val="24"/>
        </w:rPr>
      </w:pPr>
      <w:r w:rsidRPr="00B32ABF">
        <w:rPr>
          <w:sz w:val="24"/>
          <w:szCs w:val="24"/>
        </w:rPr>
        <w:t xml:space="preserve">национална или местна неправителствена младежка организация или мрежа; </w:t>
      </w:r>
    </w:p>
    <w:p w:rsidR="00191996" w:rsidRPr="00B32ABF" w:rsidRDefault="00191996" w:rsidP="00AD1ACF">
      <w:pPr>
        <w:pStyle w:val="ListParagraph"/>
        <w:numPr>
          <w:ilvl w:val="0"/>
          <w:numId w:val="15"/>
        </w:numPr>
        <w:rPr>
          <w:sz w:val="24"/>
          <w:szCs w:val="24"/>
        </w:rPr>
      </w:pPr>
      <w:r w:rsidRPr="00B32ABF">
        <w:rPr>
          <w:sz w:val="24"/>
          <w:szCs w:val="24"/>
        </w:rPr>
        <w:t xml:space="preserve">неправителствени структури, включени в младежка работа. </w:t>
      </w:r>
    </w:p>
    <w:p w:rsidR="00191996" w:rsidRPr="00B32ABF" w:rsidRDefault="00191996" w:rsidP="00B32ABF">
      <w:pPr>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191996" w:rsidRPr="00B32ABF" w:rsidRDefault="00191996" w:rsidP="00AD1ACF">
      <w:pPr>
        <w:pStyle w:val="ListParagraph"/>
        <w:numPr>
          <w:ilvl w:val="0"/>
          <w:numId w:val="16"/>
        </w:numPr>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191996" w:rsidRPr="00B32ABF" w:rsidRDefault="00191996" w:rsidP="00AD1ACF">
      <w:pPr>
        <w:pStyle w:val="ListParagraph"/>
        <w:numPr>
          <w:ilvl w:val="0"/>
          <w:numId w:val="16"/>
        </w:numPr>
        <w:rPr>
          <w:sz w:val="24"/>
          <w:szCs w:val="24"/>
        </w:rPr>
      </w:pPr>
      <w:r w:rsidRPr="00B32ABF">
        <w:rPr>
          <w:sz w:val="24"/>
          <w:szCs w:val="24"/>
        </w:rPr>
        <w:t xml:space="preserve">окуражаване на нови форми на младежко участие и организация; </w:t>
      </w:r>
    </w:p>
    <w:p w:rsidR="00191996" w:rsidRPr="00B32ABF" w:rsidRDefault="00191996" w:rsidP="00AD1ACF">
      <w:pPr>
        <w:pStyle w:val="ListParagraph"/>
        <w:numPr>
          <w:ilvl w:val="0"/>
          <w:numId w:val="16"/>
        </w:numPr>
        <w:rPr>
          <w:sz w:val="24"/>
          <w:szCs w:val="24"/>
        </w:rPr>
      </w:pPr>
      <w:r w:rsidRPr="00B32ABF">
        <w:rPr>
          <w:sz w:val="24"/>
          <w:szCs w:val="24"/>
        </w:rPr>
        <w:lastRenderedPageBreak/>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191996" w:rsidRPr="00B32ABF" w:rsidRDefault="00191996" w:rsidP="00AD1ACF">
      <w:pPr>
        <w:pStyle w:val="ListParagraph"/>
        <w:numPr>
          <w:ilvl w:val="0"/>
          <w:numId w:val="16"/>
        </w:numPr>
        <w:rPr>
          <w:sz w:val="24"/>
          <w:szCs w:val="24"/>
        </w:rPr>
      </w:pPr>
      <w:r w:rsidRPr="00B32ABF">
        <w:rPr>
          <w:sz w:val="24"/>
          <w:szCs w:val="24"/>
        </w:rPr>
        <w:t xml:space="preserve">да адаптира и създава програми и структури за промените в обществото. </w:t>
      </w:r>
    </w:p>
    <w:p w:rsidR="00191996" w:rsidRPr="00B32ABF" w:rsidRDefault="00191996" w:rsidP="00B32ABF">
      <w:pPr>
        <w:rPr>
          <w:sz w:val="24"/>
          <w:szCs w:val="24"/>
        </w:rPr>
      </w:pPr>
      <w:r w:rsidRPr="00B32ABF">
        <w:rPr>
          <w:sz w:val="24"/>
          <w:szCs w:val="24"/>
        </w:rPr>
        <w:t xml:space="preserve">Допустимите проекти трябва: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191996" w:rsidRPr="00B32ABF" w:rsidRDefault="00191996" w:rsidP="00AD1ACF">
      <w:pPr>
        <w:pStyle w:val="ListParagraph"/>
        <w:numPr>
          <w:ilvl w:val="0"/>
          <w:numId w:val="17"/>
        </w:numPr>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191996" w:rsidRPr="00B32ABF" w:rsidRDefault="00191996" w:rsidP="00AD1ACF">
      <w:pPr>
        <w:pStyle w:val="ListParagraph"/>
        <w:numPr>
          <w:ilvl w:val="0"/>
          <w:numId w:val="17"/>
        </w:numPr>
        <w:rPr>
          <w:sz w:val="24"/>
          <w:szCs w:val="24"/>
        </w:rPr>
      </w:pPr>
      <w:r w:rsidRPr="00B32ABF">
        <w:rPr>
          <w:sz w:val="24"/>
          <w:szCs w:val="24"/>
        </w:rPr>
        <w:t xml:space="preserve">да допринасят за младежкото участие; </w:t>
      </w:r>
    </w:p>
    <w:p w:rsidR="00191996" w:rsidRPr="00B32ABF" w:rsidRDefault="00191996" w:rsidP="00AD1ACF">
      <w:pPr>
        <w:pStyle w:val="ListParagraph"/>
        <w:numPr>
          <w:ilvl w:val="0"/>
          <w:numId w:val="17"/>
        </w:numPr>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4368D1" w:rsidRPr="00B32ABF" w:rsidRDefault="00191996" w:rsidP="00B32ABF">
      <w:pPr>
        <w:rPr>
          <w:b/>
          <w:sz w:val="24"/>
          <w:szCs w:val="24"/>
        </w:rPr>
      </w:pPr>
      <w:r w:rsidRPr="00B32ABF">
        <w:rPr>
          <w:b/>
          <w:sz w:val="24"/>
          <w:szCs w:val="24"/>
        </w:rPr>
        <w:t>Категория Д – ОПЧ</w:t>
      </w:r>
    </w:p>
    <w:p w:rsidR="00191996" w:rsidRPr="00B32ABF" w:rsidRDefault="00191996" w:rsidP="00B32ABF">
      <w:pPr>
        <w:rPr>
          <w:sz w:val="24"/>
          <w:szCs w:val="24"/>
        </w:rPr>
      </w:pPr>
      <w:r w:rsidRPr="00B32ABF">
        <w:rPr>
          <w:sz w:val="24"/>
          <w:szCs w:val="24"/>
        </w:rPr>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191996" w:rsidRPr="00B32ABF" w:rsidRDefault="00191996" w:rsidP="00AD1ACF">
      <w:pPr>
        <w:pStyle w:val="ListParagraph"/>
        <w:numPr>
          <w:ilvl w:val="0"/>
          <w:numId w:val="18"/>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191996" w:rsidRPr="00B32ABF" w:rsidRDefault="00191996" w:rsidP="00AD1ACF">
      <w:pPr>
        <w:pStyle w:val="ListParagraph"/>
        <w:numPr>
          <w:ilvl w:val="0"/>
          <w:numId w:val="18"/>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191996" w:rsidRPr="00B32ABF" w:rsidRDefault="00191996" w:rsidP="00AD1ACF">
      <w:pPr>
        <w:pStyle w:val="ListParagraph"/>
        <w:numPr>
          <w:ilvl w:val="0"/>
          <w:numId w:val="18"/>
        </w:numPr>
        <w:rPr>
          <w:sz w:val="24"/>
          <w:szCs w:val="24"/>
        </w:rPr>
      </w:pPr>
      <w:r w:rsidRPr="00B32ABF">
        <w:rPr>
          <w:sz w:val="24"/>
          <w:szCs w:val="24"/>
        </w:rPr>
        <w:t xml:space="preserve">да засягат главно участници или целеви групи под 30-годишна възраст; </w:t>
      </w:r>
    </w:p>
    <w:p w:rsidR="00191996" w:rsidRPr="00B32ABF" w:rsidRDefault="00191996" w:rsidP="00AD1ACF">
      <w:pPr>
        <w:pStyle w:val="ListParagraph"/>
        <w:numPr>
          <w:ilvl w:val="0"/>
          <w:numId w:val="18"/>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191996" w:rsidRPr="00B32ABF" w:rsidRDefault="00191996" w:rsidP="00AD1ACF">
      <w:pPr>
        <w:pStyle w:val="ListParagraph"/>
        <w:numPr>
          <w:ilvl w:val="0"/>
          <w:numId w:val="18"/>
        </w:numPr>
        <w:rPr>
          <w:sz w:val="24"/>
          <w:szCs w:val="24"/>
        </w:rPr>
      </w:pPr>
      <w:r w:rsidRPr="00B32ABF">
        <w:rPr>
          <w:sz w:val="24"/>
          <w:szCs w:val="24"/>
        </w:rPr>
        <w:t xml:space="preserve">да включват междукултурното образование в образователния си подход; </w:t>
      </w:r>
    </w:p>
    <w:p w:rsidR="00191996" w:rsidRPr="00B32ABF" w:rsidRDefault="00191996" w:rsidP="00AD1ACF">
      <w:pPr>
        <w:pStyle w:val="ListParagraph"/>
        <w:numPr>
          <w:ilvl w:val="0"/>
          <w:numId w:val="18"/>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191996" w:rsidRPr="00B32ABF" w:rsidRDefault="00191996" w:rsidP="00AD1ACF">
      <w:pPr>
        <w:pStyle w:val="ListParagraph"/>
        <w:numPr>
          <w:ilvl w:val="0"/>
          <w:numId w:val="18"/>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191996" w:rsidRDefault="00191996" w:rsidP="00AD1ACF">
      <w:pPr>
        <w:pStyle w:val="ListParagraph"/>
        <w:numPr>
          <w:ilvl w:val="0"/>
          <w:numId w:val="18"/>
        </w:numPr>
        <w:rPr>
          <w:sz w:val="24"/>
          <w:szCs w:val="24"/>
        </w:rPr>
      </w:pPr>
      <w:r w:rsidRPr="00B32ABF">
        <w:rPr>
          <w:sz w:val="24"/>
          <w:szCs w:val="24"/>
        </w:rPr>
        <w:lastRenderedPageBreak/>
        <w:t xml:space="preserve">да зачитат основните образователни принципи на младежкия сектор на Съвета на Европа. </w:t>
      </w:r>
    </w:p>
    <w:p w:rsidR="00B32ABF" w:rsidRPr="00B32ABF" w:rsidRDefault="00B32ABF" w:rsidP="00B32ABF">
      <w:pPr>
        <w:ind w:left="360"/>
        <w:rPr>
          <w:sz w:val="24"/>
          <w:szCs w:val="24"/>
        </w:rPr>
      </w:pPr>
      <w:r w:rsidRPr="00B32ABF">
        <w:rPr>
          <w:sz w:val="24"/>
          <w:szCs w:val="24"/>
        </w:rPr>
        <w:t>Сумата на финансиране достига до 7, 600 EUR</w:t>
      </w:r>
    </w:p>
    <w:p w:rsidR="000C54E4" w:rsidRPr="00B32ABF" w:rsidRDefault="00191996" w:rsidP="00B32ABF">
      <w:pPr>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B32ABF" w:rsidRDefault="00B32ABF" w:rsidP="00DC4943">
      <w:pPr>
        <w:spacing w:after="36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667FB4" w:rsidRPr="00667FB4" w:rsidRDefault="00667FB4" w:rsidP="00DC4943">
      <w:pPr>
        <w:pStyle w:val="Heading2"/>
      </w:pPr>
      <w:bookmarkStart w:id="25" w:name="_Toc367114610"/>
      <w:r w:rsidRPr="00667FB4">
        <w:t>Програма „Учебни визити”, Център за развитие на човешките ресурси</w:t>
      </w:r>
      <w:r w:rsidR="00DC4943">
        <w:t xml:space="preserve">. </w:t>
      </w:r>
      <w:r w:rsidRPr="00667FB4">
        <w:t>Покана за кандидатстване за финансиране на участието на образователни ръководители и специалисти по програма „Учебни визити”, провеждащи се в периода март - юни 2014</w:t>
      </w:r>
      <w:r w:rsidR="00DC4943">
        <w:t xml:space="preserve"> </w:t>
      </w:r>
      <w:r w:rsidRPr="00667FB4">
        <w:t>г.</w:t>
      </w:r>
      <w:bookmarkEnd w:id="25"/>
      <w:r w:rsidRPr="00667FB4">
        <w:t xml:space="preserve"> </w:t>
      </w:r>
    </w:p>
    <w:p w:rsidR="002566FF" w:rsidRDefault="002566FF" w:rsidP="002566FF">
      <w:r w:rsidRPr="00667FB4">
        <w:t>Центърът за развитие на човешките ресурси (ЦРЧР) обявява Покана за кандидатстване за финансиране на участието на образователни ръководители и специалисти по програма „Учебни визити</w:t>
      </w:r>
      <w:r>
        <w:t>“</w:t>
      </w:r>
      <w:r w:rsidRPr="00667FB4">
        <w:t xml:space="preserve">, провеждащи се в периода </w:t>
      </w:r>
      <w:r w:rsidRPr="00667FB4">
        <w:rPr>
          <w:b/>
          <w:bCs/>
        </w:rPr>
        <w:t>март - юни 2014г</w:t>
      </w:r>
      <w:r w:rsidRPr="00667FB4">
        <w:t xml:space="preserve">. </w:t>
      </w:r>
    </w:p>
    <w:p w:rsidR="002566FF" w:rsidRDefault="002566FF" w:rsidP="002566FF">
      <w:r w:rsidRPr="00667FB4">
        <w:t>Учебната визита е краткосрочно посещение в друга страна участник в Програмата „Учене през целия живот</w:t>
      </w:r>
      <w:r>
        <w:t>“</w:t>
      </w:r>
      <w:r w:rsidRPr="00667FB4">
        <w:t>, в рамките на три до пет дни, за малка група (8-15 лица) от образователни специалисти, с цел изследване на конкретен аспект на ученето през целия живот.</w:t>
      </w:r>
    </w:p>
    <w:p w:rsidR="002566FF" w:rsidRPr="00667FB4" w:rsidRDefault="002566FF" w:rsidP="002566FF">
      <w:r w:rsidRPr="00667FB4">
        <w:t>Програма „Учебни визити" е част от „Хоризонталната програма" на Програма „Учене през целия живот", дейност „Политически развития и иновации" и е насочена към лица, заемащи ръководни позиции и отговорни за взимането на политически решения, които с професионалната си активност могат да играят ролята на посланици на ученето и иновациите. От 2010</w:t>
      </w:r>
      <w:r>
        <w:t xml:space="preserve"> </w:t>
      </w:r>
      <w:r w:rsidRPr="00667FB4">
        <w:t>г. по програма „Учебни визити</w:t>
      </w:r>
      <w:r>
        <w:t>“</w:t>
      </w:r>
      <w:r w:rsidRPr="00667FB4">
        <w:t xml:space="preserve"> през всяка академична година има две сесии за кандидатстване за финансова подкрепа. На национално ниво Програма „Учебни визити</w:t>
      </w:r>
      <w:r>
        <w:t>“</w:t>
      </w:r>
      <w:r w:rsidRPr="00667FB4">
        <w:t xml:space="preserve"> се администрира от Център за развитие на човешките ресурси (ЦРЧР) – Национална агенция за България. </w:t>
      </w:r>
    </w:p>
    <w:p w:rsidR="00667FB4" w:rsidRPr="00667FB4" w:rsidRDefault="00667FB4" w:rsidP="00304C27">
      <w:r w:rsidRPr="00667FB4">
        <w:t>Според прави</w:t>
      </w:r>
      <w:r w:rsidR="00304C27">
        <w:t>лата на програма „Учебни визити“</w:t>
      </w:r>
      <w:r w:rsidRPr="00667FB4">
        <w:t xml:space="preserve"> на одобрените кандидати се отпускат средства за покриването на следните категории разходи: </w:t>
      </w:r>
    </w:p>
    <w:p w:rsidR="00667FB4" w:rsidRPr="00667FB4" w:rsidRDefault="00667FB4" w:rsidP="00304C27">
      <w:r w:rsidRPr="00667FB4">
        <w:rPr>
          <w:b/>
          <w:bCs/>
        </w:rPr>
        <w:t xml:space="preserve">Разходи за издръжка </w:t>
      </w:r>
      <w:r w:rsidRPr="00667FB4">
        <w:t>– отпускат се 100% от регламентираната от Европейската комисия ставка за съответната държава на провеждане на учебната визита за съответната продължителност, като общият размер на разходите за издръжка се изчислява на база брой дни зад граница по време на учебната визита, в. т.ч. и един ден за участие в неформалната среща, която се провежда преди учебната визита. Размерът на ставките е фиксиран в Таблица 1а на Ръководството на Европейската Комисия за изпълнение на програмата „Учене през целия живот</w:t>
      </w:r>
      <w:r w:rsidR="00304C27">
        <w:t>“</w:t>
      </w:r>
      <w:r w:rsidRPr="00667FB4">
        <w:t xml:space="preserve"> – 2013 г.. </w:t>
      </w:r>
    </w:p>
    <w:p w:rsidR="00667FB4" w:rsidRPr="00667FB4" w:rsidRDefault="00667FB4" w:rsidP="00304C27">
      <w:r w:rsidRPr="00667FB4">
        <w:rPr>
          <w:b/>
          <w:bCs/>
        </w:rPr>
        <w:t xml:space="preserve">Разходи за транспорт </w:t>
      </w:r>
      <w:r w:rsidRPr="00667FB4">
        <w:t xml:space="preserve">– отпускат се за покриване на реалните разходи за транспорт от града на тръгване в България до града на провеждане на учебната визита и обратно. </w:t>
      </w:r>
      <w:r w:rsidR="00855FD0">
        <w:t xml:space="preserve">Центърът за развитите на човешките ресурси </w:t>
      </w:r>
      <w:r w:rsidR="00855FD0" w:rsidRPr="00855FD0">
        <w:rPr>
          <w:lang w:val="ru-RU"/>
        </w:rPr>
        <w:t>(</w:t>
      </w:r>
      <w:r w:rsidR="00855FD0" w:rsidRPr="00667FB4">
        <w:t>ЦРЧР</w:t>
      </w:r>
      <w:r w:rsidR="00855FD0" w:rsidRPr="00855FD0">
        <w:rPr>
          <w:lang w:val="ru-RU"/>
        </w:rPr>
        <w:t xml:space="preserve">) </w:t>
      </w:r>
      <w:r w:rsidRPr="00667FB4">
        <w:t xml:space="preserve">може да ограничи размера на средствата за транспорт, според наличния бюджет. </w:t>
      </w:r>
    </w:p>
    <w:p w:rsidR="00667FB4" w:rsidRPr="00667FB4" w:rsidRDefault="00667FB4" w:rsidP="00304C27">
      <w:r w:rsidRPr="00667FB4">
        <w:rPr>
          <w:b/>
          <w:bCs/>
        </w:rPr>
        <w:t xml:space="preserve">Допълнителни разходи </w:t>
      </w:r>
      <w:r w:rsidRPr="00667FB4">
        <w:t>– за хора със специални потребности могат да бъдат отпуснати средства за покриване на допълнителни разходи, необходими по време на мобилността. ЦРЧР преценява дали да бъдат отпуснати средствата и техния</w:t>
      </w:r>
      <w:r w:rsidR="00855FD0">
        <w:t>т</w:t>
      </w:r>
      <w:r w:rsidRPr="00667FB4">
        <w:t xml:space="preserve"> размер на базата на обосновка от страна на кандидатстващия. </w:t>
      </w:r>
    </w:p>
    <w:p w:rsidR="00855FD0" w:rsidRDefault="00667FB4" w:rsidP="00304C27">
      <w:pPr>
        <w:rPr>
          <w:b/>
          <w:bCs/>
        </w:rPr>
      </w:pPr>
      <w:r w:rsidRPr="00667FB4">
        <w:rPr>
          <w:b/>
          <w:bCs/>
        </w:rPr>
        <w:t>Оценка на кандидатурите</w:t>
      </w:r>
    </w:p>
    <w:p w:rsidR="00667FB4" w:rsidRPr="00667FB4" w:rsidRDefault="00667FB4" w:rsidP="00E57EBD">
      <w:pPr>
        <w:spacing w:after="0"/>
      </w:pPr>
      <w:r w:rsidRPr="00667FB4">
        <w:t xml:space="preserve">Разглеждането и оценката на кандидатурите протича на два етапа: </w:t>
      </w:r>
    </w:p>
    <w:p w:rsidR="00667FB4" w:rsidRPr="00667FB4" w:rsidRDefault="00667FB4" w:rsidP="00304C27">
      <w:r w:rsidRPr="00667FB4">
        <w:rPr>
          <w:b/>
          <w:bCs/>
        </w:rPr>
        <w:t xml:space="preserve">Първи етап </w:t>
      </w:r>
      <w:r w:rsidRPr="00667FB4">
        <w:t xml:space="preserve">– Проверка за легитимност на кандидатурите по следните критерии: </w:t>
      </w:r>
    </w:p>
    <w:p w:rsidR="00667FB4" w:rsidRPr="00667FB4" w:rsidRDefault="00667FB4" w:rsidP="00855FD0">
      <w:pPr>
        <w:pStyle w:val="ListParagraph"/>
        <w:numPr>
          <w:ilvl w:val="0"/>
          <w:numId w:val="41"/>
        </w:numPr>
      </w:pPr>
      <w:r w:rsidRPr="00667FB4">
        <w:t>Кандидатът не е получавал финансиране за участие по програма „Учебни визити</w:t>
      </w:r>
      <w:r w:rsidR="00855FD0">
        <w:t>“</w:t>
      </w:r>
      <w:r w:rsidRPr="00667FB4">
        <w:t xml:space="preserve"> за последните две академични години – 2011-2012г., 2012-2013г.; </w:t>
      </w:r>
    </w:p>
    <w:p w:rsidR="00667FB4" w:rsidRPr="00667FB4" w:rsidRDefault="00667FB4" w:rsidP="00855FD0">
      <w:pPr>
        <w:pStyle w:val="ListParagraph"/>
        <w:numPr>
          <w:ilvl w:val="0"/>
          <w:numId w:val="41"/>
        </w:numPr>
      </w:pPr>
      <w:r w:rsidRPr="00667FB4">
        <w:t>Кандидатът е гражданин на страна, участваща в Програмата „Учене през целия живот</w:t>
      </w:r>
      <w:r w:rsidR="00855FD0">
        <w:t>“</w:t>
      </w:r>
      <w:r w:rsidRPr="00667FB4">
        <w:t>, или е гражданин на друга страна, работещ в страна, участваща в Програмата „Учене през целия живот</w:t>
      </w:r>
      <w:r w:rsidR="00855FD0">
        <w:t>“</w:t>
      </w:r>
      <w:r w:rsidRPr="00667FB4">
        <w:t xml:space="preserve">, съгласно определените в съответната страна условия; </w:t>
      </w:r>
    </w:p>
    <w:p w:rsidR="00667FB4" w:rsidRPr="00667FB4" w:rsidRDefault="00667FB4" w:rsidP="00855FD0">
      <w:pPr>
        <w:pStyle w:val="ListParagraph"/>
        <w:numPr>
          <w:ilvl w:val="0"/>
          <w:numId w:val="41"/>
        </w:numPr>
      </w:pPr>
      <w:r w:rsidRPr="00667FB4">
        <w:t>Кандидатът е легитимен за участие в програма „Учебни визити</w:t>
      </w:r>
      <w:r w:rsidR="00855FD0">
        <w:t>“</w:t>
      </w:r>
      <w:r w:rsidRPr="00667FB4">
        <w:t xml:space="preserve"> и попада в целевата група, към която е насочена програмата; </w:t>
      </w:r>
    </w:p>
    <w:p w:rsidR="00667FB4" w:rsidRPr="00667FB4" w:rsidRDefault="00667FB4" w:rsidP="00855FD0">
      <w:pPr>
        <w:pStyle w:val="ListParagraph"/>
        <w:numPr>
          <w:ilvl w:val="0"/>
          <w:numId w:val="41"/>
        </w:numPr>
      </w:pPr>
      <w:r w:rsidRPr="00667FB4">
        <w:t xml:space="preserve">При кандидатстването е използван официалният Формуляр за кандидатстване; </w:t>
      </w:r>
    </w:p>
    <w:p w:rsidR="00667FB4" w:rsidRPr="00667FB4" w:rsidRDefault="00667FB4" w:rsidP="00855FD0">
      <w:pPr>
        <w:pStyle w:val="ListParagraph"/>
        <w:numPr>
          <w:ilvl w:val="0"/>
          <w:numId w:val="41"/>
        </w:numPr>
      </w:pPr>
      <w:r w:rsidRPr="00667FB4">
        <w:t xml:space="preserve">Формулярът за кандидатстване </w:t>
      </w:r>
      <w:r w:rsidRPr="00855FD0">
        <w:rPr>
          <w:b/>
          <w:bCs/>
        </w:rPr>
        <w:t xml:space="preserve">не е </w:t>
      </w:r>
      <w:r w:rsidRPr="00667FB4">
        <w:t xml:space="preserve">попълнен на ръка; </w:t>
      </w:r>
    </w:p>
    <w:p w:rsidR="00667FB4" w:rsidRPr="00667FB4" w:rsidRDefault="00667FB4" w:rsidP="00855FD0">
      <w:pPr>
        <w:pStyle w:val="ListParagraph"/>
        <w:numPr>
          <w:ilvl w:val="0"/>
          <w:numId w:val="41"/>
        </w:numPr>
      </w:pPr>
      <w:r w:rsidRPr="00667FB4">
        <w:t xml:space="preserve">Формулярът за кандидатстване е попълнен изцяло; </w:t>
      </w:r>
    </w:p>
    <w:p w:rsidR="00667FB4" w:rsidRPr="00667FB4" w:rsidRDefault="00667FB4" w:rsidP="00855FD0">
      <w:pPr>
        <w:pStyle w:val="ListParagraph"/>
        <w:numPr>
          <w:ilvl w:val="0"/>
          <w:numId w:val="41"/>
        </w:numPr>
      </w:pPr>
      <w:r w:rsidRPr="00667FB4">
        <w:t xml:space="preserve">Наличие на личен оригинален подпис на кандидата във Формуляра за кандидатстване на хартиен носител; </w:t>
      </w:r>
    </w:p>
    <w:p w:rsidR="00667FB4" w:rsidRPr="00667FB4" w:rsidRDefault="00667FB4" w:rsidP="00855FD0">
      <w:pPr>
        <w:pStyle w:val="ListParagraph"/>
        <w:numPr>
          <w:ilvl w:val="0"/>
          <w:numId w:val="41"/>
        </w:numPr>
      </w:pPr>
      <w:r w:rsidRPr="00667FB4">
        <w:t xml:space="preserve">Наличие във Формуляра за кандидатстване на хартиен носител на подпис на лицето, официално представляващо институцията, чийто представител е кандидатът (При отсъствие на официалното лице, представляващо институцията на кандидатстващия, към задължителните документи за кандидатстване се прилага копие от заповедта за заместване на лицето, в която е посочен периодът на заместване. Не се приемат за легитимни документи с подпис от лице, което няма правомощията официално да представлява съответната институция.) </w:t>
      </w:r>
    </w:p>
    <w:p w:rsidR="00667FB4" w:rsidRPr="00667FB4" w:rsidRDefault="00667FB4" w:rsidP="00855FD0">
      <w:pPr>
        <w:pStyle w:val="ListParagraph"/>
        <w:numPr>
          <w:ilvl w:val="0"/>
          <w:numId w:val="41"/>
        </w:numPr>
      </w:pPr>
      <w:r w:rsidRPr="00667FB4">
        <w:t xml:space="preserve">Наличие на печат на институцията, чийто представител е кандидатът; </w:t>
      </w:r>
    </w:p>
    <w:p w:rsidR="00667FB4" w:rsidRPr="00667FB4" w:rsidRDefault="00667FB4" w:rsidP="00855FD0">
      <w:pPr>
        <w:pStyle w:val="ListParagraph"/>
        <w:numPr>
          <w:ilvl w:val="0"/>
          <w:numId w:val="41"/>
        </w:numPr>
      </w:pPr>
      <w:r w:rsidRPr="00667FB4">
        <w:t xml:space="preserve">Наличие на професионална автобиография, формат Europass CV, на български език; </w:t>
      </w:r>
    </w:p>
    <w:p w:rsidR="00667FB4" w:rsidRPr="00667FB4" w:rsidRDefault="00667FB4" w:rsidP="00855FD0">
      <w:pPr>
        <w:pStyle w:val="ListParagraph"/>
        <w:numPr>
          <w:ilvl w:val="0"/>
          <w:numId w:val="41"/>
        </w:numPr>
      </w:pPr>
      <w:r w:rsidRPr="00667FB4">
        <w:t xml:space="preserve">Наличие на Europass езиков паспорт на български език; </w:t>
      </w:r>
    </w:p>
    <w:p w:rsidR="00667FB4" w:rsidRPr="00667FB4" w:rsidRDefault="00667FB4" w:rsidP="00855FD0">
      <w:pPr>
        <w:pStyle w:val="ListParagraph"/>
        <w:numPr>
          <w:ilvl w:val="0"/>
          <w:numId w:val="41"/>
        </w:numPr>
      </w:pPr>
      <w:r w:rsidRPr="00667FB4">
        <w:t xml:space="preserve">Формулярът за кандидатстване е подаден към Националната агенция в страната на институцията, представлявана от кандидата; </w:t>
      </w:r>
    </w:p>
    <w:p w:rsidR="00667FB4" w:rsidRPr="00667FB4" w:rsidRDefault="00667FB4" w:rsidP="00855FD0">
      <w:pPr>
        <w:pStyle w:val="ListParagraph"/>
        <w:numPr>
          <w:ilvl w:val="0"/>
          <w:numId w:val="41"/>
        </w:numPr>
      </w:pPr>
      <w:r w:rsidRPr="00667FB4">
        <w:t xml:space="preserve">Формулярът за кандидатстване е попълнен на работния език, съответстващ на първата избрана от кандидата визита; </w:t>
      </w:r>
    </w:p>
    <w:p w:rsidR="00667FB4" w:rsidRPr="00667FB4" w:rsidRDefault="00667FB4" w:rsidP="00855FD0">
      <w:pPr>
        <w:pStyle w:val="ListParagraph"/>
        <w:numPr>
          <w:ilvl w:val="0"/>
          <w:numId w:val="41"/>
        </w:numPr>
      </w:pPr>
      <w:r w:rsidRPr="00667FB4">
        <w:t>Кандидатстващият е избрал минимум 3 визити от Каталога за кандидатстване по програма „Учебни визити</w:t>
      </w:r>
      <w:r w:rsidR="001A22DD">
        <w:t>“</w:t>
      </w:r>
      <w:r w:rsidRPr="00667FB4">
        <w:t xml:space="preserve"> за 2013-2014 академична година; </w:t>
      </w:r>
    </w:p>
    <w:p w:rsidR="00667FB4" w:rsidRPr="00667FB4" w:rsidRDefault="00667FB4" w:rsidP="00855FD0">
      <w:pPr>
        <w:pStyle w:val="ListParagraph"/>
        <w:numPr>
          <w:ilvl w:val="0"/>
          <w:numId w:val="41"/>
        </w:numPr>
      </w:pPr>
      <w:r w:rsidRPr="00667FB4">
        <w:t xml:space="preserve">Представено е уверение, че кандидатстващият е главен учител или ръководител на методическо обединение /ако е приложимо/; </w:t>
      </w:r>
    </w:p>
    <w:p w:rsidR="00667FB4" w:rsidRPr="00667FB4" w:rsidRDefault="00667FB4" w:rsidP="00855FD0">
      <w:pPr>
        <w:pStyle w:val="ListParagraph"/>
        <w:numPr>
          <w:ilvl w:val="0"/>
          <w:numId w:val="41"/>
        </w:numPr>
      </w:pPr>
      <w:r w:rsidRPr="00667FB4">
        <w:t xml:space="preserve">Спазени са срокът и изискванията за подаване на документите. </w:t>
      </w:r>
    </w:p>
    <w:p w:rsidR="001A22DD" w:rsidRDefault="00667FB4" w:rsidP="00304C27">
      <w:r w:rsidRPr="00667FB4">
        <w:rPr>
          <w:b/>
          <w:bCs/>
        </w:rPr>
        <w:t xml:space="preserve">Втори етап </w:t>
      </w:r>
      <w:r w:rsidRPr="00667FB4">
        <w:t xml:space="preserve">– Оценка на качеството </w:t>
      </w:r>
    </w:p>
    <w:p w:rsidR="00667FB4" w:rsidRPr="00667FB4" w:rsidRDefault="00667FB4" w:rsidP="00304C27">
      <w:r w:rsidRPr="00667FB4">
        <w:t xml:space="preserve">Кандидатурите се разглеждат и оценяват от външни оценители. Максималният брой точки, които може да получи даден кандидат, е 100 точки от оценката за качество. Критериите за оценка се разделят между следните две категории: </w:t>
      </w:r>
    </w:p>
    <w:p w:rsidR="00667FB4" w:rsidRPr="00667FB4" w:rsidRDefault="00667FB4" w:rsidP="001A22DD">
      <w:pPr>
        <w:pStyle w:val="ListParagraph"/>
        <w:numPr>
          <w:ilvl w:val="0"/>
          <w:numId w:val="42"/>
        </w:numPr>
      </w:pPr>
      <w:r w:rsidRPr="00667FB4">
        <w:t xml:space="preserve">Съдържание и съотносимост към професионалната насоченост на кандидатстващия – 40 точки; </w:t>
      </w:r>
    </w:p>
    <w:p w:rsidR="00667FB4" w:rsidRPr="00667FB4" w:rsidRDefault="00667FB4" w:rsidP="001A22DD">
      <w:pPr>
        <w:pStyle w:val="ListParagraph"/>
        <w:numPr>
          <w:ilvl w:val="0"/>
          <w:numId w:val="42"/>
        </w:numPr>
      </w:pPr>
      <w:r w:rsidRPr="00667FB4">
        <w:t xml:space="preserve">Очаквано въздействие върху кандидатстващия и институцията, която той представлява. В тази секция се оценява и планът за ефективно разпространение на резултатите, с цел постигане на максимална полза след приключване на учебната визита – 60 точки. </w:t>
      </w:r>
    </w:p>
    <w:p w:rsidR="00667FB4" w:rsidRPr="00667FB4" w:rsidRDefault="00667FB4" w:rsidP="00304C27">
      <w:r w:rsidRPr="00667FB4">
        <w:rPr>
          <w:b/>
          <w:bCs/>
        </w:rPr>
        <w:t xml:space="preserve">Трети етап </w:t>
      </w:r>
      <w:r w:rsidRPr="00667FB4">
        <w:t xml:space="preserve">– Разпределение на участниците в учебните визити по време на международните консултации, организирани от CEDEFOP (Европейски център за развитие на професионалното обучение) </w:t>
      </w:r>
    </w:p>
    <w:p w:rsidR="00667FB4" w:rsidRPr="00667FB4" w:rsidRDefault="00667FB4" w:rsidP="00304C27">
      <w:r w:rsidRPr="00667FB4">
        <w:rPr>
          <w:b/>
          <w:bCs/>
        </w:rPr>
        <w:t xml:space="preserve">Необходими документи за кандидатстване: </w:t>
      </w:r>
    </w:p>
    <w:p w:rsidR="00667FB4" w:rsidRPr="00667FB4" w:rsidRDefault="00667FB4" w:rsidP="001A22DD">
      <w:pPr>
        <w:pStyle w:val="ListParagraph"/>
        <w:numPr>
          <w:ilvl w:val="0"/>
          <w:numId w:val="43"/>
        </w:numPr>
      </w:pPr>
      <w:r w:rsidRPr="001A22DD">
        <w:rPr>
          <w:b/>
          <w:bCs/>
        </w:rPr>
        <w:t>Формуляр за кандидатстване</w:t>
      </w:r>
      <w:r w:rsidR="001A22DD" w:rsidRPr="001A22DD">
        <w:rPr>
          <w:b/>
          <w:bCs/>
        </w:rPr>
        <w:t>:</w:t>
      </w:r>
      <w:r w:rsidRPr="00667FB4">
        <w:t xml:space="preserve"> Формулярът се попълва изцяло, на работния език, съответстващ на първото желание на кандидата, след което се разпечатва и подписва както от самия участник, така и от ръководителя на институцията, която съответният участник представлява. </w:t>
      </w:r>
    </w:p>
    <w:p w:rsidR="00667FB4" w:rsidRPr="00667FB4" w:rsidRDefault="00667FB4" w:rsidP="00304C27">
      <w:r w:rsidRPr="00667FB4">
        <w:rPr>
          <w:b/>
          <w:bCs/>
        </w:rPr>
        <w:t xml:space="preserve">Важно! </w:t>
      </w:r>
      <w:r w:rsidRPr="00667FB4">
        <w:t xml:space="preserve">При попълване на </w:t>
      </w:r>
      <w:r w:rsidRPr="00667FB4">
        <w:rPr>
          <w:i/>
          <w:iCs/>
        </w:rPr>
        <w:t>Формуляра за кандидатстване</w:t>
      </w:r>
      <w:r w:rsidRPr="00667FB4">
        <w:t xml:space="preserve">, моля, </w:t>
      </w:r>
      <w:r w:rsidRPr="00667FB4">
        <w:rPr>
          <w:b/>
          <w:bCs/>
        </w:rPr>
        <w:t xml:space="preserve">обърнете внимание на задължителните секции </w:t>
      </w:r>
      <w:r w:rsidRPr="00667FB4">
        <w:t xml:space="preserve">(отбелязани с червена звездичка). Системата позволява да попълвате формуляра поетапно – генерира се потребителско име и парола, които получавате на Вашата електронна поща. По този начин може да нанасяте промени и да редактирате попълнената информация по всяко време до 15 октомври 2013г., 12:00ч. (Централно европейско време). </w:t>
      </w:r>
    </w:p>
    <w:p w:rsidR="00667FB4" w:rsidRDefault="00667FB4" w:rsidP="00304C27">
      <w:r w:rsidRPr="00667FB4">
        <w:t xml:space="preserve">След като сте въвели цялата желана информация, трябва да приключите попълването на Формуляра и </w:t>
      </w:r>
      <w:r w:rsidRPr="00667FB4">
        <w:rPr>
          <w:b/>
          <w:bCs/>
        </w:rPr>
        <w:t>да го изпратите online</w:t>
      </w:r>
      <w:r w:rsidRPr="00667FB4">
        <w:t xml:space="preserve">. </w:t>
      </w:r>
    </w:p>
    <w:p w:rsidR="00667FB4" w:rsidRPr="00667FB4" w:rsidRDefault="00667FB4" w:rsidP="00304C27">
      <w:r w:rsidRPr="00667FB4">
        <w:t xml:space="preserve">След като попълните изцяло Формуляра за кандидатстване, </w:t>
      </w:r>
      <w:r w:rsidRPr="00667FB4">
        <w:rPr>
          <w:b/>
          <w:bCs/>
        </w:rPr>
        <w:t>трябва да го разпечатате, подпишете и подпечатате</w:t>
      </w:r>
      <w:r w:rsidRPr="00667FB4">
        <w:t xml:space="preserve">. Формулярът се подписва както от Вас, така и от лицето, което официално представлява институцията, и се изпраща в Център за развитие на човешките ресурси (виж т.5 от Поканата). </w:t>
      </w:r>
    </w:p>
    <w:p w:rsidR="00667FB4" w:rsidRPr="00667FB4" w:rsidRDefault="00667FB4" w:rsidP="001A22DD">
      <w:pPr>
        <w:pStyle w:val="ListParagraph"/>
        <w:numPr>
          <w:ilvl w:val="0"/>
          <w:numId w:val="43"/>
        </w:numPr>
      </w:pPr>
      <w:r w:rsidRPr="00667FB4">
        <w:t xml:space="preserve">Професионална автобиография Europass CV на български език; </w:t>
      </w:r>
    </w:p>
    <w:p w:rsidR="00667FB4" w:rsidRPr="00667FB4" w:rsidRDefault="00667FB4" w:rsidP="001A22DD">
      <w:pPr>
        <w:pStyle w:val="ListParagraph"/>
        <w:numPr>
          <w:ilvl w:val="0"/>
          <w:numId w:val="43"/>
        </w:numPr>
      </w:pPr>
      <w:r w:rsidRPr="00667FB4">
        <w:t xml:space="preserve">Europass езиков паспорт на български език; </w:t>
      </w:r>
    </w:p>
    <w:p w:rsidR="00667FB4" w:rsidRPr="00667FB4" w:rsidRDefault="00667FB4" w:rsidP="001A22DD">
      <w:pPr>
        <w:pStyle w:val="ListParagraph"/>
        <w:numPr>
          <w:ilvl w:val="0"/>
          <w:numId w:val="43"/>
        </w:numPr>
      </w:pPr>
      <w:r w:rsidRPr="001A22DD">
        <w:rPr>
          <w:b/>
          <w:bCs/>
        </w:rPr>
        <w:t xml:space="preserve">За ръководителите на методически обединения </w:t>
      </w:r>
      <w:r w:rsidRPr="00667FB4">
        <w:t xml:space="preserve">– документ на български език, доказващ, че са ръководители на методически обединения (Писмо уверение или заповед, на български език). </w:t>
      </w:r>
    </w:p>
    <w:p w:rsidR="00667FB4" w:rsidRPr="00667FB4" w:rsidRDefault="00667FB4" w:rsidP="001A22DD">
      <w:pPr>
        <w:pStyle w:val="ListParagraph"/>
        <w:numPr>
          <w:ilvl w:val="0"/>
          <w:numId w:val="43"/>
        </w:numPr>
      </w:pPr>
      <w:r w:rsidRPr="001A22DD">
        <w:rPr>
          <w:b/>
          <w:bCs/>
        </w:rPr>
        <w:t xml:space="preserve">За главни учители </w:t>
      </w:r>
      <w:r w:rsidRPr="00667FB4">
        <w:t xml:space="preserve">- документ, доказващ, че са главни учители според изискванията (Писмо уверение или заповед, на български език). </w:t>
      </w:r>
    </w:p>
    <w:p w:rsidR="00667FB4" w:rsidRPr="00667FB4" w:rsidRDefault="00667FB4" w:rsidP="00304C27">
      <w:r w:rsidRPr="00667FB4">
        <w:t xml:space="preserve">В </w:t>
      </w:r>
      <w:r w:rsidRPr="00667FB4">
        <w:rPr>
          <w:b/>
          <w:bCs/>
          <w:i/>
          <w:iCs/>
        </w:rPr>
        <w:t xml:space="preserve">Писмото уверение </w:t>
      </w:r>
      <w:r w:rsidRPr="00667FB4">
        <w:t xml:space="preserve">от работодателя се потвърждава, че кандидатът е служител в съответната институция, и се посочва вида на договора (срочен, безсрочен), по който кандидатът работи. В случаите, когато кандидатът е на срочен трудов договор, трябва да се посочи срока на договора. В </w:t>
      </w:r>
      <w:r w:rsidRPr="00667FB4">
        <w:rPr>
          <w:b/>
          <w:bCs/>
          <w:i/>
          <w:iCs/>
        </w:rPr>
        <w:t xml:space="preserve">Писмото уверение </w:t>
      </w:r>
      <w:r w:rsidRPr="00667FB4">
        <w:t xml:space="preserve">от работодателя се посочва също, че кандидатът ще ползва отпуск за времето на учебната визита. Моля, обърнете внимание на подписването на </w:t>
      </w:r>
      <w:r w:rsidRPr="00667FB4">
        <w:rPr>
          <w:b/>
          <w:bCs/>
          <w:i/>
          <w:iCs/>
        </w:rPr>
        <w:t xml:space="preserve">Формуляра за кандидатстване и Писмото уверение </w:t>
      </w:r>
      <w:r w:rsidRPr="00667FB4">
        <w:t xml:space="preserve">от лицето, представляващо институцията, в която кандидатът работи. </w:t>
      </w:r>
      <w:r w:rsidRPr="00667FB4">
        <w:rPr>
          <w:b/>
          <w:bCs/>
          <w:i/>
          <w:iCs/>
        </w:rPr>
        <w:t xml:space="preserve">Не се приемат за легитимни документи с подпис от лице, което няма правомощията официално да представлява съответната институция. </w:t>
      </w:r>
    </w:p>
    <w:p w:rsidR="00667FB4" w:rsidRPr="00667FB4" w:rsidRDefault="00667FB4" w:rsidP="00E57EBD">
      <w:pPr>
        <w:spacing w:after="0"/>
      </w:pPr>
      <w:r w:rsidRPr="00667FB4">
        <w:t xml:space="preserve">За преподаватели и служители във висши училища </w:t>
      </w:r>
      <w:r w:rsidR="002566FF">
        <w:t>се изисква документите да са подписани от</w:t>
      </w:r>
      <w:r w:rsidRPr="00667FB4">
        <w:t xml:space="preserve"> Ректора на висшето училище</w:t>
      </w:r>
      <w:r w:rsidR="002566FF">
        <w:t>.</w:t>
      </w:r>
      <w:r w:rsidRPr="00667FB4">
        <w:t xml:space="preserve"> </w:t>
      </w:r>
    </w:p>
    <w:p w:rsidR="00667FB4" w:rsidRPr="00667FB4" w:rsidRDefault="00667FB4" w:rsidP="00E57EBD">
      <w:pPr>
        <w:spacing w:after="0"/>
      </w:pPr>
      <w:r w:rsidRPr="00667FB4">
        <w:rPr>
          <w:b/>
          <w:bCs/>
        </w:rPr>
        <w:t>Важно</w:t>
      </w:r>
      <w:r w:rsidRPr="00667FB4">
        <w:rPr>
          <w:b/>
          <w:bCs/>
          <w:i/>
          <w:iCs/>
        </w:rPr>
        <w:t xml:space="preserve">: </w:t>
      </w:r>
      <w:r w:rsidRPr="00667FB4">
        <w:t xml:space="preserve">В случаите, когато Формулярът и Писмото уверение са подписани от официален дългосрочен заместник, се прилага заверено с подпис и печат копие от заповедта за заместване. </w:t>
      </w:r>
      <w:r w:rsidRPr="00667FB4">
        <w:rPr>
          <w:b/>
          <w:bCs/>
          <w:i/>
          <w:iCs/>
        </w:rPr>
        <w:t>Документи, неотговарящи на посочените изисквания, се обявяват за нелегитимни</w:t>
      </w:r>
      <w:r w:rsidRPr="00667FB4">
        <w:t xml:space="preserve">. </w:t>
      </w:r>
    </w:p>
    <w:p w:rsidR="00667FB4" w:rsidRDefault="00667FB4" w:rsidP="00E57EBD">
      <w:pPr>
        <w:spacing w:after="0"/>
      </w:pPr>
      <w:r w:rsidRPr="00667FB4">
        <w:t>Подробна информация за програма „Учебни визити</w:t>
      </w:r>
      <w:r w:rsidR="002566FF">
        <w:t>“</w:t>
      </w:r>
      <w:r w:rsidRPr="00667FB4">
        <w:t xml:space="preserve"> може да намерите на </w:t>
      </w:r>
      <w:hyperlink r:id="rId51" w:history="1">
        <w:r w:rsidRPr="00663B19">
          <w:rPr>
            <w:rStyle w:val="Hyperlink"/>
          </w:rPr>
          <w:t>страницата на ЦРЧР, секция „Учебни визити</w:t>
        </w:r>
        <w:r w:rsidR="002566FF" w:rsidRPr="00663B19">
          <w:rPr>
            <w:rStyle w:val="Hyperlink"/>
          </w:rPr>
          <w:t>“</w:t>
        </w:r>
      </w:hyperlink>
      <w:r w:rsidR="00663B19">
        <w:t>.</w:t>
      </w:r>
    </w:p>
    <w:p w:rsidR="000F1958" w:rsidRDefault="00E57EBD" w:rsidP="00460469">
      <w:r w:rsidRPr="00E57EBD">
        <w:rPr>
          <w:b/>
        </w:rPr>
        <w:t>Краен срок</w:t>
      </w:r>
      <w:r w:rsidRPr="00E57EBD">
        <w:rPr>
          <w:b/>
        </w:rPr>
        <w:t>:</w:t>
      </w:r>
      <w:r w:rsidRPr="00E57EBD">
        <w:rPr>
          <w:b/>
        </w:rPr>
        <w:t xml:space="preserve"> </w:t>
      </w:r>
      <w:r w:rsidRPr="00E57EBD">
        <w:rPr>
          <w:b/>
          <w:lang w:val="ru-RU"/>
        </w:rPr>
        <w:t>15</w:t>
      </w:r>
      <w:r w:rsidRPr="00E57EBD">
        <w:rPr>
          <w:b/>
        </w:rPr>
        <w:t xml:space="preserve"> октомври 2013г</w:t>
      </w:r>
    </w:p>
    <w:p w:rsidR="008A14DE" w:rsidRDefault="008A14DE" w:rsidP="00460469">
      <w:pPr>
        <w:sectPr w:rsidR="008A14DE" w:rsidSect="002852EF">
          <w:footerReference w:type="default" r:id="rId52"/>
          <w:pgSz w:w="11906" w:h="16838"/>
          <w:pgMar w:top="1417" w:right="1417" w:bottom="1417" w:left="1417" w:header="708" w:footer="708" w:gutter="0"/>
          <w:cols w:space="708"/>
          <w:docGrid w:linePitch="360"/>
        </w:sectPr>
      </w:pPr>
    </w:p>
    <w:p w:rsidR="00912146" w:rsidRDefault="00912146" w:rsidP="00B278E8">
      <w:pPr>
        <w:pStyle w:val="Events"/>
      </w:pPr>
      <w:bookmarkStart w:id="26" w:name="_Toc367114611"/>
      <w:r>
        <w:lastRenderedPageBreak/>
        <w:t>СЪБИТИЯ</w:t>
      </w:r>
      <w:bookmarkEnd w:id="26"/>
    </w:p>
    <w:p w:rsidR="006F4280" w:rsidRDefault="006F4280" w:rsidP="007A367E">
      <w:pPr>
        <w:shd w:val="clear" w:color="auto" w:fill="FFFFFF"/>
        <w:spacing w:after="0" w:line="240" w:lineRule="auto"/>
        <w:rPr>
          <w:rFonts w:eastAsia="Times New Roman" w:cs="Times New Roman"/>
          <w:b/>
          <w:bCs/>
          <w:color w:val="FFC000"/>
          <w:sz w:val="24"/>
          <w:szCs w:val="24"/>
          <w:lang w:val="en-US" w:eastAsia="bg-BG"/>
        </w:rPr>
      </w:pPr>
    </w:p>
    <w:p w:rsidR="00AC7031" w:rsidRPr="00CF38C9" w:rsidRDefault="00E30A7C" w:rsidP="0063281F">
      <w:pPr>
        <w:rPr>
          <w:b/>
          <w:color w:val="F8A662"/>
          <w:sz w:val="24"/>
          <w:szCs w:val="24"/>
          <w:u w:val="single"/>
          <w:lang w:val="en-US"/>
        </w:rPr>
      </w:pPr>
      <w:r w:rsidRPr="00CF38C9">
        <w:rPr>
          <w:b/>
          <w:color w:val="F8A662"/>
          <w:sz w:val="24"/>
          <w:szCs w:val="24"/>
          <w:u w:val="single"/>
        </w:rPr>
        <w:t>Information and Training Seminar on EU cooperation and funding opportunities in research and innovation: Opportunities for Serbia and the Western Balkans</w:t>
      </w:r>
      <w:r w:rsidRPr="00CF38C9">
        <w:rPr>
          <w:b/>
          <w:color w:val="F8A662"/>
          <w:sz w:val="24"/>
          <w:szCs w:val="24"/>
          <w:u w:val="single"/>
          <w:lang w:val="en-US"/>
        </w:rPr>
        <w:t xml:space="preserve">, </w:t>
      </w:r>
      <w:r w:rsidRPr="00CF38C9">
        <w:rPr>
          <w:b/>
          <w:color w:val="F8A662"/>
          <w:sz w:val="24"/>
          <w:szCs w:val="24"/>
          <w:u w:val="single"/>
        </w:rPr>
        <w:t>10-11 October 2013</w:t>
      </w:r>
      <w:r w:rsidRPr="00CF38C9">
        <w:rPr>
          <w:b/>
          <w:color w:val="F8A662"/>
          <w:sz w:val="24"/>
          <w:szCs w:val="24"/>
          <w:u w:val="single"/>
          <w:lang w:val="en-US"/>
        </w:rPr>
        <w:t>,</w:t>
      </w:r>
      <w:r w:rsidR="00950400" w:rsidRPr="00CF38C9">
        <w:rPr>
          <w:b/>
          <w:color w:val="F8A662"/>
          <w:sz w:val="24"/>
          <w:szCs w:val="24"/>
          <w:u w:val="single"/>
          <w:lang w:val="en-US"/>
        </w:rPr>
        <w:t xml:space="preserve"> </w:t>
      </w:r>
      <w:r w:rsidRPr="00CF38C9">
        <w:rPr>
          <w:b/>
          <w:color w:val="F8A662"/>
          <w:sz w:val="24"/>
          <w:szCs w:val="24"/>
          <w:u w:val="single"/>
        </w:rPr>
        <w:t>Belgrade, Serbia.</w:t>
      </w:r>
    </w:p>
    <w:p w:rsidR="00AC7031" w:rsidRPr="0063281F" w:rsidRDefault="00AC7031" w:rsidP="008A2930">
      <w:pPr>
        <w:spacing w:after="120"/>
        <w:rPr>
          <w:sz w:val="24"/>
          <w:szCs w:val="24"/>
        </w:rPr>
      </w:pPr>
      <w:r w:rsidRPr="0063281F">
        <w:rPr>
          <w:sz w:val="24"/>
          <w:szCs w:val="24"/>
        </w:rPr>
        <w:t xml:space="preserve">Europlan and the University of Belgrade – the School of Electrical Engineering and the School of Mechanical Engineering - are organising </w:t>
      </w:r>
      <w:r w:rsidR="00E30A7C" w:rsidRPr="0063281F">
        <w:rPr>
          <w:sz w:val="24"/>
          <w:szCs w:val="24"/>
          <w:lang w:val="en-US"/>
        </w:rPr>
        <w:t>t</w:t>
      </w:r>
      <w:r w:rsidRPr="0063281F">
        <w:rPr>
          <w:sz w:val="24"/>
          <w:szCs w:val="24"/>
        </w:rPr>
        <w:t xml:space="preserve">his two-day event </w:t>
      </w:r>
      <w:r w:rsidR="00E30A7C" w:rsidRPr="0063281F">
        <w:rPr>
          <w:sz w:val="24"/>
          <w:szCs w:val="24"/>
          <w:lang w:val="en-US"/>
        </w:rPr>
        <w:t xml:space="preserve">which </w:t>
      </w:r>
      <w:r w:rsidRPr="0063281F">
        <w:rPr>
          <w:sz w:val="24"/>
          <w:szCs w:val="24"/>
        </w:rPr>
        <w:t xml:space="preserve">will be held for researchers, science administrators and innovators in the Western Balkan region, who wish to more actively participate in the EU research, development and innovation programmes. Keynote speakers at the plenary are European Commission officials Wolfgang Streitenberger (DG REGIO) and Morten Moller (DG CNECT), Head of Eureka Secretariat Pedro de Sampaio Nunes, State Secretary of the Serbian Ministry of Education and Science Prof. Dr. Radivoje Mitrovic, as well as Prof. Dr. Branko Kovacevic and Prof. Dr. Milorad Milovancevic from the Belgrade University. The training session will provide an excellent opportunity to learn, practice, network, and prepare most effectively for the new cycle of the EU R&amp;D programmes. </w:t>
      </w:r>
    </w:p>
    <w:p w:rsidR="00AC7031" w:rsidRPr="0063281F" w:rsidRDefault="00AC7031" w:rsidP="0063281F">
      <w:pPr>
        <w:rPr>
          <w:sz w:val="24"/>
          <w:szCs w:val="24"/>
        </w:rPr>
      </w:pPr>
      <w:r w:rsidRPr="0063281F">
        <w:rPr>
          <w:sz w:val="24"/>
          <w:szCs w:val="24"/>
        </w:rPr>
        <w:t xml:space="preserve">For more information and registration, click </w:t>
      </w:r>
      <w:hyperlink r:id="rId53" w:tgtFrame="_blank" w:history="1">
        <w:r w:rsidRPr="0063281F">
          <w:rPr>
            <w:rStyle w:val="Hyperlink"/>
            <w:sz w:val="24"/>
            <w:szCs w:val="24"/>
          </w:rPr>
          <w:t>here</w:t>
        </w:r>
      </w:hyperlink>
      <w:r w:rsidRPr="0063281F">
        <w:rPr>
          <w:sz w:val="24"/>
          <w:szCs w:val="24"/>
        </w:rPr>
        <w:t xml:space="preserve">. </w:t>
      </w:r>
    </w:p>
    <w:p w:rsidR="008872D4" w:rsidRPr="00CF38C9" w:rsidRDefault="008872D4" w:rsidP="008872D4">
      <w:pPr>
        <w:shd w:val="clear" w:color="auto" w:fill="FFFFFF"/>
        <w:spacing w:before="100" w:beforeAutospacing="1" w:after="120" w:line="240" w:lineRule="auto"/>
        <w:rPr>
          <w:rFonts w:eastAsia="Times New Roman" w:cs="Times New Roman"/>
          <w:b/>
          <w:color w:val="F8A662"/>
          <w:sz w:val="24"/>
          <w:szCs w:val="24"/>
          <w:u w:val="single"/>
          <w:lang w:val="en" w:eastAsia="bg-BG"/>
        </w:rPr>
      </w:pPr>
      <w:r w:rsidRPr="00CF38C9">
        <w:rPr>
          <w:rFonts w:eastAsia="Times New Roman" w:cs="Times New Roman"/>
          <w:b/>
          <w:bCs/>
          <w:color w:val="F8A662"/>
          <w:sz w:val="24"/>
          <w:szCs w:val="24"/>
          <w:u w:val="single"/>
          <w:lang w:val="en" w:eastAsia="bg-BG"/>
        </w:rPr>
        <w:t xml:space="preserve">ACA-EUA European Policy Seminar </w:t>
      </w:r>
      <w:hyperlink r:id="rId54" w:history="1">
        <w:r w:rsidRPr="00CF38C9">
          <w:rPr>
            <w:rFonts w:eastAsia="Times New Roman" w:cs="Times New Roman"/>
            <w:b/>
            <w:color w:val="F8A662"/>
            <w:sz w:val="24"/>
            <w:szCs w:val="24"/>
            <w:u w:val="single"/>
            <w:lang w:val="en" w:eastAsia="bg-BG"/>
          </w:rPr>
          <w:t>Making sense of the MOOCs</w:t>
        </w:r>
      </w:hyperlink>
      <w:r w:rsidRPr="00CF38C9">
        <w:rPr>
          <w:rFonts w:eastAsia="Times New Roman" w:cs="Times New Roman"/>
          <w:b/>
          <w:color w:val="F8A662"/>
          <w:sz w:val="24"/>
          <w:szCs w:val="24"/>
          <w:u w:val="single"/>
          <w:lang w:val="en" w:eastAsia="bg-BG"/>
        </w:rPr>
        <w:t xml:space="preserve">, </w:t>
      </w:r>
      <w:r w:rsidRPr="00CF38C9">
        <w:rPr>
          <w:rFonts w:eastAsia="Times New Roman" w:cs="Times New Roman"/>
          <w:b/>
          <w:iCs/>
          <w:color w:val="F8A662"/>
          <w:sz w:val="24"/>
          <w:szCs w:val="24"/>
          <w:u w:val="single"/>
          <w:lang w:val="en" w:eastAsia="bg-BG"/>
        </w:rPr>
        <w:t xml:space="preserve">Brussels, Belgium, </w:t>
      </w:r>
      <w:r w:rsidRPr="00CF38C9">
        <w:rPr>
          <w:rFonts w:eastAsia="Times New Roman" w:cs="Times New Roman"/>
          <w:b/>
          <w:color w:val="F8A662"/>
          <w:sz w:val="24"/>
          <w:szCs w:val="24"/>
          <w:u w:val="single"/>
          <w:lang w:val="en" w:eastAsia="bg-BG"/>
        </w:rPr>
        <w:t>10 October 2013</w:t>
      </w:r>
    </w:p>
    <w:p w:rsidR="008872D4" w:rsidRPr="000B2675" w:rsidRDefault="008872D4" w:rsidP="008872D4">
      <w:pPr>
        <w:shd w:val="clear" w:color="auto" w:fill="FFFFFF"/>
        <w:spacing w:before="120" w:after="100" w:afterAutospacing="1" w:line="240" w:lineRule="auto"/>
        <w:rPr>
          <w:rFonts w:eastAsia="Times New Roman" w:cs="Times New Roman"/>
          <w:sz w:val="24"/>
          <w:szCs w:val="24"/>
          <w:lang w:val="en" w:eastAsia="bg-BG"/>
        </w:rPr>
      </w:pPr>
      <w:r w:rsidRPr="000B2675">
        <w:rPr>
          <w:rFonts w:eastAsia="Times New Roman" w:cs="Times New Roman"/>
          <w:i/>
          <w:iCs/>
          <w:sz w:val="24"/>
          <w:szCs w:val="24"/>
          <w:lang w:val="en" w:eastAsia="bg-BG"/>
        </w:rPr>
        <w:t xml:space="preserve">(Please note registration is now closed: however, a waiting list is open in case of cancellations.) </w:t>
      </w:r>
    </w:p>
    <w:p w:rsidR="00F514B6" w:rsidRPr="00F514B6" w:rsidRDefault="00E91843" w:rsidP="00F514B6">
      <w:pPr>
        <w:shd w:val="clear" w:color="auto" w:fill="FFFFFF"/>
        <w:spacing w:after="0" w:line="240" w:lineRule="auto"/>
        <w:rPr>
          <w:rFonts w:eastAsia="Times New Roman" w:cs="Times New Roman"/>
          <w:color w:val="666666"/>
          <w:sz w:val="24"/>
          <w:szCs w:val="24"/>
          <w:lang w:val="en" w:eastAsia="bg-BG"/>
        </w:rPr>
      </w:pPr>
      <w:hyperlink r:id="rId55" w:history="1">
        <w:r w:rsidRPr="00F514B6">
          <w:rPr>
            <w:rFonts w:eastAsia="Times New Roman" w:cs="Times New Roman"/>
            <w:b/>
            <w:bCs/>
            <w:color w:val="FF9900"/>
            <w:sz w:val="24"/>
            <w:szCs w:val="24"/>
            <w:u w:val="single"/>
            <w:lang w:val="en" w:eastAsia="bg-BG"/>
          </w:rPr>
          <w:t>'Primary Care Women's Health Forum Conference 2013', London, UK</w:t>
        </w:r>
      </w:hyperlink>
      <w:r w:rsidRPr="00F514B6">
        <w:rPr>
          <w:rFonts w:eastAsia="Times New Roman" w:cs="Times New Roman"/>
          <w:color w:val="666666"/>
          <w:sz w:val="24"/>
          <w:szCs w:val="24"/>
          <w:lang w:val="en" w:eastAsia="bg-BG"/>
        </w:rPr>
        <w:t xml:space="preserve"> </w:t>
      </w:r>
    </w:p>
    <w:p w:rsidR="00E91843" w:rsidRPr="00F514B6" w:rsidRDefault="00E91843" w:rsidP="00F514B6">
      <w:pPr>
        <w:shd w:val="clear" w:color="auto" w:fill="FFFFFF"/>
        <w:spacing w:after="0" w:line="240" w:lineRule="auto"/>
        <w:rPr>
          <w:rFonts w:eastAsia="Times New Roman" w:cs="Times New Roman"/>
          <w:sz w:val="24"/>
          <w:szCs w:val="24"/>
          <w:lang w:val="en" w:eastAsia="bg-BG"/>
        </w:rPr>
      </w:pPr>
      <w:r w:rsidRPr="00F514B6">
        <w:rPr>
          <w:rFonts w:eastAsia="Times New Roman" w:cs="Times New Roman"/>
          <w:sz w:val="24"/>
          <w:szCs w:val="24"/>
          <w:lang w:val="en" w:eastAsia="bg-BG"/>
        </w:rPr>
        <w:t xml:space="preserve">[Event Date: 2013-10-10] </w:t>
      </w:r>
    </w:p>
    <w:p w:rsidR="00E91843" w:rsidRPr="00F514B6"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F514B6">
        <w:rPr>
          <w:rFonts w:eastAsia="Times New Roman" w:cs="Times New Roman"/>
          <w:sz w:val="24"/>
          <w:szCs w:val="24"/>
          <w:lang w:val="en" w:eastAsia="bg-BG"/>
        </w:rPr>
        <w:t xml:space="preserve">The 'Primary Care Women's Health Forum Conference 2013' will be held on 10 October 2013 in London, UK. The role of primary care teams has evolved greatly over the years as a result of the increased demands placed on healthcare professionals. The rise in interdisciplinary teams across the healthcare spectrum facilitates clinical best practice. </w:t>
      </w:r>
    </w:p>
    <w:p w:rsidR="00395F53" w:rsidRDefault="00E91843" w:rsidP="00F514B6">
      <w:pPr>
        <w:shd w:val="clear" w:color="auto" w:fill="FFFFFF"/>
        <w:spacing w:after="0" w:line="240" w:lineRule="auto"/>
        <w:rPr>
          <w:rFonts w:eastAsia="Times New Roman" w:cs="Times New Roman"/>
          <w:color w:val="666666"/>
          <w:sz w:val="24"/>
          <w:szCs w:val="24"/>
          <w:lang w:val="en" w:eastAsia="bg-BG"/>
        </w:rPr>
      </w:pPr>
      <w:hyperlink r:id="rId56" w:history="1">
        <w:r w:rsidRPr="00F514B6">
          <w:rPr>
            <w:rFonts w:eastAsia="Times New Roman" w:cs="Times New Roman"/>
            <w:b/>
            <w:bCs/>
            <w:color w:val="FF9900"/>
            <w:sz w:val="24"/>
            <w:szCs w:val="24"/>
            <w:u w:val="single"/>
            <w:lang w:val="en" w:eastAsia="bg-BG"/>
          </w:rPr>
          <w:t>'International Conference on Advances in Mechanical and Robotics Engineering', Zurich, Switzerland</w:t>
        </w:r>
      </w:hyperlink>
      <w:r w:rsidRPr="00F514B6">
        <w:rPr>
          <w:rFonts w:eastAsia="Times New Roman" w:cs="Times New Roman"/>
          <w:color w:val="666666"/>
          <w:sz w:val="24"/>
          <w:szCs w:val="24"/>
          <w:lang w:val="en" w:eastAsia="bg-BG"/>
        </w:rPr>
        <w:t xml:space="preserve"> </w:t>
      </w:r>
    </w:p>
    <w:p w:rsidR="00E91843" w:rsidRPr="00395F53" w:rsidRDefault="00E91843" w:rsidP="00F514B6">
      <w:pPr>
        <w:shd w:val="clear" w:color="auto" w:fill="FFFFFF"/>
        <w:spacing w:after="0" w:line="240" w:lineRule="auto"/>
        <w:rPr>
          <w:rFonts w:eastAsia="Times New Roman" w:cs="Times New Roman"/>
          <w:sz w:val="24"/>
          <w:szCs w:val="24"/>
          <w:lang w:val="en" w:eastAsia="bg-BG"/>
        </w:rPr>
      </w:pPr>
      <w:r w:rsidRPr="00395F53">
        <w:rPr>
          <w:rFonts w:eastAsia="Times New Roman" w:cs="Times New Roman"/>
          <w:sz w:val="24"/>
          <w:szCs w:val="24"/>
          <w:lang w:val="en" w:eastAsia="bg-BG"/>
        </w:rPr>
        <w:t xml:space="preserve">[Event Date: 2013-10-12] </w:t>
      </w:r>
    </w:p>
    <w:p w:rsidR="00E91843" w:rsidRPr="00395F5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95F53">
        <w:rPr>
          <w:rFonts w:eastAsia="Times New Roman" w:cs="Times New Roman"/>
          <w:sz w:val="24"/>
          <w:szCs w:val="24"/>
          <w:lang w:val="en" w:eastAsia="bg-BG"/>
        </w:rPr>
        <w:t>The 'International Conference on Advances in Mechanical and Robotics Engineering' (AMRE 2013) will be held from 12 to 13 October 2013 in Zurich, Switzerland. Organized by the Institute of Research Engineers and Doctors (IRED), the conference aims to provide a platform for students, engineers, researchers and scientists to share knowledge and ideas regarding the recent trends in the field of Mechanical...</w:t>
      </w:r>
    </w:p>
    <w:p w:rsidR="00395F53"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57" w:history="1">
        <w:r w:rsidRPr="00F514B6">
          <w:rPr>
            <w:rFonts w:eastAsia="Times New Roman" w:cs="Times New Roman"/>
            <w:b/>
            <w:bCs/>
            <w:color w:val="FF9900"/>
            <w:sz w:val="24"/>
            <w:szCs w:val="24"/>
            <w:u w:val="single"/>
            <w:lang w:val="en" w:eastAsia="bg-BG"/>
          </w:rPr>
          <w:t>'Orphan Drugs &amp; Rare Diseases', London, UK</w:t>
        </w:r>
      </w:hyperlink>
    </w:p>
    <w:p w:rsidR="00E91843" w:rsidRPr="00395F53" w:rsidRDefault="00E91843" w:rsidP="00F514B6">
      <w:pPr>
        <w:shd w:val="clear" w:color="auto" w:fill="FFFFFF"/>
        <w:spacing w:after="0" w:line="240" w:lineRule="auto"/>
        <w:rPr>
          <w:rFonts w:eastAsia="Times New Roman" w:cs="Times New Roman"/>
          <w:sz w:val="24"/>
          <w:szCs w:val="24"/>
          <w:lang w:val="en" w:eastAsia="bg-BG"/>
        </w:rPr>
      </w:pPr>
      <w:r w:rsidRPr="00395F53">
        <w:rPr>
          <w:rFonts w:eastAsia="Times New Roman" w:cs="Times New Roman"/>
          <w:sz w:val="24"/>
          <w:szCs w:val="24"/>
          <w:lang w:val="en" w:eastAsia="bg-BG"/>
        </w:rPr>
        <w:t xml:space="preserve">[Event Date: 2013-10-14] </w:t>
      </w:r>
    </w:p>
    <w:p w:rsidR="00E91843" w:rsidRPr="00395F5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95F53">
        <w:rPr>
          <w:rFonts w:eastAsia="Times New Roman" w:cs="Times New Roman"/>
          <w:sz w:val="24"/>
          <w:szCs w:val="24"/>
          <w:lang w:val="en" w:eastAsia="bg-BG"/>
        </w:rPr>
        <w:t xml:space="preserve">A conference on 'Orphan Drugs &amp; Rare Diseases'will </w:t>
      </w:r>
      <w:proofErr w:type="gramStart"/>
      <w:r w:rsidRPr="00395F53">
        <w:rPr>
          <w:rFonts w:eastAsia="Times New Roman" w:cs="Times New Roman"/>
          <w:sz w:val="24"/>
          <w:szCs w:val="24"/>
          <w:lang w:val="en" w:eastAsia="bg-BG"/>
        </w:rPr>
        <w:t>be</w:t>
      </w:r>
      <w:proofErr w:type="gramEnd"/>
      <w:r w:rsidRPr="00395F53">
        <w:rPr>
          <w:rFonts w:eastAsia="Times New Roman" w:cs="Times New Roman"/>
          <w:sz w:val="24"/>
          <w:szCs w:val="24"/>
          <w:lang w:val="en" w:eastAsia="bg-BG"/>
        </w:rPr>
        <w:t xml:space="preserve"> held from 14 to 15 October 2013 in London, UK.</w:t>
      </w:r>
      <w:r w:rsidR="00395F53" w:rsidRPr="00395F53">
        <w:rPr>
          <w:rFonts w:eastAsia="Times New Roman" w:cs="Times New Roman"/>
          <w:sz w:val="24"/>
          <w:szCs w:val="24"/>
          <w:lang w:val="en" w:eastAsia="bg-BG"/>
        </w:rPr>
        <w:t xml:space="preserve"> </w:t>
      </w:r>
      <w:r w:rsidRPr="00395F53">
        <w:rPr>
          <w:rFonts w:eastAsia="Times New Roman" w:cs="Times New Roman"/>
          <w:sz w:val="24"/>
          <w:szCs w:val="24"/>
          <w:lang w:val="en" w:eastAsia="bg-BG"/>
        </w:rPr>
        <w:t xml:space="preserve">Within the EU population, rare diseases affect fewer than 5 patients in every 10,000. Although companies were reluctant to develop orphan drugs for these diseases, recent years have seen huge growth in orphan drug development. </w:t>
      </w:r>
    </w:p>
    <w:p w:rsidR="00E91843" w:rsidRPr="00395F53" w:rsidRDefault="00E91843" w:rsidP="00F514B6">
      <w:pPr>
        <w:shd w:val="clear" w:color="auto" w:fill="FFFFFF"/>
        <w:spacing w:after="0" w:line="240" w:lineRule="auto"/>
        <w:rPr>
          <w:rFonts w:eastAsia="Times New Roman" w:cs="Times New Roman"/>
          <w:sz w:val="24"/>
          <w:szCs w:val="24"/>
          <w:lang w:val="en" w:eastAsia="bg-BG"/>
        </w:rPr>
      </w:pPr>
      <w:hyperlink r:id="rId58" w:history="1">
        <w:r w:rsidRPr="00F514B6">
          <w:rPr>
            <w:rFonts w:eastAsia="Times New Roman" w:cs="Times New Roman"/>
            <w:b/>
            <w:bCs/>
            <w:color w:val="FF9900"/>
            <w:sz w:val="24"/>
            <w:szCs w:val="24"/>
            <w:u w:val="single"/>
            <w:lang w:val="en" w:eastAsia="bg-BG"/>
          </w:rPr>
          <w:t>'Environmental and Climate Technologies 2013', Riga, Latvia</w:t>
        </w:r>
      </w:hyperlink>
      <w:r w:rsidRPr="00F514B6">
        <w:rPr>
          <w:rFonts w:eastAsia="Times New Roman" w:cs="Times New Roman"/>
          <w:color w:val="666666"/>
          <w:sz w:val="24"/>
          <w:szCs w:val="24"/>
          <w:lang w:val="en" w:eastAsia="bg-BG"/>
        </w:rPr>
        <w:t xml:space="preserve"> </w:t>
      </w:r>
      <w:r w:rsidRPr="00F514B6">
        <w:rPr>
          <w:rFonts w:eastAsia="Times New Roman" w:cs="Times New Roman"/>
          <w:color w:val="666666"/>
          <w:sz w:val="24"/>
          <w:szCs w:val="24"/>
          <w:lang w:val="en" w:eastAsia="bg-BG"/>
        </w:rPr>
        <w:br/>
      </w:r>
      <w:r w:rsidRPr="00395F53">
        <w:rPr>
          <w:rFonts w:eastAsia="Times New Roman" w:cs="Times New Roman"/>
          <w:sz w:val="24"/>
          <w:szCs w:val="24"/>
          <w:lang w:val="en" w:eastAsia="bg-BG"/>
        </w:rPr>
        <w:t xml:space="preserve">[Event Date: 2013-10-14] </w:t>
      </w:r>
    </w:p>
    <w:p w:rsidR="00E91843" w:rsidRPr="00F514B6" w:rsidRDefault="00E91843" w:rsidP="00F514B6">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395F53">
        <w:rPr>
          <w:rFonts w:eastAsia="Times New Roman" w:cs="Times New Roman"/>
          <w:sz w:val="24"/>
          <w:szCs w:val="24"/>
          <w:lang w:val="en" w:eastAsia="bg-BG"/>
        </w:rPr>
        <w:t xml:space="preserve">The international scientific conference 'Environmental and Climate Technologies 2013' will be held from 14 to 16 October 2013 in Riga, Latvia. Over the last 20 years, environment and climate change have grown from mind-boggling public concerns to successful research fields from which a great deal of nowadays' new technologies originate. Still, much remains to be achieved before mankind can take a breather. </w:t>
      </w:r>
    </w:p>
    <w:p w:rsidR="00395F53" w:rsidRDefault="00E91843" w:rsidP="00F514B6">
      <w:pPr>
        <w:shd w:val="clear" w:color="auto" w:fill="FFFFFF"/>
        <w:spacing w:after="0" w:line="240" w:lineRule="auto"/>
        <w:rPr>
          <w:rFonts w:eastAsia="Times New Roman" w:cs="Times New Roman"/>
          <w:color w:val="666666"/>
          <w:sz w:val="24"/>
          <w:szCs w:val="24"/>
          <w:lang w:val="en" w:eastAsia="bg-BG"/>
        </w:rPr>
      </w:pPr>
      <w:hyperlink r:id="rId59" w:history="1">
        <w:r w:rsidRPr="00F514B6">
          <w:rPr>
            <w:rFonts w:eastAsia="Times New Roman" w:cs="Times New Roman"/>
            <w:b/>
            <w:bCs/>
            <w:color w:val="FF9900"/>
            <w:sz w:val="24"/>
            <w:szCs w:val="24"/>
            <w:u w:val="single"/>
            <w:lang w:val="en" w:eastAsia="bg-BG"/>
          </w:rPr>
          <w:t>'Distribution Automation Europe', London, UK</w:t>
        </w:r>
      </w:hyperlink>
      <w:r w:rsidRPr="00F514B6">
        <w:rPr>
          <w:rFonts w:eastAsia="Times New Roman" w:cs="Times New Roman"/>
          <w:color w:val="666666"/>
          <w:sz w:val="24"/>
          <w:szCs w:val="24"/>
          <w:lang w:val="en" w:eastAsia="bg-BG"/>
        </w:rPr>
        <w:t xml:space="preserve"> </w:t>
      </w:r>
    </w:p>
    <w:p w:rsidR="00E91843" w:rsidRPr="00395F53" w:rsidRDefault="00E91843" w:rsidP="00F514B6">
      <w:pPr>
        <w:shd w:val="clear" w:color="auto" w:fill="FFFFFF"/>
        <w:spacing w:after="0" w:line="240" w:lineRule="auto"/>
        <w:rPr>
          <w:rFonts w:eastAsia="Times New Roman" w:cs="Times New Roman"/>
          <w:sz w:val="24"/>
          <w:szCs w:val="24"/>
          <w:lang w:val="en" w:eastAsia="bg-BG"/>
        </w:rPr>
      </w:pPr>
      <w:r w:rsidRPr="00395F53">
        <w:rPr>
          <w:rFonts w:eastAsia="Times New Roman" w:cs="Times New Roman"/>
          <w:sz w:val="24"/>
          <w:szCs w:val="24"/>
          <w:lang w:val="en" w:eastAsia="bg-BG"/>
        </w:rPr>
        <w:t xml:space="preserve">[Event Date: 2013-10-14] </w:t>
      </w:r>
    </w:p>
    <w:p w:rsidR="00E91843" w:rsidRPr="00395F5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95F53">
        <w:rPr>
          <w:rFonts w:eastAsia="Times New Roman" w:cs="Times New Roman"/>
          <w:sz w:val="24"/>
          <w:szCs w:val="24"/>
          <w:lang w:val="en" w:eastAsia="bg-BG"/>
        </w:rPr>
        <w:t>An event entitled 'Distribution Automation Europe' will be held from 14 to 15 October 2013 in London, UK.</w:t>
      </w:r>
      <w:r w:rsidR="00395F53" w:rsidRPr="00395F53">
        <w:rPr>
          <w:rFonts w:eastAsia="Times New Roman" w:cs="Times New Roman"/>
          <w:sz w:val="24"/>
          <w:szCs w:val="24"/>
          <w:lang w:val="en" w:eastAsia="bg-BG"/>
        </w:rPr>
        <w:t xml:space="preserve"> </w:t>
      </w:r>
      <w:r w:rsidRPr="00395F53">
        <w:rPr>
          <w:rFonts w:eastAsia="Times New Roman" w:cs="Times New Roman"/>
          <w:sz w:val="24"/>
          <w:szCs w:val="24"/>
          <w:lang w:val="en" w:eastAsia="bg-BG"/>
        </w:rPr>
        <w:t xml:space="preserve">The reliability and efficiency of smart distribution networks is highly dependent on its architectural engineering. Deploying a smart distribution network is a critical goal for utility suppliers in managing electricity needs by making grids more secure and reducing carbon emissions. </w:t>
      </w:r>
    </w:p>
    <w:p w:rsidR="00040C71" w:rsidRDefault="00E91843" w:rsidP="00F514B6">
      <w:pPr>
        <w:shd w:val="clear" w:color="auto" w:fill="FFFFFF"/>
        <w:spacing w:after="0" w:line="240" w:lineRule="auto"/>
        <w:rPr>
          <w:rFonts w:eastAsia="Times New Roman" w:cs="Times New Roman"/>
          <w:color w:val="666666"/>
          <w:sz w:val="24"/>
          <w:szCs w:val="24"/>
          <w:lang w:val="en" w:eastAsia="bg-BG"/>
        </w:rPr>
      </w:pPr>
      <w:hyperlink r:id="rId60" w:history="1">
        <w:r w:rsidRPr="00F514B6">
          <w:rPr>
            <w:rFonts w:eastAsia="Times New Roman" w:cs="Times New Roman"/>
            <w:b/>
            <w:bCs/>
            <w:color w:val="FF9900"/>
            <w:sz w:val="24"/>
            <w:szCs w:val="24"/>
            <w:u w:val="single"/>
            <w:lang w:val="en" w:eastAsia="bg-BG"/>
          </w:rPr>
          <w:t>'Annual Oncology Clinical Development Congress 2013', Manchester, UK</w:t>
        </w:r>
      </w:hyperlink>
      <w:r w:rsidRPr="00F514B6">
        <w:rPr>
          <w:rFonts w:eastAsia="Times New Roman" w:cs="Times New Roman"/>
          <w:color w:val="666666"/>
          <w:sz w:val="24"/>
          <w:szCs w:val="24"/>
          <w:lang w:val="en" w:eastAsia="bg-BG"/>
        </w:rPr>
        <w:t xml:space="preserve"> </w:t>
      </w:r>
    </w:p>
    <w:p w:rsidR="00E91843" w:rsidRPr="00040C71" w:rsidRDefault="00E91843" w:rsidP="00F514B6">
      <w:pPr>
        <w:shd w:val="clear" w:color="auto" w:fill="FFFFFF"/>
        <w:spacing w:after="0"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[Event Date: 2013-10-14] </w:t>
      </w:r>
    </w:p>
    <w:p w:rsidR="00E91843" w:rsidRPr="00040C7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The 'Annual Oncology Clinical Development Congress' will be held from 14 to 15 October 2013 in Manchester, UK. Cancer is still one of the leading causes of mortality worldwide. Though treatment therapies have advanced over the past few years, it is estimated that around 12 million people are diagnosed with some form of cancer each year. </w:t>
      </w:r>
    </w:p>
    <w:p w:rsidR="00040C71"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1" w:history="1">
        <w:r w:rsidRPr="00F514B6">
          <w:rPr>
            <w:rFonts w:eastAsia="Times New Roman" w:cs="Times New Roman"/>
            <w:b/>
            <w:bCs/>
            <w:color w:val="FF9900"/>
            <w:sz w:val="24"/>
            <w:szCs w:val="24"/>
            <w:u w:val="single"/>
            <w:lang w:val="en" w:eastAsia="bg-BG"/>
          </w:rPr>
          <w:t>Eighth European Commission Conference on the Management of Radioactive Waste, Vilnius, Lithuania</w:t>
        </w:r>
      </w:hyperlink>
    </w:p>
    <w:p w:rsidR="00E91843" w:rsidRPr="00040C71" w:rsidRDefault="00E91843" w:rsidP="00F514B6">
      <w:pPr>
        <w:shd w:val="clear" w:color="auto" w:fill="FFFFFF"/>
        <w:spacing w:after="0"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[Event Date: 2013-10-14] </w:t>
      </w:r>
    </w:p>
    <w:p w:rsidR="00E91843" w:rsidRPr="00040C7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The Eighth European Commission Conference on the Management of Radioactive Waste will take place from 14 to 16 October 2013 in Vilnius, Lithuania. Radioactive waste is not only produced in those states that use nuclear power for electricity generation, but also by many other applications, be it radiotherapies or industrial tests. </w:t>
      </w:r>
      <w:proofErr w:type="gramStart"/>
      <w:r w:rsidRPr="00040C71">
        <w:rPr>
          <w:rFonts w:eastAsia="Times New Roman" w:cs="Times New Roman"/>
          <w:sz w:val="24"/>
          <w:szCs w:val="24"/>
          <w:lang w:val="en" w:eastAsia="bg-BG"/>
        </w:rPr>
        <w:t>It's</w:t>
      </w:r>
      <w:proofErr w:type="gramEnd"/>
      <w:r w:rsidRPr="00040C71">
        <w:rPr>
          <w:rFonts w:eastAsia="Times New Roman" w:cs="Times New Roman"/>
          <w:sz w:val="24"/>
          <w:szCs w:val="24"/>
          <w:lang w:val="en" w:eastAsia="bg-BG"/>
        </w:rPr>
        <w:t xml:space="preserve"> safe management is therefore a challenge for all Member States, irrespective...</w:t>
      </w:r>
    </w:p>
    <w:p w:rsidR="00040C71"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2" w:history="1">
        <w:r w:rsidRPr="00F514B6">
          <w:rPr>
            <w:rFonts w:eastAsia="Times New Roman" w:cs="Times New Roman"/>
            <w:b/>
            <w:bCs/>
            <w:color w:val="FF9900"/>
            <w:sz w:val="24"/>
            <w:szCs w:val="24"/>
            <w:u w:val="single"/>
            <w:lang w:val="en" w:eastAsia="bg-BG"/>
          </w:rPr>
          <w:t xml:space="preserve">Eighth European Conference on </w:t>
        </w:r>
        <w:proofErr w:type="gramStart"/>
        <w:r w:rsidRPr="00F514B6">
          <w:rPr>
            <w:rFonts w:eastAsia="Times New Roman" w:cs="Times New Roman"/>
            <w:b/>
            <w:bCs/>
            <w:color w:val="FF9900"/>
            <w:sz w:val="24"/>
            <w:szCs w:val="24"/>
            <w:u w:val="single"/>
            <w:lang w:val="en" w:eastAsia="bg-BG"/>
          </w:rPr>
          <w:t>Euratom</w:t>
        </w:r>
        <w:proofErr w:type="gramEnd"/>
        <w:r w:rsidRPr="00F514B6">
          <w:rPr>
            <w:rFonts w:eastAsia="Times New Roman" w:cs="Times New Roman"/>
            <w:b/>
            <w:bCs/>
            <w:color w:val="FF9900"/>
            <w:sz w:val="24"/>
            <w:szCs w:val="24"/>
            <w:u w:val="single"/>
            <w:lang w:val="en" w:eastAsia="bg-BG"/>
          </w:rPr>
          <w:t xml:space="preserve"> Research and Training in Reactor Systems, Vilnius, Lithuania</w:t>
        </w:r>
      </w:hyperlink>
    </w:p>
    <w:p w:rsidR="00E91843" w:rsidRPr="00040C71" w:rsidRDefault="00E91843" w:rsidP="00F514B6">
      <w:pPr>
        <w:shd w:val="clear" w:color="auto" w:fill="FFFFFF"/>
        <w:spacing w:after="0"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[Event Date: 2013-10-14] </w:t>
      </w:r>
    </w:p>
    <w:p w:rsidR="00E91843" w:rsidRPr="00040C7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The Eighth European Conference on Euratom Research and Training in Reactor Systems (FISA 2013) will be held from 14 to 17 October 2013 in Vilnius, Lithuania. The development and safe operation of nuclear installations in Europe is of vital importance for the future of nuclear energy. Helping ensure the safe generation of nuclear power has always been one of the top priorities of the </w:t>
      </w:r>
      <w:proofErr w:type="gramStart"/>
      <w:r w:rsidRPr="00040C71">
        <w:rPr>
          <w:rFonts w:eastAsia="Times New Roman" w:cs="Times New Roman"/>
          <w:sz w:val="24"/>
          <w:szCs w:val="24"/>
          <w:lang w:val="en" w:eastAsia="bg-BG"/>
        </w:rPr>
        <w:t>Euratom</w:t>
      </w:r>
      <w:proofErr w:type="gramEnd"/>
      <w:r w:rsidRPr="00040C71">
        <w:rPr>
          <w:rFonts w:eastAsia="Times New Roman" w:cs="Times New Roman"/>
          <w:sz w:val="24"/>
          <w:szCs w:val="24"/>
          <w:lang w:val="en" w:eastAsia="bg-BG"/>
        </w:rPr>
        <w:t xml:space="preserve"> Framework...</w:t>
      </w:r>
    </w:p>
    <w:p w:rsidR="00040C71" w:rsidRDefault="00E91843" w:rsidP="00F514B6">
      <w:pPr>
        <w:shd w:val="clear" w:color="auto" w:fill="FFFFFF"/>
        <w:spacing w:after="0" w:line="240" w:lineRule="auto"/>
        <w:rPr>
          <w:rFonts w:eastAsia="Times New Roman" w:cs="Times New Roman"/>
          <w:color w:val="666666"/>
          <w:sz w:val="24"/>
          <w:szCs w:val="24"/>
          <w:lang w:val="en" w:eastAsia="bg-BG"/>
        </w:rPr>
      </w:pPr>
      <w:hyperlink r:id="rId63" w:history="1">
        <w:r w:rsidRPr="00F514B6">
          <w:rPr>
            <w:rFonts w:eastAsia="Times New Roman" w:cs="Times New Roman"/>
            <w:b/>
            <w:bCs/>
            <w:color w:val="FF9900"/>
            <w:sz w:val="24"/>
            <w:szCs w:val="24"/>
            <w:u w:val="single"/>
            <w:lang w:val="en" w:eastAsia="bg-BG"/>
          </w:rPr>
          <w:t>'Research Today Conference', London, UK</w:t>
        </w:r>
      </w:hyperlink>
      <w:r w:rsidRPr="00F514B6">
        <w:rPr>
          <w:rFonts w:eastAsia="Times New Roman" w:cs="Times New Roman"/>
          <w:color w:val="666666"/>
          <w:sz w:val="24"/>
          <w:szCs w:val="24"/>
          <w:lang w:val="en" w:eastAsia="bg-BG"/>
        </w:rPr>
        <w:t xml:space="preserve"> </w:t>
      </w:r>
    </w:p>
    <w:p w:rsidR="00E91843" w:rsidRPr="00040C71" w:rsidRDefault="00E91843" w:rsidP="00F514B6">
      <w:pPr>
        <w:shd w:val="clear" w:color="auto" w:fill="FFFFFF"/>
        <w:spacing w:after="0"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[Event Date: 2013-10-15] </w:t>
      </w:r>
    </w:p>
    <w:p w:rsidR="00E91843" w:rsidRPr="00040C7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040C71">
        <w:rPr>
          <w:rFonts w:eastAsia="Times New Roman" w:cs="Times New Roman"/>
          <w:sz w:val="24"/>
          <w:szCs w:val="24"/>
          <w:lang w:val="en" w:eastAsia="bg-BG"/>
        </w:rPr>
        <w:t xml:space="preserve">The 'Research Today Conference' will be held on 15 October 2013 in London, UK. Clinical research aims to improve medical care and advance treatment therapies. Although a significant area of healthcare, researchers are often faced with barriers such as a lack of funding or resources. This conference covers the issues surrounding clinical research. </w:t>
      </w:r>
    </w:p>
    <w:p w:rsidR="00415B8B"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4" w:history="1">
        <w:r w:rsidRPr="00F514B6">
          <w:rPr>
            <w:rFonts w:eastAsia="Times New Roman" w:cs="Times New Roman"/>
            <w:b/>
            <w:bCs/>
            <w:color w:val="FF9900"/>
            <w:sz w:val="24"/>
            <w:szCs w:val="24"/>
            <w:u w:val="single"/>
            <w:lang w:val="en" w:eastAsia="bg-BG"/>
          </w:rPr>
          <w:t>14th European Aids Conference, Brussels, Belgium</w:t>
        </w:r>
      </w:hyperlink>
    </w:p>
    <w:p w:rsidR="00E91843" w:rsidRPr="00415B8B" w:rsidRDefault="00E91843" w:rsidP="00F514B6">
      <w:pPr>
        <w:shd w:val="clear" w:color="auto" w:fill="FFFFFF"/>
        <w:spacing w:after="0" w:line="240" w:lineRule="auto"/>
        <w:rPr>
          <w:rFonts w:eastAsia="Times New Roman" w:cs="Times New Roman"/>
          <w:sz w:val="24"/>
          <w:szCs w:val="24"/>
          <w:lang w:val="en" w:eastAsia="bg-BG"/>
        </w:rPr>
      </w:pPr>
      <w:r w:rsidRPr="00415B8B">
        <w:rPr>
          <w:rFonts w:eastAsia="Times New Roman" w:cs="Times New Roman"/>
          <w:sz w:val="24"/>
          <w:szCs w:val="24"/>
          <w:lang w:val="en" w:eastAsia="bg-BG"/>
        </w:rPr>
        <w:t xml:space="preserve">[Event Date: 2013-10-16] </w:t>
      </w:r>
    </w:p>
    <w:p w:rsidR="00E91843" w:rsidRPr="00415B8B"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415B8B">
        <w:rPr>
          <w:rFonts w:eastAsia="Times New Roman" w:cs="Times New Roman"/>
          <w:sz w:val="24"/>
          <w:szCs w:val="24"/>
          <w:lang w:val="en" w:eastAsia="bg-BG"/>
        </w:rPr>
        <w:t xml:space="preserve">The 14th European Aids Conference will be held from 16 to 19 October 2013 in Brussels, Belgium. It is estimated that around 34 million people worldwide live with HIV or Aids. The virus attacks the immune system leaving patients with a limited ability to fight infections or diseases. This conference addresses the key issues of tackling Aids and its related conditions. </w:t>
      </w:r>
    </w:p>
    <w:p w:rsidR="00415B8B"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5" w:history="1">
        <w:r w:rsidRPr="00F514B6">
          <w:rPr>
            <w:rFonts w:eastAsia="Times New Roman" w:cs="Times New Roman"/>
            <w:b/>
            <w:bCs/>
            <w:color w:val="FF9900"/>
            <w:sz w:val="24"/>
            <w:szCs w:val="24"/>
            <w:u w:val="single"/>
            <w:lang w:val="en" w:eastAsia="bg-BG"/>
          </w:rPr>
          <w:t>'Infectious Disease Genomics and Global Health', Cambridge, UK</w:t>
        </w:r>
      </w:hyperlink>
    </w:p>
    <w:p w:rsidR="00E91843" w:rsidRPr="00415B8B" w:rsidRDefault="00E91843" w:rsidP="00F514B6">
      <w:pPr>
        <w:shd w:val="clear" w:color="auto" w:fill="FFFFFF"/>
        <w:spacing w:after="0" w:line="240" w:lineRule="auto"/>
        <w:rPr>
          <w:rFonts w:eastAsia="Times New Roman" w:cs="Times New Roman"/>
          <w:sz w:val="24"/>
          <w:szCs w:val="24"/>
          <w:lang w:val="en" w:eastAsia="bg-BG"/>
        </w:rPr>
      </w:pPr>
      <w:r w:rsidRPr="00415B8B">
        <w:rPr>
          <w:rFonts w:eastAsia="Times New Roman" w:cs="Times New Roman"/>
          <w:sz w:val="24"/>
          <w:szCs w:val="24"/>
          <w:lang w:val="en" w:eastAsia="bg-BG"/>
        </w:rPr>
        <w:t xml:space="preserve">[Event Date: 2013-10-16] </w:t>
      </w:r>
    </w:p>
    <w:p w:rsidR="00E91843" w:rsidRPr="00F514B6" w:rsidRDefault="00E91843" w:rsidP="00F514B6">
      <w:pPr>
        <w:shd w:val="clear" w:color="auto" w:fill="FFFFFF"/>
        <w:spacing w:before="100" w:beforeAutospacing="1" w:after="100" w:afterAutospacing="1" w:line="240" w:lineRule="auto"/>
        <w:rPr>
          <w:rFonts w:eastAsia="Times New Roman" w:cs="Times New Roman"/>
          <w:color w:val="666666"/>
          <w:sz w:val="24"/>
          <w:szCs w:val="24"/>
          <w:lang w:val="en" w:eastAsia="bg-BG"/>
        </w:rPr>
      </w:pPr>
      <w:r w:rsidRPr="00415B8B">
        <w:rPr>
          <w:rFonts w:eastAsia="Times New Roman" w:cs="Times New Roman"/>
          <w:sz w:val="24"/>
          <w:szCs w:val="24"/>
          <w:lang w:val="en" w:eastAsia="bg-BG"/>
        </w:rPr>
        <w:t>An event entitled 'Infectious Disease Genomics and Global Health' will be held from 16 to 18 October 2013 in Cambridge, UK.</w:t>
      </w:r>
      <w:r w:rsidR="00415B8B" w:rsidRPr="00415B8B">
        <w:rPr>
          <w:rFonts w:eastAsia="Times New Roman" w:cs="Times New Roman"/>
          <w:sz w:val="24"/>
          <w:szCs w:val="24"/>
          <w:lang w:val="en" w:eastAsia="bg-BG"/>
        </w:rPr>
        <w:t xml:space="preserve"> </w:t>
      </w:r>
      <w:r w:rsidRPr="00415B8B">
        <w:rPr>
          <w:rFonts w:eastAsia="Times New Roman" w:cs="Times New Roman"/>
          <w:sz w:val="24"/>
          <w:szCs w:val="24"/>
          <w:lang w:val="en" w:eastAsia="bg-BG"/>
        </w:rPr>
        <w:t xml:space="preserve">Infectious disease is a major burden on healthcare throughout the world, particularly in developing countries. Disease agents easily cross borders; therefore, an integrated global approach is necessary to understand their transmission and evolution. </w:t>
      </w:r>
    </w:p>
    <w:p w:rsidR="00D40EA1"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6" w:history="1">
        <w:r w:rsidRPr="00F514B6">
          <w:rPr>
            <w:rFonts w:eastAsia="Times New Roman" w:cs="Times New Roman"/>
            <w:b/>
            <w:bCs/>
            <w:color w:val="FF9900"/>
            <w:sz w:val="24"/>
            <w:szCs w:val="24"/>
            <w:u w:val="single"/>
            <w:lang w:val="en" w:eastAsia="bg-BG"/>
          </w:rPr>
          <w:t>'Cancer Pharmacogenomics and Targeted Therapies', Cambridge, UK</w:t>
        </w:r>
      </w:hyperlink>
    </w:p>
    <w:p w:rsidR="00E91843" w:rsidRPr="00D40EA1" w:rsidRDefault="00E91843" w:rsidP="00F514B6">
      <w:pPr>
        <w:shd w:val="clear" w:color="auto" w:fill="FFFFFF"/>
        <w:spacing w:after="0" w:line="240" w:lineRule="auto"/>
        <w:rPr>
          <w:rFonts w:eastAsia="Times New Roman" w:cs="Times New Roman"/>
          <w:sz w:val="24"/>
          <w:szCs w:val="24"/>
          <w:lang w:val="en" w:eastAsia="bg-BG"/>
        </w:rPr>
      </w:pPr>
      <w:r w:rsidRPr="00D40EA1">
        <w:rPr>
          <w:rFonts w:eastAsia="Times New Roman" w:cs="Times New Roman"/>
          <w:sz w:val="24"/>
          <w:szCs w:val="24"/>
          <w:lang w:val="en" w:eastAsia="bg-BG"/>
        </w:rPr>
        <w:t xml:space="preserve">[Event Date: 2013-10-16] </w:t>
      </w:r>
    </w:p>
    <w:p w:rsidR="00E91843" w:rsidRPr="00D40EA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D40EA1">
        <w:rPr>
          <w:rFonts w:eastAsia="Times New Roman" w:cs="Times New Roman"/>
          <w:sz w:val="24"/>
          <w:szCs w:val="24"/>
          <w:lang w:val="en" w:eastAsia="bg-BG"/>
        </w:rPr>
        <w:t>An event entitled 'Cancer Pharmacogenomics and Targeted Therapies' will be held from 15 to 17 September 2013 in Cambridge, UK. The development of new cancer therapies is increasingly guided by our understanding of the molecular basis of cancer. As worldwide efforts are beginning to provide a comprehensive description of the genomic, transcriptomic and epigenomic changes that occur because of cancer, the...</w:t>
      </w:r>
    </w:p>
    <w:p w:rsidR="00177FD0"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7" w:history="1">
        <w:r w:rsidRPr="00F514B6">
          <w:rPr>
            <w:rFonts w:eastAsia="Times New Roman" w:cs="Times New Roman"/>
            <w:b/>
            <w:bCs/>
            <w:color w:val="FF9900"/>
            <w:sz w:val="24"/>
            <w:szCs w:val="24"/>
            <w:u w:val="single"/>
            <w:lang w:val="en" w:eastAsia="bg-BG"/>
          </w:rPr>
          <w:t>24th Annual Meeting of the European Society of Paediatric and Neonatal Intensive Care, Rotterdam, the Netherlands</w:t>
        </w:r>
      </w:hyperlink>
    </w:p>
    <w:p w:rsidR="00E91843" w:rsidRPr="00177FD0" w:rsidRDefault="00E91843" w:rsidP="00F514B6">
      <w:pPr>
        <w:shd w:val="clear" w:color="auto" w:fill="FFFFFF"/>
        <w:spacing w:after="0" w:line="240" w:lineRule="auto"/>
        <w:rPr>
          <w:rFonts w:eastAsia="Times New Roman" w:cs="Times New Roman"/>
          <w:sz w:val="24"/>
          <w:szCs w:val="24"/>
          <w:lang w:val="en" w:eastAsia="bg-BG"/>
        </w:rPr>
      </w:pPr>
      <w:r w:rsidRPr="00177FD0">
        <w:rPr>
          <w:rFonts w:eastAsia="Times New Roman" w:cs="Times New Roman"/>
          <w:sz w:val="24"/>
          <w:szCs w:val="24"/>
          <w:lang w:val="en" w:eastAsia="bg-BG"/>
        </w:rPr>
        <w:t xml:space="preserve">[Event Date: 2013-10-16] </w:t>
      </w:r>
    </w:p>
    <w:p w:rsidR="00E91843" w:rsidRPr="00177FD0"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177FD0">
        <w:rPr>
          <w:rFonts w:eastAsia="Times New Roman" w:cs="Times New Roman"/>
          <w:sz w:val="24"/>
          <w:szCs w:val="24"/>
          <w:lang w:val="en" w:eastAsia="bg-BG"/>
        </w:rPr>
        <w:t>The 24th Annual Meeting of the European Society of Paediatric and Neonatal Intensive Care will be held from 12 to 15 June 2013 in Rotterdam, the Netherlands.</w:t>
      </w:r>
      <w:r w:rsidR="00177FD0" w:rsidRPr="00177FD0">
        <w:rPr>
          <w:rFonts w:eastAsia="Times New Roman" w:cs="Times New Roman"/>
          <w:sz w:val="24"/>
          <w:szCs w:val="24"/>
          <w:lang w:val="en" w:eastAsia="bg-BG"/>
        </w:rPr>
        <w:t xml:space="preserve"> </w:t>
      </w:r>
      <w:r w:rsidRPr="00177FD0">
        <w:rPr>
          <w:rFonts w:eastAsia="Times New Roman" w:cs="Times New Roman"/>
          <w:sz w:val="24"/>
          <w:szCs w:val="24"/>
          <w:lang w:val="en" w:eastAsia="bg-BG"/>
        </w:rPr>
        <w:t xml:space="preserve">Patient safety involves a broad range of logistic and interpersonal problems which affect how safety measures are implemented in daily clinical routine and the definition of best measures for quality control. </w:t>
      </w:r>
    </w:p>
    <w:p w:rsidR="00177FD0"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8" w:history="1">
        <w:r w:rsidRPr="00F514B6">
          <w:rPr>
            <w:rFonts w:eastAsia="Times New Roman" w:cs="Times New Roman"/>
            <w:b/>
            <w:bCs/>
            <w:color w:val="FF9900"/>
            <w:sz w:val="24"/>
            <w:szCs w:val="24"/>
            <w:u w:val="single"/>
            <w:lang w:val="en" w:eastAsia="bg-BG"/>
          </w:rPr>
          <w:t>'Critical Criminology in a Changing World - Tradition and Innovation', Oslo, Norway</w:t>
        </w:r>
      </w:hyperlink>
    </w:p>
    <w:p w:rsidR="00E91843" w:rsidRPr="00177FD0" w:rsidRDefault="00E91843" w:rsidP="00F514B6">
      <w:pPr>
        <w:shd w:val="clear" w:color="auto" w:fill="FFFFFF"/>
        <w:spacing w:after="0" w:line="240" w:lineRule="auto"/>
        <w:rPr>
          <w:rFonts w:eastAsia="Times New Roman" w:cs="Times New Roman"/>
          <w:sz w:val="24"/>
          <w:szCs w:val="24"/>
          <w:lang w:val="en" w:eastAsia="bg-BG"/>
        </w:rPr>
      </w:pPr>
      <w:r w:rsidRPr="00177FD0">
        <w:rPr>
          <w:rFonts w:eastAsia="Times New Roman" w:cs="Times New Roman"/>
          <w:sz w:val="24"/>
          <w:szCs w:val="24"/>
          <w:lang w:val="en" w:eastAsia="bg-BG"/>
        </w:rPr>
        <w:t xml:space="preserve">[Event Date: 2013-10-16] </w:t>
      </w:r>
    </w:p>
    <w:p w:rsidR="00E91843" w:rsidRPr="00177FD0"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177FD0">
        <w:rPr>
          <w:rFonts w:eastAsia="Times New Roman" w:cs="Times New Roman"/>
          <w:sz w:val="24"/>
          <w:szCs w:val="24"/>
          <w:lang w:val="en" w:eastAsia="bg-BG"/>
        </w:rPr>
        <w:t>An event entitled 'Critical Criminology in a Changing World - Tradition and Innovation' will be held from 29 August to 1 September 2013 in Oslo, Norway.</w:t>
      </w:r>
      <w:r w:rsidR="00177FD0" w:rsidRPr="00177FD0">
        <w:rPr>
          <w:rFonts w:eastAsia="Times New Roman" w:cs="Times New Roman"/>
          <w:sz w:val="24"/>
          <w:szCs w:val="24"/>
          <w:lang w:val="en" w:eastAsia="bg-BG"/>
        </w:rPr>
        <w:t xml:space="preserve"> </w:t>
      </w:r>
      <w:r w:rsidRPr="00177FD0">
        <w:rPr>
          <w:rFonts w:eastAsia="Times New Roman" w:cs="Times New Roman"/>
          <w:sz w:val="24"/>
          <w:szCs w:val="24"/>
          <w:lang w:val="en" w:eastAsia="bg-BG"/>
        </w:rPr>
        <w:t xml:space="preserve">Over the last two decades, important changes have occurred in modern society due to rapid economic globalisation, migration and the development and use of communication technology. </w:t>
      </w:r>
    </w:p>
    <w:p w:rsidR="00177FD0"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69" w:history="1">
        <w:r w:rsidRPr="00F514B6">
          <w:rPr>
            <w:rFonts w:eastAsia="Times New Roman" w:cs="Times New Roman"/>
            <w:b/>
            <w:bCs/>
            <w:color w:val="FF9900"/>
            <w:sz w:val="24"/>
            <w:szCs w:val="24"/>
            <w:u w:val="single"/>
            <w:lang w:val="en" w:eastAsia="bg-BG"/>
          </w:rPr>
          <w:t>13th International Conference on ITS Telecommunications, Tampere, Finland</w:t>
        </w:r>
      </w:hyperlink>
    </w:p>
    <w:p w:rsidR="00E91843" w:rsidRPr="00177FD0" w:rsidRDefault="00E91843" w:rsidP="00F514B6">
      <w:pPr>
        <w:shd w:val="clear" w:color="auto" w:fill="FFFFFF"/>
        <w:spacing w:after="0" w:line="240" w:lineRule="auto"/>
        <w:rPr>
          <w:rFonts w:eastAsia="Times New Roman" w:cs="Times New Roman"/>
          <w:sz w:val="24"/>
          <w:szCs w:val="24"/>
          <w:lang w:val="en" w:eastAsia="bg-BG"/>
        </w:rPr>
      </w:pPr>
      <w:r w:rsidRPr="00177FD0">
        <w:rPr>
          <w:rFonts w:eastAsia="Times New Roman" w:cs="Times New Roman"/>
          <w:sz w:val="24"/>
          <w:szCs w:val="24"/>
          <w:lang w:val="en" w:eastAsia="bg-BG"/>
        </w:rPr>
        <w:t xml:space="preserve">[Event Date: 2013-10-16] </w:t>
      </w:r>
    </w:p>
    <w:p w:rsidR="00E91843" w:rsidRPr="00177FD0"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177FD0">
        <w:rPr>
          <w:rFonts w:eastAsia="Times New Roman" w:cs="Times New Roman"/>
          <w:sz w:val="24"/>
          <w:szCs w:val="24"/>
          <w:lang w:val="en" w:eastAsia="bg-BG"/>
        </w:rPr>
        <w:t>The 13th International Conference on ITS Telecommunications will be held from 16 to 18 October 2013 in Tampere, Finland.</w:t>
      </w:r>
      <w:r w:rsidR="00177FD0" w:rsidRPr="00177FD0">
        <w:rPr>
          <w:rFonts w:eastAsia="Times New Roman" w:cs="Times New Roman"/>
          <w:sz w:val="24"/>
          <w:szCs w:val="24"/>
          <w:lang w:val="en" w:eastAsia="bg-BG"/>
        </w:rPr>
        <w:t xml:space="preserve"> </w:t>
      </w:r>
      <w:r w:rsidRPr="00177FD0">
        <w:rPr>
          <w:rFonts w:eastAsia="Times New Roman" w:cs="Times New Roman"/>
          <w:sz w:val="24"/>
          <w:szCs w:val="24"/>
          <w:lang w:val="en" w:eastAsia="bg-BG"/>
        </w:rPr>
        <w:t xml:space="preserve">Most professionals agree that our society cannot simply build its way out of urban congestion problems. Such change requires the technology to enable people to make smart travel choices at a certain time and location. </w:t>
      </w:r>
    </w:p>
    <w:p w:rsidR="00177FD0"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0" w:history="1">
        <w:r w:rsidRPr="00F514B6">
          <w:rPr>
            <w:rFonts w:eastAsia="Times New Roman" w:cs="Times New Roman"/>
            <w:b/>
            <w:bCs/>
            <w:color w:val="FF9900"/>
            <w:sz w:val="24"/>
            <w:szCs w:val="24"/>
            <w:u w:val="single"/>
            <w:lang w:val="en" w:eastAsia="bg-BG"/>
          </w:rPr>
          <w:t xml:space="preserve">Fifth Congress of the European Academy of </w:t>
        </w:r>
        <w:proofErr w:type="spellStart"/>
        <w:r w:rsidRPr="00F514B6">
          <w:rPr>
            <w:rFonts w:eastAsia="Times New Roman" w:cs="Times New Roman"/>
            <w:b/>
            <w:bCs/>
            <w:color w:val="FF9900"/>
            <w:sz w:val="24"/>
            <w:szCs w:val="24"/>
            <w:u w:val="single"/>
            <w:lang w:val="en" w:eastAsia="bg-BG"/>
          </w:rPr>
          <w:t>Paediatric</w:t>
        </w:r>
        <w:proofErr w:type="spellEnd"/>
        <w:r w:rsidRPr="00F514B6">
          <w:rPr>
            <w:rFonts w:eastAsia="Times New Roman" w:cs="Times New Roman"/>
            <w:b/>
            <w:bCs/>
            <w:color w:val="FF9900"/>
            <w:sz w:val="24"/>
            <w:szCs w:val="24"/>
            <w:u w:val="single"/>
            <w:lang w:val="en" w:eastAsia="bg-BG"/>
          </w:rPr>
          <w:t xml:space="preserve"> Societies, Barcelona, Spain</w:t>
        </w:r>
      </w:hyperlink>
    </w:p>
    <w:p w:rsidR="00E91843" w:rsidRPr="00177FD0" w:rsidRDefault="00E91843" w:rsidP="00F514B6">
      <w:pPr>
        <w:shd w:val="clear" w:color="auto" w:fill="FFFFFF"/>
        <w:spacing w:after="0" w:line="240" w:lineRule="auto"/>
        <w:rPr>
          <w:rFonts w:eastAsia="Times New Roman" w:cs="Times New Roman"/>
          <w:sz w:val="24"/>
          <w:szCs w:val="24"/>
          <w:lang w:val="en" w:eastAsia="bg-BG"/>
        </w:rPr>
      </w:pPr>
      <w:r w:rsidRPr="00177FD0">
        <w:rPr>
          <w:rFonts w:eastAsia="Times New Roman" w:cs="Times New Roman"/>
          <w:sz w:val="24"/>
          <w:szCs w:val="24"/>
          <w:lang w:val="en" w:eastAsia="bg-BG"/>
        </w:rPr>
        <w:t xml:space="preserve">[Event Date: 2013-10-17] </w:t>
      </w:r>
    </w:p>
    <w:p w:rsidR="00E91843" w:rsidRPr="00177FD0"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177FD0">
        <w:rPr>
          <w:rFonts w:eastAsia="Times New Roman" w:cs="Times New Roman"/>
          <w:sz w:val="24"/>
          <w:szCs w:val="24"/>
          <w:lang w:val="en" w:eastAsia="bg-BG"/>
        </w:rPr>
        <w:t>The Fifth Congress of the European Academy of Paediatric Societies (EAPS) will be held from 17 to 21 October 2014 in Barcelona, Spain.</w:t>
      </w:r>
      <w:r w:rsidR="00177FD0" w:rsidRPr="00177FD0">
        <w:rPr>
          <w:rFonts w:eastAsia="Times New Roman" w:cs="Times New Roman"/>
          <w:sz w:val="24"/>
          <w:szCs w:val="24"/>
          <w:lang w:val="en" w:eastAsia="bg-BG"/>
        </w:rPr>
        <w:t xml:space="preserve"> </w:t>
      </w:r>
      <w:r w:rsidRPr="00177FD0">
        <w:rPr>
          <w:rFonts w:eastAsia="Times New Roman" w:cs="Times New Roman"/>
          <w:sz w:val="24"/>
          <w:szCs w:val="24"/>
          <w:lang w:val="en" w:eastAsia="bg-BG"/>
        </w:rPr>
        <w:t xml:space="preserve">The field of </w:t>
      </w:r>
      <w:proofErr w:type="spellStart"/>
      <w:r w:rsidRPr="00177FD0">
        <w:rPr>
          <w:rFonts w:eastAsia="Times New Roman" w:cs="Times New Roman"/>
          <w:sz w:val="24"/>
          <w:szCs w:val="24"/>
          <w:lang w:val="en" w:eastAsia="bg-BG"/>
        </w:rPr>
        <w:t>paediatrics</w:t>
      </w:r>
      <w:proofErr w:type="spellEnd"/>
      <w:r w:rsidRPr="00177FD0">
        <w:rPr>
          <w:rFonts w:eastAsia="Times New Roman" w:cs="Times New Roman"/>
          <w:sz w:val="24"/>
          <w:szCs w:val="24"/>
          <w:lang w:val="en" w:eastAsia="bg-BG"/>
        </w:rPr>
        <w:t xml:space="preserve"> has made tremendous strides in understanding the healthcare needs of children and adolescents. From appropriate doses of medication to therapies solely designed for children, the drive to improve children's overall well-being is the focus of this...</w:t>
      </w:r>
    </w:p>
    <w:p w:rsidR="00177FD0" w:rsidRDefault="00E91843" w:rsidP="00F514B6">
      <w:pPr>
        <w:shd w:val="clear" w:color="auto" w:fill="FFFFFF"/>
        <w:spacing w:after="0" w:line="240" w:lineRule="auto"/>
        <w:rPr>
          <w:rFonts w:eastAsia="Times New Roman" w:cs="Times New Roman"/>
          <w:color w:val="666666"/>
          <w:sz w:val="24"/>
          <w:szCs w:val="24"/>
          <w:lang w:val="en" w:eastAsia="bg-BG"/>
        </w:rPr>
      </w:pPr>
      <w:hyperlink r:id="rId71" w:history="1">
        <w:r w:rsidRPr="00F514B6">
          <w:rPr>
            <w:rFonts w:eastAsia="Times New Roman" w:cs="Times New Roman"/>
            <w:b/>
            <w:bCs/>
            <w:color w:val="FF9900"/>
            <w:sz w:val="24"/>
            <w:szCs w:val="24"/>
            <w:u w:val="single"/>
            <w:lang w:val="en" w:eastAsia="bg-BG"/>
          </w:rPr>
          <w:t>Second Congress of Polish Organization of Heat Pump Technology Development, Warsaw, Poland</w:t>
        </w:r>
      </w:hyperlink>
      <w:r w:rsidRPr="00F514B6">
        <w:rPr>
          <w:rFonts w:eastAsia="Times New Roman" w:cs="Times New Roman"/>
          <w:color w:val="666666"/>
          <w:sz w:val="24"/>
          <w:szCs w:val="24"/>
          <w:lang w:val="en" w:eastAsia="bg-BG"/>
        </w:rPr>
        <w:t xml:space="preserve"> </w:t>
      </w:r>
    </w:p>
    <w:p w:rsidR="00E91843" w:rsidRPr="00707657" w:rsidRDefault="00E91843" w:rsidP="00F514B6">
      <w:pPr>
        <w:shd w:val="clear" w:color="auto" w:fill="FFFFFF"/>
        <w:spacing w:after="0" w:line="240" w:lineRule="auto"/>
        <w:rPr>
          <w:rFonts w:eastAsia="Times New Roman" w:cs="Times New Roman"/>
          <w:sz w:val="24"/>
          <w:szCs w:val="24"/>
          <w:lang w:val="en" w:eastAsia="bg-BG"/>
        </w:rPr>
      </w:pPr>
      <w:r w:rsidRPr="00707657">
        <w:rPr>
          <w:rFonts w:eastAsia="Times New Roman" w:cs="Times New Roman"/>
          <w:sz w:val="24"/>
          <w:szCs w:val="24"/>
          <w:lang w:val="en" w:eastAsia="bg-BG"/>
        </w:rPr>
        <w:t>[Event Date: 2013-10-17]</w:t>
      </w:r>
    </w:p>
    <w:p w:rsidR="00E91843" w:rsidRPr="00707657"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707657">
        <w:rPr>
          <w:rFonts w:eastAsia="Times New Roman" w:cs="Times New Roman"/>
          <w:sz w:val="24"/>
          <w:szCs w:val="24"/>
          <w:lang w:val="en" w:eastAsia="bg-BG"/>
        </w:rPr>
        <w:t>The Second Congress of Polish Organization of Heat Pump Technology Development will be held on 17 October 2013 in Warsaw, Poland. Sales of heat pumps in Poland have risen by more than 20% over the last two years. This demonstrates the increasing popularity of mechanical devices better equipped to transfer energy efficiently.</w:t>
      </w:r>
    </w:p>
    <w:p w:rsidR="00766135"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2" w:history="1">
        <w:r w:rsidRPr="00F514B6">
          <w:rPr>
            <w:rFonts w:eastAsia="Times New Roman" w:cs="Times New Roman"/>
            <w:b/>
            <w:bCs/>
            <w:color w:val="FF9900"/>
            <w:sz w:val="24"/>
            <w:szCs w:val="24"/>
            <w:u w:val="single"/>
            <w:lang w:val="en" w:eastAsia="bg-BG"/>
          </w:rPr>
          <w:t>Eighth International Congress on Vascular Dementia &amp; the First Cognitive Impairment European Meeting, Athens, Greece</w:t>
        </w:r>
      </w:hyperlink>
    </w:p>
    <w:p w:rsidR="00E91843" w:rsidRPr="00766135" w:rsidRDefault="00E91843" w:rsidP="00F514B6">
      <w:pPr>
        <w:shd w:val="clear" w:color="auto" w:fill="FFFFFF"/>
        <w:spacing w:after="0" w:line="240" w:lineRule="auto"/>
        <w:rPr>
          <w:rFonts w:eastAsia="Times New Roman" w:cs="Times New Roman"/>
          <w:sz w:val="24"/>
          <w:szCs w:val="24"/>
          <w:lang w:val="en" w:eastAsia="bg-BG"/>
        </w:rPr>
      </w:pPr>
      <w:r w:rsidRPr="00766135">
        <w:rPr>
          <w:rFonts w:eastAsia="Times New Roman" w:cs="Times New Roman"/>
          <w:sz w:val="24"/>
          <w:szCs w:val="24"/>
          <w:lang w:val="en" w:eastAsia="bg-BG"/>
        </w:rPr>
        <w:t xml:space="preserve">[Event Date: 2013-10-17] </w:t>
      </w:r>
    </w:p>
    <w:p w:rsidR="00E91843" w:rsidRPr="00766135"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766135">
        <w:rPr>
          <w:rFonts w:eastAsia="Times New Roman" w:cs="Times New Roman"/>
          <w:sz w:val="24"/>
          <w:szCs w:val="24"/>
          <w:lang w:val="en" w:eastAsia="bg-BG"/>
        </w:rPr>
        <w:t>The Eighth International Congress on Vascular Dementia &amp; the First Cognitive Impairment European Meeting (ICVD 2013) will be held from 17 to 20 October 2013 in Athens, Greece.</w:t>
      </w:r>
      <w:r w:rsidR="00766135" w:rsidRPr="00766135">
        <w:rPr>
          <w:rFonts w:eastAsia="Times New Roman" w:cs="Times New Roman"/>
          <w:sz w:val="24"/>
          <w:szCs w:val="24"/>
          <w:lang w:val="en" w:eastAsia="bg-BG"/>
        </w:rPr>
        <w:t xml:space="preserve"> </w:t>
      </w:r>
      <w:r w:rsidRPr="00766135">
        <w:rPr>
          <w:rFonts w:eastAsia="Times New Roman" w:cs="Times New Roman"/>
          <w:sz w:val="24"/>
          <w:szCs w:val="24"/>
          <w:lang w:val="en" w:eastAsia="bg-BG"/>
        </w:rPr>
        <w:t xml:space="preserve">With the steady increase in the life expectancy of Europe's population, researchers estimate that the number of people affected by age-related diseases such as dementia will increase dramatically in the next few years. </w:t>
      </w:r>
    </w:p>
    <w:p w:rsidR="00766135"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3" w:history="1">
        <w:r w:rsidRPr="00F514B6">
          <w:rPr>
            <w:rFonts w:eastAsia="Times New Roman" w:cs="Times New Roman"/>
            <w:b/>
            <w:bCs/>
            <w:color w:val="FF9900"/>
            <w:sz w:val="24"/>
            <w:szCs w:val="24"/>
            <w:u w:val="single"/>
            <w:lang w:val="en" w:eastAsia="bg-BG"/>
          </w:rPr>
          <w:t>'</w:t>
        </w:r>
        <w:proofErr w:type="spellStart"/>
        <w:r w:rsidRPr="00F514B6">
          <w:rPr>
            <w:rFonts w:eastAsia="Times New Roman" w:cs="Times New Roman"/>
            <w:b/>
            <w:bCs/>
            <w:color w:val="FF9900"/>
            <w:sz w:val="24"/>
            <w:szCs w:val="24"/>
            <w:u w:val="single"/>
            <w:lang w:val="en" w:eastAsia="bg-BG"/>
          </w:rPr>
          <w:t>PEGNet</w:t>
        </w:r>
        <w:proofErr w:type="spellEnd"/>
        <w:r w:rsidRPr="00F514B6">
          <w:rPr>
            <w:rFonts w:eastAsia="Times New Roman" w:cs="Times New Roman"/>
            <w:b/>
            <w:bCs/>
            <w:color w:val="FF9900"/>
            <w:sz w:val="24"/>
            <w:szCs w:val="24"/>
            <w:u w:val="single"/>
            <w:lang w:val="en" w:eastAsia="bg-BG"/>
          </w:rPr>
          <w:t xml:space="preserve"> Conference 2013: How to Shape Environmentally and Socially Sustainable Economies in the Developing World - Global, Regional, and Local Solutions', Copenhagen, Denmark</w:t>
        </w:r>
      </w:hyperlink>
    </w:p>
    <w:p w:rsidR="00E91843" w:rsidRPr="00FA6A01" w:rsidRDefault="00E91843" w:rsidP="00F514B6">
      <w:pPr>
        <w:shd w:val="clear" w:color="auto" w:fill="FFFFFF"/>
        <w:spacing w:after="0" w:line="240" w:lineRule="auto"/>
        <w:rPr>
          <w:rFonts w:eastAsia="Times New Roman" w:cs="Times New Roman"/>
          <w:sz w:val="24"/>
          <w:szCs w:val="24"/>
          <w:lang w:val="en" w:eastAsia="bg-BG"/>
        </w:rPr>
      </w:pPr>
      <w:r w:rsidRPr="00FA6A01">
        <w:rPr>
          <w:rFonts w:eastAsia="Times New Roman" w:cs="Times New Roman"/>
          <w:sz w:val="24"/>
          <w:szCs w:val="24"/>
          <w:lang w:val="en" w:eastAsia="bg-BG"/>
        </w:rPr>
        <w:t xml:space="preserve">[Event Date: 2013-10-17] </w:t>
      </w:r>
    </w:p>
    <w:p w:rsidR="00E91843" w:rsidRPr="00FA6A01"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FA6A01">
        <w:rPr>
          <w:rFonts w:eastAsia="Times New Roman" w:cs="Times New Roman"/>
          <w:sz w:val="24"/>
          <w:szCs w:val="24"/>
          <w:lang w:val="en" w:eastAsia="bg-BG"/>
        </w:rPr>
        <w:t>An event entitled 'PEGNet Conference 2013: How to Shape Environmentally and Socially Sustainable Economies in the Developing World - Global, Regional, and Local Solutions' will be held from 17 to 18 October 2013 in Copenhagen, Denmark.</w:t>
      </w:r>
      <w:r w:rsidR="00766135" w:rsidRPr="00FA6A01">
        <w:rPr>
          <w:rFonts w:eastAsia="Times New Roman" w:cs="Times New Roman"/>
          <w:sz w:val="24"/>
          <w:szCs w:val="24"/>
          <w:lang w:val="en" w:eastAsia="bg-BG"/>
        </w:rPr>
        <w:t xml:space="preserve"> </w:t>
      </w:r>
      <w:r w:rsidRPr="00FA6A01">
        <w:rPr>
          <w:rFonts w:eastAsia="Times New Roman" w:cs="Times New Roman"/>
          <w:sz w:val="24"/>
          <w:szCs w:val="24"/>
          <w:lang w:val="en" w:eastAsia="bg-BG"/>
        </w:rPr>
        <w:t xml:space="preserve">Economic growth has come largely at the expense of natural resources and the environment. </w:t>
      </w:r>
    </w:p>
    <w:p w:rsidR="00FA6A01"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4" w:history="1">
        <w:r w:rsidRPr="00F514B6">
          <w:rPr>
            <w:rFonts w:eastAsia="Times New Roman" w:cs="Times New Roman"/>
            <w:b/>
            <w:bCs/>
            <w:color w:val="FF9900"/>
            <w:sz w:val="24"/>
            <w:szCs w:val="24"/>
            <w:u w:val="single"/>
            <w:lang w:val="en" w:eastAsia="bg-BG"/>
          </w:rPr>
          <w:t>'World Health Summit', Berlin, Germany</w:t>
        </w:r>
      </w:hyperlink>
    </w:p>
    <w:p w:rsidR="00E91843" w:rsidRPr="0040341A" w:rsidRDefault="00E91843" w:rsidP="00F514B6">
      <w:pPr>
        <w:shd w:val="clear" w:color="auto" w:fill="FFFFFF"/>
        <w:spacing w:after="0" w:line="240" w:lineRule="auto"/>
        <w:rPr>
          <w:rFonts w:eastAsia="Times New Roman" w:cs="Times New Roman"/>
          <w:sz w:val="24"/>
          <w:szCs w:val="24"/>
          <w:lang w:val="en" w:eastAsia="bg-BG"/>
        </w:rPr>
      </w:pPr>
      <w:r w:rsidRPr="0040341A">
        <w:rPr>
          <w:rFonts w:eastAsia="Times New Roman" w:cs="Times New Roman"/>
          <w:sz w:val="24"/>
          <w:szCs w:val="24"/>
          <w:lang w:val="en" w:eastAsia="bg-BG"/>
        </w:rPr>
        <w:t xml:space="preserve">[Event Date: 2013-10-20] </w:t>
      </w:r>
    </w:p>
    <w:p w:rsidR="00E91843" w:rsidRPr="0040341A"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40341A">
        <w:rPr>
          <w:rFonts w:eastAsia="Times New Roman" w:cs="Times New Roman"/>
          <w:sz w:val="24"/>
          <w:szCs w:val="24"/>
          <w:lang w:val="en" w:eastAsia="bg-BG"/>
        </w:rPr>
        <w:t>The 'World Health Summit' will be held from 20 to 22 October 2013 in Berlin, Germany.</w:t>
      </w:r>
      <w:r w:rsidR="00FA6A01" w:rsidRPr="0040341A">
        <w:rPr>
          <w:rFonts w:eastAsia="Times New Roman" w:cs="Times New Roman"/>
          <w:sz w:val="24"/>
          <w:szCs w:val="24"/>
          <w:lang w:val="en" w:eastAsia="bg-BG"/>
        </w:rPr>
        <w:t xml:space="preserve"> </w:t>
      </w:r>
      <w:r w:rsidRPr="0040341A">
        <w:rPr>
          <w:rFonts w:eastAsia="Times New Roman" w:cs="Times New Roman"/>
          <w:sz w:val="24"/>
          <w:szCs w:val="24"/>
          <w:lang w:val="en" w:eastAsia="bg-BG"/>
        </w:rPr>
        <w:t>Global healthcare systems have undergone major change over the past decade. As a result of the innovations in the healthcare sector, patients have benefited from faster and improved access to treatment.</w:t>
      </w:r>
    </w:p>
    <w:p w:rsidR="00F50587"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5" w:history="1">
        <w:r w:rsidRPr="00F514B6">
          <w:rPr>
            <w:rFonts w:eastAsia="Times New Roman" w:cs="Times New Roman"/>
            <w:b/>
            <w:bCs/>
            <w:color w:val="FF9900"/>
            <w:sz w:val="24"/>
            <w:szCs w:val="24"/>
            <w:u w:val="single"/>
            <w:lang w:val="en" w:eastAsia="bg-BG"/>
          </w:rPr>
          <w:t xml:space="preserve">'The Neurobiology of Action', </w:t>
        </w:r>
        <w:proofErr w:type="spellStart"/>
        <w:r w:rsidRPr="00F514B6">
          <w:rPr>
            <w:rFonts w:eastAsia="Times New Roman" w:cs="Times New Roman"/>
            <w:b/>
            <w:bCs/>
            <w:color w:val="FF9900"/>
            <w:sz w:val="24"/>
            <w:szCs w:val="24"/>
            <w:u w:val="single"/>
            <w:lang w:val="en" w:eastAsia="bg-BG"/>
          </w:rPr>
          <w:t>Stresa</w:t>
        </w:r>
        <w:proofErr w:type="spellEnd"/>
        <w:r w:rsidRPr="00F514B6">
          <w:rPr>
            <w:rFonts w:eastAsia="Times New Roman" w:cs="Times New Roman"/>
            <w:b/>
            <w:bCs/>
            <w:color w:val="FF9900"/>
            <w:sz w:val="24"/>
            <w:szCs w:val="24"/>
            <w:u w:val="single"/>
            <w:lang w:val="en" w:eastAsia="bg-BG"/>
          </w:rPr>
          <w:t>, Italy</w:t>
        </w:r>
      </w:hyperlink>
    </w:p>
    <w:p w:rsidR="00E91843" w:rsidRPr="00F50587" w:rsidRDefault="00E91843" w:rsidP="00F514B6">
      <w:pPr>
        <w:shd w:val="clear" w:color="auto" w:fill="FFFFFF"/>
        <w:spacing w:after="0" w:line="240" w:lineRule="auto"/>
        <w:rPr>
          <w:rFonts w:eastAsia="Times New Roman" w:cs="Times New Roman"/>
          <w:sz w:val="24"/>
          <w:szCs w:val="24"/>
          <w:lang w:val="en" w:eastAsia="bg-BG"/>
        </w:rPr>
      </w:pPr>
      <w:r w:rsidRPr="00F50587">
        <w:rPr>
          <w:rFonts w:eastAsia="Times New Roman" w:cs="Times New Roman"/>
          <w:sz w:val="24"/>
          <w:szCs w:val="24"/>
          <w:lang w:val="en" w:eastAsia="bg-BG"/>
        </w:rPr>
        <w:t xml:space="preserve">[Event Date: 2013-10-20] </w:t>
      </w:r>
    </w:p>
    <w:p w:rsidR="00E91843" w:rsidRPr="00F50587"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F50587">
        <w:rPr>
          <w:rFonts w:eastAsia="Times New Roman" w:cs="Times New Roman"/>
          <w:sz w:val="24"/>
          <w:szCs w:val="24"/>
          <w:lang w:val="en" w:eastAsia="bg-BG"/>
        </w:rPr>
        <w:t>A conference entitled 'The Neurobiology of Action' will be held from 20 to 24 October 2013 in Stresa, Italy. Understanding the human brain and related diseases is one of the greatest scientific challenges to date. Over the last decades, brain research has made great progress on all fronts but much more is still to be discovered.</w:t>
      </w:r>
    </w:p>
    <w:p w:rsidR="00F50587" w:rsidRDefault="00E91843" w:rsidP="00F514B6">
      <w:pPr>
        <w:shd w:val="clear" w:color="auto" w:fill="FFFFFF"/>
        <w:spacing w:after="0" w:line="240" w:lineRule="auto"/>
        <w:rPr>
          <w:rFonts w:eastAsia="Times New Roman" w:cs="Times New Roman"/>
          <w:color w:val="666666"/>
          <w:sz w:val="24"/>
          <w:szCs w:val="24"/>
          <w:lang w:val="en" w:eastAsia="bg-BG"/>
        </w:rPr>
      </w:pPr>
      <w:hyperlink r:id="rId76" w:history="1">
        <w:r w:rsidRPr="00F514B6">
          <w:rPr>
            <w:rFonts w:eastAsia="Times New Roman" w:cs="Times New Roman"/>
            <w:b/>
            <w:bCs/>
            <w:color w:val="FF9900"/>
            <w:sz w:val="24"/>
            <w:szCs w:val="24"/>
            <w:u w:val="single"/>
            <w:lang w:val="en" w:eastAsia="bg-BG"/>
          </w:rPr>
          <w:t>'Making health and care services fit for an ageing population', London, UK</w:t>
        </w:r>
      </w:hyperlink>
      <w:r w:rsidRPr="00F514B6">
        <w:rPr>
          <w:rFonts w:eastAsia="Times New Roman" w:cs="Times New Roman"/>
          <w:color w:val="666666"/>
          <w:sz w:val="24"/>
          <w:szCs w:val="24"/>
          <w:lang w:val="en" w:eastAsia="bg-BG"/>
        </w:rPr>
        <w:t xml:space="preserve"> </w:t>
      </w:r>
    </w:p>
    <w:p w:rsidR="00E91843" w:rsidRPr="00B468BF" w:rsidRDefault="00E91843" w:rsidP="00F514B6">
      <w:pPr>
        <w:shd w:val="clear" w:color="auto" w:fill="FFFFFF"/>
        <w:spacing w:after="0" w:line="240" w:lineRule="auto"/>
        <w:rPr>
          <w:rFonts w:eastAsia="Times New Roman" w:cs="Times New Roman"/>
          <w:sz w:val="24"/>
          <w:szCs w:val="24"/>
          <w:lang w:val="en" w:eastAsia="bg-BG"/>
        </w:rPr>
      </w:pPr>
      <w:r w:rsidRPr="00B468BF">
        <w:rPr>
          <w:rFonts w:eastAsia="Times New Roman" w:cs="Times New Roman"/>
          <w:sz w:val="24"/>
          <w:szCs w:val="24"/>
          <w:lang w:val="en" w:eastAsia="bg-BG"/>
        </w:rPr>
        <w:t xml:space="preserve">[Event Date: 2013-10-22] </w:t>
      </w:r>
    </w:p>
    <w:p w:rsidR="00E91843" w:rsidRPr="00B468BF"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B468BF">
        <w:rPr>
          <w:rFonts w:eastAsia="Times New Roman" w:cs="Times New Roman"/>
          <w:sz w:val="24"/>
          <w:szCs w:val="24"/>
          <w:lang w:val="en" w:eastAsia="bg-BG"/>
        </w:rPr>
        <w:t xml:space="preserve">An event on 'Making health and care services fit for an ageing population' will be held on 22 October 2013 in London, UK. Over the past decade the ageing population has been growing concern in Europe. This demographic change will present challenges to the healthcare sector particularly in developing life-enhancing services for older people. </w:t>
      </w:r>
    </w:p>
    <w:p w:rsidR="00B468BF"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7" w:history="1">
        <w:r w:rsidRPr="00F514B6">
          <w:rPr>
            <w:rFonts w:eastAsia="Times New Roman" w:cs="Times New Roman"/>
            <w:b/>
            <w:bCs/>
            <w:color w:val="FF9900"/>
            <w:sz w:val="24"/>
            <w:szCs w:val="24"/>
            <w:u w:val="single"/>
            <w:lang w:val="en" w:eastAsia="bg-BG"/>
          </w:rPr>
          <w:t>'Road Safety and Simulation', Rome, Italy</w:t>
        </w:r>
      </w:hyperlink>
    </w:p>
    <w:p w:rsidR="00E91843" w:rsidRPr="00B468BF" w:rsidRDefault="00E91843" w:rsidP="00F514B6">
      <w:pPr>
        <w:shd w:val="clear" w:color="auto" w:fill="FFFFFF"/>
        <w:spacing w:after="0" w:line="240" w:lineRule="auto"/>
        <w:rPr>
          <w:rFonts w:eastAsia="Times New Roman" w:cs="Times New Roman"/>
          <w:sz w:val="24"/>
          <w:szCs w:val="24"/>
          <w:lang w:val="en" w:eastAsia="bg-BG"/>
        </w:rPr>
      </w:pPr>
      <w:r w:rsidRPr="00B468BF">
        <w:rPr>
          <w:rFonts w:eastAsia="Times New Roman" w:cs="Times New Roman"/>
          <w:sz w:val="24"/>
          <w:szCs w:val="24"/>
          <w:lang w:val="en" w:eastAsia="bg-BG"/>
        </w:rPr>
        <w:t xml:space="preserve">[Event Date: 2013-10-22] </w:t>
      </w:r>
    </w:p>
    <w:p w:rsidR="00E91843" w:rsidRPr="00B468BF"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B468BF">
        <w:rPr>
          <w:rFonts w:eastAsia="Times New Roman" w:cs="Times New Roman"/>
          <w:sz w:val="24"/>
          <w:szCs w:val="24"/>
          <w:lang w:val="en" w:eastAsia="bg-BG"/>
        </w:rPr>
        <w:t xml:space="preserve">A conference entitled 'Road Safety and Simulation' will be held from 22 to 25 October 2013 in Rome, Italy. Road deaths across the EU have decreased by 9 percent in 2012, according to new figures published by the European Commission. But even though these are encouraging figures, around 250 000 people are seriously injured in accidents every year. </w:t>
      </w:r>
    </w:p>
    <w:p w:rsidR="00B468BF" w:rsidRDefault="00E91843" w:rsidP="00F514B6">
      <w:pPr>
        <w:shd w:val="clear" w:color="auto" w:fill="FFFFFF"/>
        <w:spacing w:after="0" w:line="240" w:lineRule="auto"/>
        <w:rPr>
          <w:rFonts w:eastAsia="Times New Roman" w:cs="Times New Roman"/>
          <w:color w:val="666666"/>
          <w:sz w:val="24"/>
          <w:szCs w:val="24"/>
          <w:lang w:val="en" w:eastAsia="bg-BG"/>
        </w:rPr>
      </w:pPr>
      <w:hyperlink r:id="rId78" w:history="1">
        <w:r w:rsidRPr="00F514B6">
          <w:rPr>
            <w:rFonts w:eastAsia="Times New Roman" w:cs="Times New Roman"/>
            <w:b/>
            <w:bCs/>
            <w:color w:val="FF9900"/>
            <w:sz w:val="24"/>
            <w:szCs w:val="24"/>
            <w:u w:val="single"/>
            <w:lang w:val="en" w:eastAsia="bg-BG"/>
          </w:rPr>
          <w:t>'Obesity 2013', London, UK</w:t>
        </w:r>
      </w:hyperlink>
      <w:r w:rsidRPr="00F514B6">
        <w:rPr>
          <w:rFonts w:eastAsia="Times New Roman" w:cs="Times New Roman"/>
          <w:color w:val="666666"/>
          <w:sz w:val="24"/>
          <w:szCs w:val="24"/>
          <w:lang w:val="en" w:eastAsia="bg-BG"/>
        </w:rPr>
        <w:t xml:space="preserve"> </w:t>
      </w:r>
    </w:p>
    <w:p w:rsidR="00E91843" w:rsidRPr="00B468BF" w:rsidRDefault="00E91843" w:rsidP="00F514B6">
      <w:pPr>
        <w:shd w:val="clear" w:color="auto" w:fill="FFFFFF"/>
        <w:spacing w:after="0" w:line="240" w:lineRule="auto"/>
        <w:rPr>
          <w:rFonts w:eastAsia="Times New Roman" w:cs="Times New Roman"/>
          <w:sz w:val="24"/>
          <w:szCs w:val="24"/>
          <w:lang w:val="en" w:eastAsia="bg-BG"/>
        </w:rPr>
      </w:pPr>
      <w:r w:rsidRPr="00B468BF">
        <w:rPr>
          <w:rFonts w:eastAsia="Times New Roman" w:cs="Times New Roman"/>
          <w:sz w:val="24"/>
          <w:szCs w:val="24"/>
          <w:lang w:val="en" w:eastAsia="bg-BG"/>
        </w:rPr>
        <w:t xml:space="preserve">[Event Date: 2013-10-23] </w:t>
      </w:r>
    </w:p>
    <w:p w:rsidR="00E91843" w:rsidRPr="00B468BF"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B468BF">
        <w:rPr>
          <w:rFonts w:eastAsia="Times New Roman" w:cs="Times New Roman"/>
          <w:sz w:val="24"/>
          <w:szCs w:val="24"/>
          <w:lang w:val="en" w:eastAsia="bg-BG"/>
        </w:rPr>
        <w:t>A conference on 'Obesity 2013' will be held from 23 to 24 October 2013 in London, UK. It will focus on the theme 'The management of obesity and its complications'. Obesity has reached global proportions. Alongside the US, the UK has the highest obesity levels in the world. Researchers predict that if the current trend continues, up to 48% of men and 43% of women in the UK could be obese by 2030, adding...</w:t>
      </w:r>
    </w:p>
    <w:p w:rsidR="00B468BF"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79" w:history="1">
        <w:r w:rsidRPr="00F514B6">
          <w:rPr>
            <w:rFonts w:eastAsia="Times New Roman" w:cs="Times New Roman"/>
            <w:b/>
            <w:bCs/>
            <w:color w:val="FF9900"/>
            <w:sz w:val="24"/>
            <w:szCs w:val="24"/>
            <w:u w:val="single"/>
            <w:lang w:val="en" w:eastAsia="bg-BG"/>
          </w:rPr>
          <w:t>'Point of Care: Innovations of the Future', London, UK</w:t>
        </w:r>
      </w:hyperlink>
    </w:p>
    <w:p w:rsidR="00E91843" w:rsidRPr="00D96A83" w:rsidRDefault="00E91843" w:rsidP="00F514B6">
      <w:pPr>
        <w:shd w:val="clear" w:color="auto" w:fill="FFFFFF"/>
        <w:spacing w:after="0" w:line="240" w:lineRule="auto"/>
        <w:rPr>
          <w:rFonts w:eastAsia="Times New Roman" w:cs="Times New Roman"/>
          <w:sz w:val="24"/>
          <w:szCs w:val="24"/>
          <w:lang w:val="en" w:eastAsia="bg-BG"/>
        </w:rPr>
      </w:pPr>
      <w:r w:rsidRPr="00D96A83">
        <w:rPr>
          <w:rFonts w:eastAsia="Times New Roman" w:cs="Times New Roman"/>
          <w:sz w:val="24"/>
          <w:szCs w:val="24"/>
          <w:lang w:val="en" w:eastAsia="bg-BG"/>
        </w:rPr>
        <w:t xml:space="preserve">[Event Date: 2013-10-23] </w:t>
      </w:r>
    </w:p>
    <w:p w:rsidR="00E91843" w:rsidRPr="00D96A8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D96A83">
        <w:rPr>
          <w:rFonts w:eastAsia="Times New Roman" w:cs="Times New Roman"/>
          <w:sz w:val="24"/>
          <w:szCs w:val="24"/>
          <w:lang w:val="en" w:eastAsia="bg-BG"/>
        </w:rPr>
        <w:t>A conference entitled 'Point of Care: Innovations of the Future' will be held from 23 to 24 October 2013 in London, UK.</w:t>
      </w:r>
      <w:r w:rsidR="00B468BF" w:rsidRPr="00D96A83">
        <w:rPr>
          <w:rFonts w:eastAsia="Times New Roman" w:cs="Times New Roman"/>
          <w:sz w:val="24"/>
          <w:szCs w:val="24"/>
          <w:lang w:val="en" w:eastAsia="bg-BG"/>
        </w:rPr>
        <w:t xml:space="preserve"> </w:t>
      </w:r>
      <w:r w:rsidRPr="00D96A83">
        <w:rPr>
          <w:rFonts w:eastAsia="Times New Roman" w:cs="Times New Roman"/>
          <w:sz w:val="24"/>
          <w:szCs w:val="24"/>
          <w:lang w:val="en" w:eastAsia="bg-BG"/>
        </w:rPr>
        <w:t xml:space="preserve">In the early days of medical practice, diagnosis was often a long and drawn out procedure. With the advent of point-of-care testing, patients now benefit from faster, more accurate diagnosis and treatment. </w:t>
      </w:r>
    </w:p>
    <w:p w:rsidR="008447C3"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0" w:history="1">
        <w:r w:rsidRPr="00F514B6">
          <w:rPr>
            <w:rFonts w:eastAsia="Times New Roman" w:cs="Times New Roman"/>
            <w:b/>
            <w:bCs/>
            <w:color w:val="FF9900"/>
            <w:sz w:val="24"/>
            <w:szCs w:val="24"/>
            <w:u w:val="single"/>
            <w:lang w:val="en" w:eastAsia="bg-BG"/>
          </w:rPr>
          <w:t>'World Conference on Regenerative Medicine', Leipzig, Germany</w:t>
        </w:r>
      </w:hyperlink>
    </w:p>
    <w:p w:rsidR="00E91843" w:rsidRPr="008447C3" w:rsidRDefault="00E91843" w:rsidP="00F514B6">
      <w:pPr>
        <w:shd w:val="clear" w:color="auto" w:fill="FFFFFF"/>
        <w:spacing w:after="0" w:line="240" w:lineRule="auto"/>
        <w:rPr>
          <w:rFonts w:eastAsia="Times New Roman" w:cs="Times New Roman"/>
          <w:sz w:val="24"/>
          <w:szCs w:val="24"/>
          <w:lang w:val="en" w:eastAsia="bg-BG"/>
        </w:rPr>
      </w:pPr>
      <w:r w:rsidRPr="008447C3">
        <w:rPr>
          <w:rFonts w:eastAsia="Times New Roman" w:cs="Times New Roman"/>
          <w:sz w:val="24"/>
          <w:szCs w:val="24"/>
          <w:lang w:val="en" w:eastAsia="bg-BG"/>
        </w:rPr>
        <w:t xml:space="preserve">[Event Date: 2013-10-23] </w:t>
      </w:r>
    </w:p>
    <w:p w:rsidR="00E91843" w:rsidRPr="008447C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8447C3">
        <w:rPr>
          <w:rFonts w:eastAsia="Times New Roman" w:cs="Times New Roman"/>
          <w:sz w:val="24"/>
          <w:szCs w:val="24"/>
          <w:lang w:val="en" w:eastAsia="bg-BG"/>
        </w:rPr>
        <w:t>The 'World Conference on Regenerative Medicine' will be held from 23 to 25 October 2013 in Leipzig, Germany. Due to the demographic changes in society regenerative medicine has become increasingly important over the last decade. This conference aims to bring together experts in the interdisciplinary fields of biomedical investigation to exchange their latest research and developments in regulatory procedures....</w:t>
      </w:r>
    </w:p>
    <w:p w:rsidR="00307EB4" w:rsidRDefault="00E91843" w:rsidP="00F514B6">
      <w:pPr>
        <w:shd w:val="clear" w:color="auto" w:fill="FFFFFF"/>
        <w:spacing w:after="0" w:line="240" w:lineRule="auto"/>
        <w:rPr>
          <w:rFonts w:eastAsia="Times New Roman" w:cs="Times New Roman"/>
          <w:color w:val="666666"/>
          <w:sz w:val="24"/>
          <w:szCs w:val="24"/>
          <w:lang w:val="en" w:eastAsia="bg-BG"/>
        </w:rPr>
      </w:pPr>
      <w:hyperlink r:id="rId81" w:history="1">
        <w:r w:rsidRPr="00F514B6">
          <w:rPr>
            <w:rFonts w:eastAsia="Times New Roman" w:cs="Times New Roman"/>
            <w:b/>
            <w:bCs/>
            <w:color w:val="FF9900"/>
            <w:sz w:val="24"/>
            <w:szCs w:val="24"/>
            <w:u w:val="single"/>
            <w:lang w:val="en" w:eastAsia="bg-BG"/>
          </w:rPr>
          <w:t>'HR Tech Europe 2013', Amsterdam, the Netherlands</w:t>
        </w:r>
      </w:hyperlink>
      <w:r w:rsidRPr="00F514B6">
        <w:rPr>
          <w:rFonts w:eastAsia="Times New Roman" w:cs="Times New Roman"/>
          <w:color w:val="666666"/>
          <w:sz w:val="24"/>
          <w:szCs w:val="24"/>
          <w:lang w:val="en" w:eastAsia="bg-BG"/>
        </w:rPr>
        <w:t xml:space="preserve"> </w:t>
      </w:r>
    </w:p>
    <w:p w:rsidR="00E91843" w:rsidRPr="00307EB4" w:rsidRDefault="00E91843" w:rsidP="00F514B6">
      <w:pPr>
        <w:shd w:val="clear" w:color="auto" w:fill="FFFFFF"/>
        <w:spacing w:after="0" w:line="240" w:lineRule="auto"/>
        <w:rPr>
          <w:rFonts w:eastAsia="Times New Roman" w:cs="Times New Roman"/>
          <w:sz w:val="24"/>
          <w:szCs w:val="24"/>
          <w:lang w:val="en" w:eastAsia="bg-BG"/>
        </w:rPr>
      </w:pPr>
      <w:r w:rsidRPr="00307EB4">
        <w:rPr>
          <w:rFonts w:eastAsia="Times New Roman" w:cs="Times New Roman"/>
          <w:sz w:val="24"/>
          <w:szCs w:val="24"/>
          <w:lang w:val="en" w:eastAsia="bg-BG"/>
        </w:rPr>
        <w:t xml:space="preserve">[Event Date: 2013-10-24] </w:t>
      </w:r>
    </w:p>
    <w:p w:rsidR="00E91843" w:rsidRPr="00307EB4"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07EB4">
        <w:rPr>
          <w:rFonts w:eastAsia="Times New Roman" w:cs="Times New Roman"/>
          <w:sz w:val="24"/>
          <w:szCs w:val="24"/>
          <w:lang w:val="en" w:eastAsia="bg-BG"/>
        </w:rPr>
        <w:t>A conference on 'HR Tech Europe 2013' will be held from 24 to 25 October 2013 in Amsterdam, the Netherlands.</w:t>
      </w:r>
      <w:r w:rsidR="00307EB4" w:rsidRPr="00307EB4">
        <w:rPr>
          <w:rFonts w:eastAsia="Times New Roman" w:cs="Times New Roman"/>
          <w:sz w:val="24"/>
          <w:szCs w:val="24"/>
          <w:lang w:val="en" w:eastAsia="bg-BG"/>
        </w:rPr>
        <w:t xml:space="preserve"> </w:t>
      </w:r>
      <w:r w:rsidRPr="00307EB4">
        <w:rPr>
          <w:rFonts w:eastAsia="Times New Roman" w:cs="Times New Roman"/>
          <w:sz w:val="24"/>
          <w:szCs w:val="24"/>
          <w:lang w:val="en" w:eastAsia="bg-BG"/>
        </w:rPr>
        <w:t xml:space="preserve">The Human resources sector is increasingly turning to technology to manage its process with greater efficiency. As the hub of organisational management, HR departments are well positioned to maximise enterprise technology. </w:t>
      </w:r>
    </w:p>
    <w:p w:rsidR="00307EB4"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2" w:history="1">
        <w:r w:rsidRPr="00F514B6">
          <w:rPr>
            <w:rFonts w:eastAsia="Times New Roman" w:cs="Times New Roman"/>
            <w:b/>
            <w:bCs/>
            <w:color w:val="FF9900"/>
            <w:sz w:val="24"/>
            <w:szCs w:val="24"/>
            <w:u w:val="single"/>
            <w:lang w:val="en" w:eastAsia="bg-BG"/>
          </w:rPr>
          <w:t>'International Society of Geriatric Oncology Annual Conference 2013', Copenhagen, Denmark</w:t>
        </w:r>
      </w:hyperlink>
    </w:p>
    <w:p w:rsidR="00E91843" w:rsidRPr="00307EB4" w:rsidRDefault="00E91843" w:rsidP="00F514B6">
      <w:pPr>
        <w:shd w:val="clear" w:color="auto" w:fill="FFFFFF"/>
        <w:spacing w:after="0" w:line="240" w:lineRule="auto"/>
        <w:rPr>
          <w:rFonts w:eastAsia="Times New Roman" w:cs="Times New Roman"/>
          <w:sz w:val="24"/>
          <w:szCs w:val="24"/>
          <w:lang w:val="en" w:eastAsia="bg-BG"/>
        </w:rPr>
      </w:pPr>
      <w:r w:rsidRPr="00307EB4">
        <w:rPr>
          <w:rFonts w:eastAsia="Times New Roman" w:cs="Times New Roman"/>
          <w:sz w:val="24"/>
          <w:szCs w:val="24"/>
          <w:lang w:val="en" w:eastAsia="bg-BG"/>
        </w:rPr>
        <w:t xml:space="preserve">[Event Date: 2013-10-24] </w:t>
      </w:r>
    </w:p>
    <w:p w:rsidR="00E91843" w:rsidRPr="00307EB4"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07EB4">
        <w:rPr>
          <w:rFonts w:eastAsia="Times New Roman" w:cs="Times New Roman"/>
          <w:sz w:val="24"/>
          <w:szCs w:val="24"/>
          <w:lang w:val="en" w:eastAsia="bg-BG"/>
        </w:rPr>
        <w:t>The 'International Society of Geriatric Oncology Annual Conference 2013' will be held from 24 to 26 October 2013 in Copenhagen, Denmark.</w:t>
      </w:r>
      <w:r w:rsidR="00307EB4" w:rsidRPr="00307EB4">
        <w:rPr>
          <w:rFonts w:eastAsia="Times New Roman" w:cs="Times New Roman"/>
          <w:sz w:val="24"/>
          <w:szCs w:val="24"/>
          <w:lang w:val="en" w:eastAsia="bg-BG"/>
        </w:rPr>
        <w:t xml:space="preserve"> </w:t>
      </w:r>
      <w:r w:rsidRPr="00307EB4">
        <w:rPr>
          <w:rFonts w:eastAsia="Times New Roman" w:cs="Times New Roman"/>
          <w:sz w:val="24"/>
          <w:szCs w:val="24"/>
          <w:lang w:val="en" w:eastAsia="bg-BG"/>
        </w:rPr>
        <w:t>The importance of researching the occurrence of cancer in the elderly population has become increasingly important as the European population grows older. The goal of this conference is to bring together international experts in geriatric oncology to present the latest...</w:t>
      </w:r>
    </w:p>
    <w:p w:rsidR="00307EB4"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3" w:history="1">
        <w:r w:rsidRPr="00F514B6">
          <w:rPr>
            <w:rFonts w:eastAsia="Times New Roman" w:cs="Times New Roman"/>
            <w:b/>
            <w:bCs/>
            <w:color w:val="FF9900"/>
            <w:sz w:val="24"/>
            <w:szCs w:val="24"/>
            <w:u w:val="single"/>
            <w:lang w:val="en" w:eastAsia="bg-BG"/>
          </w:rPr>
          <w:t>Third International Workshop on the Socio-Economics of Ageing, Lisbon, Portugal</w:t>
        </w:r>
      </w:hyperlink>
    </w:p>
    <w:p w:rsidR="00E91843" w:rsidRPr="00307EB4" w:rsidRDefault="00E91843" w:rsidP="00F514B6">
      <w:pPr>
        <w:shd w:val="clear" w:color="auto" w:fill="FFFFFF"/>
        <w:spacing w:after="0" w:line="240" w:lineRule="auto"/>
        <w:rPr>
          <w:rFonts w:eastAsia="Times New Roman" w:cs="Times New Roman"/>
          <w:sz w:val="24"/>
          <w:szCs w:val="24"/>
          <w:lang w:val="en" w:eastAsia="bg-BG"/>
        </w:rPr>
      </w:pPr>
      <w:r w:rsidRPr="00307EB4">
        <w:rPr>
          <w:rFonts w:eastAsia="Times New Roman" w:cs="Times New Roman"/>
          <w:sz w:val="24"/>
          <w:szCs w:val="24"/>
          <w:lang w:val="en" w:eastAsia="bg-BG"/>
        </w:rPr>
        <w:t xml:space="preserve">[Event Date: 2013-10-25] </w:t>
      </w:r>
    </w:p>
    <w:p w:rsidR="00E91843" w:rsidRPr="00307EB4"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307EB4">
        <w:rPr>
          <w:rFonts w:eastAsia="Times New Roman" w:cs="Times New Roman"/>
          <w:sz w:val="24"/>
          <w:szCs w:val="24"/>
          <w:lang w:val="en" w:eastAsia="bg-BG"/>
        </w:rPr>
        <w:t>The Third International Workshop on the Socio-Economics of Ageing will be held on 25 October 2013 in Lisbon, Portugal.</w:t>
      </w:r>
      <w:r w:rsidR="00307EB4" w:rsidRPr="00307EB4">
        <w:rPr>
          <w:rFonts w:eastAsia="Times New Roman" w:cs="Times New Roman"/>
          <w:sz w:val="24"/>
          <w:szCs w:val="24"/>
          <w:lang w:val="en" w:eastAsia="bg-BG"/>
        </w:rPr>
        <w:t xml:space="preserve"> </w:t>
      </w:r>
      <w:r w:rsidRPr="00307EB4">
        <w:rPr>
          <w:rFonts w:eastAsia="Times New Roman" w:cs="Times New Roman"/>
          <w:sz w:val="24"/>
          <w:szCs w:val="24"/>
          <w:lang w:val="en" w:eastAsia="bg-BG"/>
        </w:rPr>
        <w:t>Throughout the world the age structure of populations is changing rapidly. The ageing of societies is a central issue in social sciences, and the analysis of the challenges and opportunies that are offered to today's policy markers is crucial to guarantee an adequate level of welfare in...</w:t>
      </w:r>
    </w:p>
    <w:p w:rsidR="00A62818" w:rsidRDefault="00E91843" w:rsidP="00F514B6">
      <w:pPr>
        <w:shd w:val="clear" w:color="auto" w:fill="FFFFFF"/>
        <w:spacing w:after="0" w:line="240" w:lineRule="auto"/>
        <w:rPr>
          <w:rFonts w:eastAsia="Times New Roman" w:cs="Times New Roman"/>
          <w:color w:val="666666"/>
          <w:sz w:val="24"/>
          <w:szCs w:val="24"/>
          <w:lang w:val="en" w:eastAsia="bg-BG"/>
        </w:rPr>
      </w:pPr>
      <w:hyperlink r:id="rId84" w:history="1">
        <w:r w:rsidRPr="00F514B6">
          <w:rPr>
            <w:rFonts w:eastAsia="Times New Roman" w:cs="Times New Roman"/>
            <w:b/>
            <w:bCs/>
            <w:color w:val="FF9900"/>
            <w:sz w:val="24"/>
            <w:szCs w:val="24"/>
            <w:u w:val="single"/>
            <w:lang w:val="en" w:eastAsia="bg-BG"/>
          </w:rPr>
          <w:t>Second European Data Infrastructure Conference, Rome, Italy</w:t>
        </w:r>
      </w:hyperlink>
      <w:r w:rsidRPr="00F514B6">
        <w:rPr>
          <w:rFonts w:eastAsia="Times New Roman" w:cs="Times New Roman"/>
          <w:color w:val="666666"/>
          <w:sz w:val="24"/>
          <w:szCs w:val="24"/>
          <w:lang w:val="en" w:eastAsia="bg-BG"/>
        </w:rPr>
        <w:t xml:space="preserve"> </w:t>
      </w:r>
    </w:p>
    <w:p w:rsidR="00E91843" w:rsidRPr="00A62818" w:rsidRDefault="00E91843" w:rsidP="00F514B6">
      <w:pPr>
        <w:shd w:val="clear" w:color="auto" w:fill="FFFFFF"/>
        <w:spacing w:after="0" w:line="240" w:lineRule="auto"/>
        <w:rPr>
          <w:rFonts w:eastAsia="Times New Roman" w:cs="Times New Roman"/>
          <w:sz w:val="24"/>
          <w:szCs w:val="24"/>
          <w:lang w:val="en" w:eastAsia="bg-BG"/>
        </w:rPr>
      </w:pPr>
      <w:r w:rsidRPr="00A62818">
        <w:rPr>
          <w:rFonts w:eastAsia="Times New Roman" w:cs="Times New Roman"/>
          <w:sz w:val="24"/>
          <w:szCs w:val="24"/>
          <w:lang w:val="en" w:eastAsia="bg-BG"/>
        </w:rPr>
        <w:t xml:space="preserve">[Event Date: 2013-10-28] </w:t>
      </w:r>
    </w:p>
    <w:p w:rsidR="00E91843" w:rsidRPr="00A62818"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A62818">
        <w:rPr>
          <w:rFonts w:eastAsia="Times New Roman" w:cs="Times New Roman"/>
          <w:sz w:val="24"/>
          <w:szCs w:val="24"/>
          <w:lang w:val="en" w:eastAsia="bg-BG"/>
        </w:rPr>
        <w:t xml:space="preserve">The Second European Data Infrastructure Conference will be held from 28 to 30 October 2013 in Rome, Italy. In recent years, significant investments have been made by European member states to create a pan-European e-infrastructure to support the research community. </w:t>
      </w:r>
    </w:p>
    <w:p w:rsidR="00A62818"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5" w:history="1">
        <w:r w:rsidRPr="00F514B6">
          <w:rPr>
            <w:rFonts w:eastAsia="Times New Roman" w:cs="Times New Roman"/>
            <w:b/>
            <w:bCs/>
            <w:color w:val="FF9900"/>
            <w:sz w:val="24"/>
            <w:szCs w:val="24"/>
            <w:u w:val="single"/>
            <w:lang w:val="en" w:eastAsia="bg-BG"/>
          </w:rPr>
          <w:t>'Public Health Science', London, UK</w:t>
        </w:r>
      </w:hyperlink>
    </w:p>
    <w:p w:rsidR="00E91843" w:rsidRPr="00A62818" w:rsidRDefault="00E91843" w:rsidP="00F514B6">
      <w:pPr>
        <w:shd w:val="clear" w:color="auto" w:fill="FFFFFF"/>
        <w:spacing w:after="0" w:line="240" w:lineRule="auto"/>
        <w:rPr>
          <w:rFonts w:eastAsia="Times New Roman" w:cs="Times New Roman"/>
          <w:sz w:val="24"/>
          <w:szCs w:val="24"/>
          <w:lang w:val="en" w:eastAsia="bg-BG"/>
        </w:rPr>
      </w:pPr>
      <w:r w:rsidRPr="00A62818">
        <w:rPr>
          <w:rFonts w:eastAsia="Times New Roman" w:cs="Times New Roman"/>
          <w:sz w:val="24"/>
          <w:szCs w:val="24"/>
          <w:lang w:val="en" w:eastAsia="bg-BG"/>
        </w:rPr>
        <w:t xml:space="preserve">[Event Date: 2013-10-29] </w:t>
      </w:r>
    </w:p>
    <w:p w:rsidR="00E91843" w:rsidRPr="00A62818"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A62818">
        <w:rPr>
          <w:rFonts w:eastAsia="Times New Roman" w:cs="Times New Roman"/>
          <w:sz w:val="24"/>
          <w:szCs w:val="24"/>
          <w:lang w:val="en" w:eastAsia="bg-BG"/>
        </w:rPr>
        <w:t>A conference on 'Public Health Science' will be held on 29 November 2013 in London, UK.</w:t>
      </w:r>
      <w:r w:rsidR="00A62818" w:rsidRPr="00A62818">
        <w:rPr>
          <w:rFonts w:eastAsia="Times New Roman" w:cs="Times New Roman"/>
          <w:sz w:val="24"/>
          <w:szCs w:val="24"/>
          <w:lang w:val="en" w:eastAsia="bg-BG"/>
        </w:rPr>
        <w:t xml:space="preserve"> </w:t>
      </w:r>
      <w:r w:rsidRPr="00A62818">
        <w:rPr>
          <w:rFonts w:eastAsia="Times New Roman" w:cs="Times New Roman"/>
          <w:sz w:val="24"/>
          <w:szCs w:val="24"/>
          <w:lang w:val="en" w:eastAsia="bg-BG"/>
        </w:rPr>
        <w:t xml:space="preserve">The core of this conference is to showcase the latest work of the UK public health research community. A broad range of topics related to public health science will be covered including novel public health interventions and advances in the </w:t>
      </w:r>
      <w:proofErr w:type="spellStart"/>
      <w:r w:rsidRPr="00A62818">
        <w:rPr>
          <w:rFonts w:eastAsia="Times New Roman" w:cs="Times New Roman"/>
          <w:sz w:val="24"/>
          <w:szCs w:val="24"/>
          <w:lang w:val="en" w:eastAsia="bg-BG"/>
        </w:rPr>
        <w:t>aetiological</w:t>
      </w:r>
      <w:proofErr w:type="spellEnd"/>
      <w:r w:rsidRPr="00A62818">
        <w:rPr>
          <w:rFonts w:eastAsia="Times New Roman" w:cs="Times New Roman"/>
          <w:sz w:val="24"/>
          <w:szCs w:val="24"/>
          <w:lang w:val="en" w:eastAsia="bg-BG"/>
        </w:rPr>
        <w:t xml:space="preserve"> understanding of diseases</w:t>
      </w:r>
      <w:r w:rsidR="00A62818" w:rsidRPr="00A62818">
        <w:rPr>
          <w:rFonts w:eastAsia="Times New Roman" w:cs="Times New Roman"/>
          <w:sz w:val="24"/>
          <w:szCs w:val="24"/>
          <w:lang w:val="en" w:eastAsia="bg-BG"/>
        </w:rPr>
        <w:t>.</w:t>
      </w:r>
    </w:p>
    <w:p w:rsidR="00FE1242"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6" w:history="1">
        <w:r w:rsidRPr="00F514B6">
          <w:rPr>
            <w:rFonts w:eastAsia="Times New Roman" w:cs="Times New Roman"/>
            <w:b/>
            <w:bCs/>
            <w:color w:val="FF9900"/>
            <w:sz w:val="24"/>
            <w:szCs w:val="24"/>
            <w:u w:val="single"/>
            <w:lang w:val="en" w:eastAsia="bg-BG"/>
          </w:rPr>
          <w:t>'Regenerative Medicine: From Biology to Therapy', Cambridge, UK</w:t>
        </w:r>
      </w:hyperlink>
    </w:p>
    <w:p w:rsidR="00E91843" w:rsidRPr="00FE1242" w:rsidRDefault="00E91843" w:rsidP="00F514B6">
      <w:pPr>
        <w:shd w:val="clear" w:color="auto" w:fill="FFFFFF"/>
        <w:spacing w:after="0" w:line="240" w:lineRule="auto"/>
        <w:rPr>
          <w:rFonts w:eastAsia="Times New Roman" w:cs="Times New Roman"/>
          <w:sz w:val="24"/>
          <w:szCs w:val="24"/>
          <w:lang w:val="en" w:eastAsia="bg-BG"/>
        </w:rPr>
      </w:pPr>
      <w:r w:rsidRPr="00FE1242">
        <w:rPr>
          <w:rFonts w:eastAsia="Times New Roman" w:cs="Times New Roman"/>
          <w:sz w:val="24"/>
          <w:szCs w:val="24"/>
          <w:lang w:val="en" w:eastAsia="bg-BG"/>
        </w:rPr>
        <w:t xml:space="preserve">[Event Date: 2013-10-30] </w:t>
      </w:r>
    </w:p>
    <w:p w:rsidR="00E9184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FE1242">
        <w:rPr>
          <w:rFonts w:eastAsia="Times New Roman" w:cs="Times New Roman"/>
          <w:sz w:val="24"/>
          <w:szCs w:val="24"/>
          <w:lang w:val="en" w:eastAsia="bg-BG"/>
        </w:rPr>
        <w:t xml:space="preserve">An event entitled 'Regenerative Medicine: From Biology to </w:t>
      </w:r>
      <w:proofErr w:type="spellStart"/>
      <w:r w:rsidRPr="00FE1242">
        <w:rPr>
          <w:rFonts w:eastAsia="Times New Roman" w:cs="Times New Roman"/>
          <w:sz w:val="24"/>
          <w:szCs w:val="24"/>
          <w:lang w:val="en" w:eastAsia="bg-BG"/>
        </w:rPr>
        <w:t>Therapy'will</w:t>
      </w:r>
      <w:proofErr w:type="spellEnd"/>
      <w:r w:rsidRPr="00FE1242">
        <w:rPr>
          <w:rFonts w:eastAsia="Times New Roman" w:cs="Times New Roman"/>
          <w:sz w:val="24"/>
          <w:szCs w:val="24"/>
          <w:lang w:val="en" w:eastAsia="bg-BG"/>
        </w:rPr>
        <w:t xml:space="preserve"> be held from 30 October to 1 November 2013 in Cambridge, UK.</w:t>
      </w:r>
      <w:r w:rsidR="00FE1242" w:rsidRPr="00FE1242">
        <w:rPr>
          <w:rFonts w:eastAsia="Times New Roman" w:cs="Times New Roman"/>
          <w:sz w:val="24"/>
          <w:szCs w:val="24"/>
          <w:lang w:val="en" w:eastAsia="bg-BG"/>
        </w:rPr>
        <w:t xml:space="preserve"> </w:t>
      </w:r>
      <w:r w:rsidRPr="00FE1242">
        <w:rPr>
          <w:rFonts w:eastAsia="Times New Roman" w:cs="Times New Roman"/>
          <w:sz w:val="24"/>
          <w:szCs w:val="24"/>
          <w:lang w:val="en" w:eastAsia="bg-BG"/>
        </w:rPr>
        <w:t xml:space="preserve">Few topics in contemporary medicine have attracted more attention than stem cells and their potential for enabling the discovery of new regenerative therapies. </w:t>
      </w:r>
    </w:p>
    <w:p w:rsidR="00EC325F" w:rsidRPr="00E66ED5" w:rsidRDefault="00EC325F" w:rsidP="00EC325F">
      <w:pPr>
        <w:rPr>
          <w:b/>
          <w:color w:val="F79646" w:themeColor="accent6"/>
          <w:sz w:val="24"/>
          <w:szCs w:val="24"/>
          <w:u w:val="single"/>
          <w:lang w:val="en" w:eastAsia="bg-BG"/>
        </w:rPr>
      </w:pPr>
      <w:r w:rsidRPr="00E66ED5">
        <w:rPr>
          <w:b/>
          <w:color w:val="F79646" w:themeColor="accent6"/>
          <w:sz w:val="24"/>
          <w:szCs w:val="24"/>
          <w:u w:val="single"/>
          <w:lang w:val="en" w:eastAsia="bg-BG"/>
        </w:rPr>
        <w:t>ICA Rectors and Deans Forum 2013, 30-31 October 2013</w:t>
      </w:r>
      <w:r w:rsidRPr="00E66ED5">
        <w:rPr>
          <w:b/>
          <w:color w:val="F79646" w:themeColor="accent6"/>
          <w:sz w:val="24"/>
          <w:szCs w:val="24"/>
          <w:u w:val="single"/>
          <w:lang w:val="en-US" w:eastAsia="bg-BG"/>
        </w:rPr>
        <w:t xml:space="preserve">, </w:t>
      </w:r>
      <w:r w:rsidRPr="00E66ED5">
        <w:rPr>
          <w:b/>
          <w:color w:val="F79646" w:themeColor="accent6"/>
          <w:sz w:val="24"/>
          <w:szCs w:val="24"/>
          <w:u w:val="single"/>
          <w:lang w:val="en" w:eastAsia="bg-BG"/>
        </w:rPr>
        <w:t xml:space="preserve">Ghent, Belgium </w:t>
      </w:r>
    </w:p>
    <w:p w:rsidR="00EC325F" w:rsidRPr="00364DE0" w:rsidRDefault="00EC325F" w:rsidP="00EC325F">
      <w:pPr>
        <w:shd w:val="clear" w:color="auto" w:fill="FFFFFF"/>
        <w:spacing w:before="100" w:beforeAutospacing="1" w:after="0" w:line="240" w:lineRule="auto"/>
        <w:rPr>
          <w:rFonts w:eastAsia="Times New Roman" w:cs="Times New Roman"/>
          <w:sz w:val="24"/>
          <w:szCs w:val="24"/>
          <w:lang w:val="en" w:eastAsia="bg-BG"/>
        </w:rPr>
      </w:pPr>
      <w:r w:rsidRPr="00364DE0">
        <w:rPr>
          <w:rFonts w:eastAsia="Times New Roman" w:cs="Times New Roman"/>
          <w:sz w:val="24"/>
          <w:szCs w:val="24"/>
          <w:lang w:val="en" w:eastAsia="bg-BG"/>
        </w:rPr>
        <w:t xml:space="preserve">The Association for European Life Science Universities (ICA) will hold the ICA Rectors and Deans Forum 2013, “Engagement of Life Science Universities in Supporting the Growth of the </w:t>
      </w:r>
      <w:proofErr w:type="spellStart"/>
      <w:r w:rsidRPr="00364DE0">
        <w:rPr>
          <w:rFonts w:eastAsia="Times New Roman" w:cs="Times New Roman"/>
          <w:sz w:val="24"/>
          <w:szCs w:val="24"/>
          <w:lang w:val="en" w:eastAsia="bg-BG"/>
        </w:rPr>
        <w:t>Bioeconomy</w:t>
      </w:r>
      <w:proofErr w:type="spellEnd"/>
      <w:r w:rsidRPr="00364DE0">
        <w:rPr>
          <w:rFonts w:eastAsia="Times New Roman" w:cs="Times New Roman"/>
          <w:sz w:val="24"/>
          <w:szCs w:val="24"/>
          <w:lang w:val="en" w:eastAsia="bg-BG"/>
        </w:rPr>
        <w:t xml:space="preserve"> – the social, environmental and economic implications”, from 30 to 31 October 2013 at Ghent University, Belgium. </w:t>
      </w:r>
    </w:p>
    <w:p w:rsidR="00EC325F" w:rsidRPr="00364DE0" w:rsidRDefault="00EC325F" w:rsidP="00EC325F">
      <w:pPr>
        <w:shd w:val="clear" w:color="auto" w:fill="FFFFFF"/>
        <w:spacing w:after="0" w:line="240" w:lineRule="auto"/>
        <w:rPr>
          <w:rFonts w:eastAsia="Times New Roman" w:cs="Times New Roman"/>
          <w:color w:val="666666"/>
          <w:sz w:val="24"/>
          <w:szCs w:val="24"/>
          <w:lang w:val="en" w:eastAsia="bg-BG"/>
        </w:rPr>
      </w:pPr>
      <w:r w:rsidRPr="00364DE0">
        <w:rPr>
          <w:rFonts w:eastAsia="Times New Roman" w:cs="Times New Roman"/>
          <w:sz w:val="24"/>
          <w:szCs w:val="24"/>
          <w:lang w:val="en" w:eastAsia="bg-BG"/>
        </w:rPr>
        <w:t>To find out more about the event, please see the</w:t>
      </w:r>
      <w:r w:rsidRPr="00364DE0">
        <w:rPr>
          <w:rFonts w:eastAsia="Times New Roman" w:cs="Times New Roman"/>
          <w:color w:val="666666"/>
          <w:sz w:val="24"/>
          <w:szCs w:val="24"/>
          <w:lang w:val="en" w:eastAsia="bg-BG"/>
        </w:rPr>
        <w:t xml:space="preserve"> </w:t>
      </w:r>
      <w:hyperlink r:id="rId87" w:history="1">
        <w:r w:rsidRPr="00364DE0">
          <w:rPr>
            <w:rFonts w:eastAsia="Times New Roman" w:cs="Times New Roman"/>
            <w:color w:val="0000FF"/>
            <w:sz w:val="24"/>
            <w:szCs w:val="24"/>
            <w:u w:val="single"/>
            <w:lang w:val="en" w:eastAsia="bg-BG"/>
          </w:rPr>
          <w:t>ICA website</w:t>
        </w:r>
      </w:hyperlink>
      <w:r w:rsidRPr="00364DE0">
        <w:rPr>
          <w:rFonts w:eastAsia="Times New Roman" w:cs="Times New Roman"/>
          <w:color w:val="666666"/>
          <w:sz w:val="24"/>
          <w:szCs w:val="24"/>
          <w:lang w:val="en" w:eastAsia="bg-BG"/>
        </w:rPr>
        <w:t>.</w:t>
      </w:r>
    </w:p>
    <w:p w:rsidR="00EC325F" w:rsidRPr="00364DE0" w:rsidRDefault="00EC325F" w:rsidP="00EC325F">
      <w:pPr>
        <w:shd w:val="clear" w:color="auto" w:fill="FFFFFF"/>
        <w:spacing w:after="100" w:afterAutospacing="1" w:line="240" w:lineRule="auto"/>
        <w:rPr>
          <w:rFonts w:eastAsia="Times New Roman" w:cs="Times New Roman"/>
          <w:sz w:val="24"/>
          <w:szCs w:val="24"/>
          <w:lang w:val="en" w:eastAsia="bg-BG"/>
        </w:rPr>
      </w:pPr>
      <w:hyperlink r:id="rId88" w:history="1">
        <w:r w:rsidRPr="00364DE0">
          <w:rPr>
            <w:rFonts w:eastAsia="Times New Roman" w:cs="Times New Roman"/>
            <w:color w:val="0000FF"/>
            <w:sz w:val="24"/>
            <w:szCs w:val="24"/>
            <w:u w:val="single"/>
            <w:lang w:val="en" w:eastAsia="bg-BG"/>
          </w:rPr>
          <w:t>Registration</w:t>
        </w:r>
      </w:hyperlink>
      <w:r>
        <w:rPr>
          <w:rFonts w:eastAsia="Times New Roman" w:cs="Times New Roman"/>
          <w:color w:val="666666"/>
          <w:sz w:val="24"/>
          <w:szCs w:val="24"/>
          <w:lang w:val="en" w:eastAsia="bg-BG"/>
        </w:rPr>
        <w:t xml:space="preserve"> </w:t>
      </w:r>
      <w:r w:rsidRPr="00364DE0">
        <w:rPr>
          <w:rFonts w:eastAsia="Times New Roman" w:cs="Times New Roman"/>
          <w:sz w:val="24"/>
          <w:szCs w:val="24"/>
          <w:lang w:val="en" w:eastAsia="bg-BG"/>
        </w:rPr>
        <w:t xml:space="preserve">is open until </w:t>
      </w:r>
      <w:r w:rsidRPr="00364DE0">
        <w:rPr>
          <w:rFonts w:eastAsia="Times New Roman" w:cs="Times New Roman"/>
          <w:b/>
          <w:bCs/>
          <w:sz w:val="24"/>
          <w:szCs w:val="24"/>
          <w:lang w:val="en" w:eastAsia="bg-BG"/>
        </w:rPr>
        <w:t>29 September</w:t>
      </w:r>
      <w:r w:rsidRPr="00364DE0">
        <w:rPr>
          <w:rFonts w:eastAsia="Times New Roman" w:cs="Times New Roman"/>
          <w:sz w:val="24"/>
          <w:szCs w:val="24"/>
          <w:lang w:val="en" w:eastAsia="bg-BG"/>
        </w:rPr>
        <w:t>.</w:t>
      </w:r>
    </w:p>
    <w:p w:rsidR="000370B2"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89" w:history="1">
        <w:r w:rsidRPr="00F514B6">
          <w:rPr>
            <w:rFonts w:eastAsia="Times New Roman" w:cs="Times New Roman"/>
            <w:b/>
            <w:bCs/>
            <w:color w:val="FF9900"/>
            <w:sz w:val="24"/>
            <w:szCs w:val="24"/>
            <w:u w:val="single"/>
            <w:lang w:val="en" w:eastAsia="bg-BG"/>
          </w:rPr>
          <w:t>Fifth Annual Protein &amp; Antibody Engineering Summit, Lisbon, Portugal</w:t>
        </w:r>
      </w:hyperlink>
    </w:p>
    <w:p w:rsidR="00E91843" w:rsidRPr="000370B2" w:rsidRDefault="00E91843" w:rsidP="00F514B6">
      <w:pPr>
        <w:shd w:val="clear" w:color="auto" w:fill="FFFFFF"/>
        <w:spacing w:after="0" w:line="240" w:lineRule="auto"/>
        <w:rPr>
          <w:rFonts w:eastAsia="Times New Roman" w:cs="Times New Roman"/>
          <w:sz w:val="24"/>
          <w:szCs w:val="24"/>
          <w:lang w:val="en" w:eastAsia="bg-BG"/>
        </w:rPr>
      </w:pPr>
      <w:r w:rsidRPr="000370B2">
        <w:rPr>
          <w:rFonts w:eastAsia="Times New Roman" w:cs="Times New Roman"/>
          <w:sz w:val="24"/>
          <w:szCs w:val="24"/>
          <w:lang w:val="en" w:eastAsia="bg-BG"/>
        </w:rPr>
        <w:t xml:space="preserve">[Event Date: 2013-11-04] </w:t>
      </w:r>
    </w:p>
    <w:p w:rsidR="00E91843" w:rsidRPr="000370B2"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0370B2">
        <w:rPr>
          <w:rFonts w:eastAsia="Times New Roman" w:cs="Times New Roman"/>
          <w:sz w:val="24"/>
          <w:szCs w:val="24"/>
          <w:lang w:val="en" w:eastAsia="bg-BG"/>
        </w:rPr>
        <w:t>The Fifth Annual Protein &amp; Antibody Engineering Summit (PEGS Europe) will be held from 4 to 8 November 2013 in Lisbon, Portugal.</w:t>
      </w:r>
      <w:r w:rsidR="000370B2" w:rsidRPr="000370B2">
        <w:rPr>
          <w:rFonts w:eastAsia="Times New Roman" w:cs="Times New Roman"/>
          <w:sz w:val="24"/>
          <w:szCs w:val="24"/>
          <w:lang w:val="en" w:eastAsia="bg-BG"/>
        </w:rPr>
        <w:t xml:space="preserve"> </w:t>
      </w:r>
      <w:r w:rsidRPr="000370B2">
        <w:rPr>
          <w:rFonts w:eastAsia="Times New Roman" w:cs="Times New Roman"/>
          <w:sz w:val="24"/>
          <w:szCs w:val="24"/>
          <w:lang w:val="en" w:eastAsia="bg-BG"/>
        </w:rPr>
        <w:t xml:space="preserve">This summit aims to expand coverage on the latest research in next generation therapeutics. It will bring together clinicians, researchers and other multi-disciplinary specialists to address the main issues in antibody engineering including cancer </w:t>
      </w:r>
      <w:proofErr w:type="spellStart"/>
      <w:r w:rsidRPr="000370B2">
        <w:rPr>
          <w:rFonts w:eastAsia="Times New Roman" w:cs="Times New Roman"/>
          <w:sz w:val="24"/>
          <w:szCs w:val="24"/>
          <w:lang w:val="en" w:eastAsia="bg-BG"/>
        </w:rPr>
        <w:t>biotherapeutics</w:t>
      </w:r>
      <w:proofErr w:type="spellEnd"/>
      <w:r w:rsidRPr="000370B2">
        <w:rPr>
          <w:rFonts w:eastAsia="Times New Roman" w:cs="Times New Roman"/>
          <w:sz w:val="24"/>
          <w:szCs w:val="24"/>
          <w:lang w:val="en" w:eastAsia="bg-BG"/>
        </w:rPr>
        <w:t xml:space="preserve"> and novel antibody...</w:t>
      </w:r>
    </w:p>
    <w:p w:rsidR="00B906C9"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90" w:history="1">
        <w:r w:rsidRPr="00F514B6">
          <w:rPr>
            <w:rFonts w:eastAsia="Times New Roman" w:cs="Times New Roman"/>
            <w:b/>
            <w:bCs/>
            <w:color w:val="FF9900"/>
            <w:sz w:val="24"/>
            <w:szCs w:val="24"/>
            <w:u w:val="single"/>
            <w:lang w:val="en" w:eastAsia="bg-BG"/>
          </w:rPr>
          <w:t>'Green Electronics 2013', Budapest, Hungary</w:t>
        </w:r>
      </w:hyperlink>
    </w:p>
    <w:p w:rsidR="00E91843" w:rsidRPr="00B906C9" w:rsidRDefault="00E91843" w:rsidP="00F514B6">
      <w:pPr>
        <w:shd w:val="clear" w:color="auto" w:fill="FFFFFF"/>
        <w:spacing w:after="0" w:line="240" w:lineRule="auto"/>
        <w:rPr>
          <w:rFonts w:eastAsia="Times New Roman" w:cs="Times New Roman"/>
          <w:sz w:val="24"/>
          <w:szCs w:val="24"/>
          <w:lang w:val="en" w:eastAsia="bg-BG"/>
        </w:rPr>
      </w:pPr>
      <w:r w:rsidRPr="00B906C9">
        <w:rPr>
          <w:rFonts w:eastAsia="Times New Roman" w:cs="Times New Roman"/>
          <w:sz w:val="24"/>
          <w:szCs w:val="24"/>
          <w:lang w:val="en" w:eastAsia="bg-BG"/>
        </w:rPr>
        <w:t xml:space="preserve">[Event Date: 2013-11-04] </w:t>
      </w:r>
    </w:p>
    <w:p w:rsidR="00E91843" w:rsidRPr="00B906C9"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B906C9">
        <w:rPr>
          <w:rFonts w:eastAsia="Times New Roman" w:cs="Times New Roman"/>
          <w:sz w:val="24"/>
          <w:szCs w:val="24"/>
          <w:lang w:val="en" w:eastAsia="bg-BG"/>
        </w:rPr>
        <w:t>A workshop entitled 'Green Electronics 2013' will be held from 4 to 6 November 2013 in Budapest, Hungary.</w:t>
      </w:r>
      <w:r w:rsidR="00B906C9" w:rsidRPr="00B906C9">
        <w:rPr>
          <w:rFonts w:eastAsia="Times New Roman" w:cs="Times New Roman"/>
          <w:sz w:val="24"/>
          <w:szCs w:val="24"/>
          <w:lang w:val="en" w:eastAsia="bg-BG"/>
        </w:rPr>
        <w:t xml:space="preserve"> </w:t>
      </w:r>
      <w:r w:rsidRPr="00B906C9">
        <w:rPr>
          <w:rFonts w:eastAsia="Times New Roman" w:cs="Times New Roman"/>
          <w:sz w:val="24"/>
          <w:szCs w:val="24"/>
          <w:lang w:val="en" w:eastAsia="bg-BG"/>
        </w:rPr>
        <w:t xml:space="preserve">In 2010 the European Commission has identified a list of 14 economically important raw materials which are subject to a higher risk of supply interruption. But how did industry leaders respond to this threat? Are these raw materials still critical? </w:t>
      </w:r>
    </w:p>
    <w:p w:rsidR="0085335A" w:rsidRDefault="00E91843" w:rsidP="00F514B6">
      <w:pPr>
        <w:shd w:val="clear" w:color="auto" w:fill="FFFFFF"/>
        <w:spacing w:after="0" w:line="240" w:lineRule="auto"/>
        <w:rPr>
          <w:rFonts w:eastAsia="Times New Roman" w:cs="Times New Roman"/>
          <w:color w:val="666666"/>
          <w:sz w:val="24"/>
          <w:szCs w:val="24"/>
          <w:lang w:val="en" w:eastAsia="bg-BG"/>
        </w:rPr>
      </w:pPr>
      <w:hyperlink r:id="rId91" w:history="1">
        <w:r w:rsidRPr="00F514B6">
          <w:rPr>
            <w:rFonts w:eastAsia="Times New Roman" w:cs="Times New Roman"/>
            <w:b/>
            <w:bCs/>
            <w:color w:val="FF9900"/>
            <w:sz w:val="24"/>
            <w:szCs w:val="24"/>
            <w:u w:val="single"/>
            <w:lang w:val="en" w:eastAsia="bg-BG"/>
          </w:rPr>
          <w:t>Sixth International Symposium on Recent Advances in Food Analysis, Prague, Czech Republic</w:t>
        </w:r>
      </w:hyperlink>
      <w:r w:rsidRPr="00F514B6">
        <w:rPr>
          <w:rFonts w:eastAsia="Times New Roman" w:cs="Times New Roman"/>
          <w:color w:val="666666"/>
          <w:sz w:val="24"/>
          <w:szCs w:val="24"/>
          <w:lang w:val="en" w:eastAsia="bg-BG"/>
        </w:rPr>
        <w:t xml:space="preserve"> </w:t>
      </w:r>
    </w:p>
    <w:p w:rsidR="00E91843" w:rsidRPr="0085335A" w:rsidRDefault="00E91843" w:rsidP="00F514B6">
      <w:pPr>
        <w:shd w:val="clear" w:color="auto" w:fill="FFFFFF"/>
        <w:spacing w:after="0" w:line="240" w:lineRule="auto"/>
        <w:rPr>
          <w:rFonts w:eastAsia="Times New Roman" w:cs="Times New Roman"/>
          <w:sz w:val="24"/>
          <w:szCs w:val="24"/>
          <w:lang w:val="en" w:eastAsia="bg-BG"/>
        </w:rPr>
      </w:pPr>
      <w:r w:rsidRPr="0085335A">
        <w:rPr>
          <w:rFonts w:eastAsia="Times New Roman" w:cs="Times New Roman"/>
          <w:sz w:val="24"/>
          <w:szCs w:val="24"/>
          <w:lang w:val="en" w:eastAsia="bg-BG"/>
        </w:rPr>
        <w:t xml:space="preserve">[Event Date: 2013-11-05] </w:t>
      </w:r>
    </w:p>
    <w:p w:rsidR="00E91843" w:rsidRPr="0085335A"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85335A">
        <w:rPr>
          <w:rFonts w:eastAsia="Times New Roman" w:cs="Times New Roman"/>
          <w:sz w:val="24"/>
          <w:szCs w:val="24"/>
          <w:lang w:val="en" w:eastAsia="bg-BG"/>
        </w:rPr>
        <w:t>The Sixth International Symposium on Recent Advances in Food Analysis will be held from 5 to 8 November 2013 in Prague, Czech Republic. Worldwide population is set to hit the 9 billion mark by 2050. While feeding all these people will be a major challenge, maintaining or even improving food quality standards against the backdrop of increased production will be even more difficult.</w:t>
      </w:r>
    </w:p>
    <w:p w:rsidR="00586144"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92" w:history="1">
        <w:r w:rsidRPr="00F514B6">
          <w:rPr>
            <w:rFonts w:eastAsia="Times New Roman" w:cs="Times New Roman"/>
            <w:b/>
            <w:bCs/>
            <w:color w:val="FF9900"/>
            <w:sz w:val="24"/>
            <w:szCs w:val="24"/>
            <w:u w:val="single"/>
            <w:lang w:val="en" w:eastAsia="bg-BG"/>
          </w:rPr>
          <w:t>Eighth Annual UK Dementia Congress, Nottingham, UK</w:t>
        </w:r>
      </w:hyperlink>
    </w:p>
    <w:p w:rsidR="00E91843" w:rsidRPr="00586144" w:rsidRDefault="00E91843" w:rsidP="00F514B6">
      <w:pPr>
        <w:shd w:val="clear" w:color="auto" w:fill="FFFFFF"/>
        <w:spacing w:after="0" w:line="240" w:lineRule="auto"/>
        <w:rPr>
          <w:rFonts w:eastAsia="Times New Roman" w:cs="Times New Roman"/>
          <w:sz w:val="24"/>
          <w:szCs w:val="24"/>
          <w:lang w:val="en" w:eastAsia="bg-BG"/>
        </w:rPr>
      </w:pPr>
      <w:r w:rsidRPr="00586144">
        <w:rPr>
          <w:rFonts w:eastAsia="Times New Roman" w:cs="Times New Roman"/>
          <w:sz w:val="24"/>
          <w:szCs w:val="24"/>
          <w:lang w:val="en" w:eastAsia="bg-BG"/>
        </w:rPr>
        <w:t xml:space="preserve">[Event Date: 2013-11-05] </w:t>
      </w:r>
    </w:p>
    <w:p w:rsidR="00E91843" w:rsidRPr="00586144"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586144">
        <w:rPr>
          <w:rFonts w:eastAsia="Times New Roman" w:cs="Times New Roman"/>
          <w:sz w:val="24"/>
          <w:szCs w:val="24"/>
          <w:lang w:val="en" w:eastAsia="bg-BG"/>
        </w:rPr>
        <w:t>The Eighth Annual UK Dementia Congress will be held from 5 to 7 November 2013 in Nottingham, UK.</w:t>
      </w:r>
      <w:r w:rsidR="00586144" w:rsidRPr="00586144">
        <w:rPr>
          <w:rFonts w:eastAsia="Times New Roman" w:cs="Times New Roman"/>
          <w:sz w:val="24"/>
          <w:szCs w:val="24"/>
          <w:lang w:val="en" w:eastAsia="bg-BG"/>
        </w:rPr>
        <w:t xml:space="preserve"> </w:t>
      </w:r>
      <w:r w:rsidRPr="00586144">
        <w:rPr>
          <w:rFonts w:eastAsia="Times New Roman" w:cs="Times New Roman"/>
          <w:sz w:val="24"/>
          <w:szCs w:val="24"/>
          <w:lang w:val="en" w:eastAsia="bg-BG"/>
        </w:rPr>
        <w:t xml:space="preserve">The most common form of dementia is Alzheimer's disease. Sufferers of the brain disorder can be affected over time with a loss of memory, changes in disposition and difficulty in problem solving. This congress will focus on improving services for dementia sufferers in health and social care settings. </w:t>
      </w:r>
    </w:p>
    <w:p w:rsidR="00586144" w:rsidRDefault="00E91843" w:rsidP="00F514B6">
      <w:pPr>
        <w:shd w:val="clear" w:color="auto" w:fill="FFFFFF"/>
        <w:spacing w:after="0" w:line="240" w:lineRule="auto"/>
        <w:rPr>
          <w:rFonts w:eastAsia="Times New Roman" w:cs="Times New Roman"/>
          <w:color w:val="666666"/>
          <w:sz w:val="24"/>
          <w:szCs w:val="24"/>
          <w:lang w:val="en" w:eastAsia="bg-BG"/>
        </w:rPr>
      </w:pPr>
      <w:hyperlink r:id="rId93" w:history="1">
        <w:r w:rsidRPr="00F514B6">
          <w:rPr>
            <w:rFonts w:eastAsia="Times New Roman" w:cs="Times New Roman"/>
            <w:b/>
            <w:bCs/>
            <w:color w:val="FF9900"/>
            <w:sz w:val="24"/>
            <w:szCs w:val="24"/>
            <w:u w:val="single"/>
            <w:lang w:val="en" w:eastAsia="bg-BG"/>
          </w:rPr>
          <w:t>'E-Health Insider Live 2013', Birmingham, UK</w:t>
        </w:r>
      </w:hyperlink>
      <w:r w:rsidRPr="00F514B6">
        <w:rPr>
          <w:rFonts w:eastAsia="Times New Roman" w:cs="Times New Roman"/>
          <w:color w:val="666666"/>
          <w:sz w:val="24"/>
          <w:szCs w:val="24"/>
          <w:lang w:val="en" w:eastAsia="bg-BG"/>
        </w:rPr>
        <w:t xml:space="preserve"> </w:t>
      </w:r>
    </w:p>
    <w:p w:rsidR="00E91843" w:rsidRPr="00586144" w:rsidRDefault="00E91843" w:rsidP="00F514B6">
      <w:pPr>
        <w:shd w:val="clear" w:color="auto" w:fill="FFFFFF"/>
        <w:spacing w:after="0" w:line="240" w:lineRule="auto"/>
        <w:rPr>
          <w:rFonts w:eastAsia="Times New Roman" w:cs="Times New Roman"/>
          <w:sz w:val="24"/>
          <w:szCs w:val="24"/>
          <w:lang w:val="en" w:eastAsia="bg-BG"/>
        </w:rPr>
      </w:pPr>
      <w:r w:rsidRPr="00586144">
        <w:rPr>
          <w:rFonts w:eastAsia="Times New Roman" w:cs="Times New Roman"/>
          <w:sz w:val="24"/>
          <w:szCs w:val="24"/>
          <w:lang w:val="en" w:eastAsia="bg-BG"/>
        </w:rPr>
        <w:t xml:space="preserve">[Event Date: 2013-11-05] </w:t>
      </w:r>
    </w:p>
    <w:p w:rsidR="00E91843" w:rsidRPr="00586144"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586144">
        <w:rPr>
          <w:rFonts w:eastAsia="Times New Roman" w:cs="Times New Roman"/>
          <w:sz w:val="24"/>
          <w:szCs w:val="24"/>
          <w:lang w:val="en" w:eastAsia="bg-BG"/>
        </w:rPr>
        <w:t>An event entitled 'E-Health Insider Live 2013' will be held from 5 to 6 November 2013 in Birmingham, UK.</w:t>
      </w:r>
      <w:r w:rsidR="00586144" w:rsidRPr="00586144">
        <w:rPr>
          <w:rFonts w:eastAsia="Times New Roman" w:cs="Times New Roman"/>
          <w:sz w:val="24"/>
          <w:szCs w:val="24"/>
          <w:lang w:val="en" w:eastAsia="bg-BG"/>
        </w:rPr>
        <w:t xml:space="preserve"> </w:t>
      </w:r>
      <w:r w:rsidRPr="00586144">
        <w:rPr>
          <w:rFonts w:eastAsia="Times New Roman" w:cs="Times New Roman"/>
          <w:sz w:val="24"/>
          <w:szCs w:val="24"/>
          <w:lang w:val="en" w:eastAsia="bg-BG"/>
        </w:rPr>
        <w:t>E-health is one of the fastest growing and innovative areas in healthcare. Technology in healthcare can include a simple downloadable application to more complex health technology assessment tools.</w:t>
      </w:r>
      <w:r w:rsidR="00586144" w:rsidRPr="00586144">
        <w:rPr>
          <w:rFonts w:eastAsia="Times New Roman" w:cs="Times New Roman"/>
          <w:sz w:val="24"/>
          <w:szCs w:val="24"/>
          <w:lang w:val="en" w:eastAsia="bg-BG"/>
        </w:rPr>
        <w:t xml:space="preserve"> </w:t>
      </w:r>
      <w:r w:rsidRPr="00586144">
        <w:rPr>
          <w:rFonts w:eastAsia="Times New Roman" w:cs="Times New Roman"/>
          <w:sz w:val="24"/>
          <w:szCs w:val="24"/>
          <w:lang w:val="en" w:eastAsia="bg-BG"/>
        </w:rPr>
        <w:t>This conference will provide the insights required by hospitals, clinicians and healthcare systems developers...</w:t>
      </w:r>
    </w:p>
    <w:p w:rsidR="00586144" w:rsidRPr="00CF38C9" w:rsidRDefault="00E91843" w:rsidP="00F514B6">
      <w:pPr>
        <w:shd w:val="clear" w:color="auto" w:fill="FFFFFF"/>
        <w:spacing w:after="0" w:line="240" w:lineRule="auto"/>
        <w:rPr>
          <w:rFonts w:eastAsia="Times New Roman" w:cs="Times New Roman"/>
          <w:b/>
          <w:bCs/>
          <w:color w:val="F8A662"/>
          <w:sz w:val="24"/>
          <w:szCs w:val="24"/>
          <w:lang w:val="en" w:eastAsia="bg-BG"/>
        </w:rPr>
      </w:pPr>
      <w:hyperlink r:id="rId94" w:history="1">
        <w:r w:rsidRPr="00CF38C9">
          <w:rPr>
            <w:rFonts w:eastAsia="Times New Roman" w:cs="Times New Roman"/>
            <w:b/>
            <w:bCs/>
            <w:color w:val="F8A662"/>
            <w:sz w:val="24"/>
            <w:szCs w:val="24"/>
            <w:u w:val="single"/>
            <w:lang w:val="en" w:eastAsia="bg-BG"/>
          </w:rPr>
          <w:t>'</w:t>
        </w:r>
        <w:proofErr w:type="spellStart"/>
        <w:r w:rsidRPr="00CF38C9">
          <w:rPr>
            <w:rFonts w:eastAsia="Times New Roman" w:cs="Times New Roman"/>
            <w:b/>
            <w:bCs/>
            <w:color w:val="F8A662"/>
            <w:sz w:val="24"/>
            <w:szCs w:val="24"/>
            <w:u w:val="single"/>
            <w:lang w:val="en" w:eastAsia="bg-BG"/>
          </w:rPr>
          <w:t>OpenChina</w:t>
        </w:r>
        <w:proofErr w:type="spellEnd"/>
        <w:r w:rsidRPr="00CF38C9">
          <w:rPr>
            <w:rFonts w:eastAsia="Times New Roman" w:cs="Times New Roman"/>
            <w:b/>
            <w:bCs/>
            <w:color w:val="F8A662"/>
            <w:sz w:val="24"/>
            <w:szCs w:val="24"/>
            <w:u w:val="single"/>
            <w:lang w:val="en" w:eastAsia="bg-BG"/>
          </w:rPr>
          <w:t>-ICT Final Conference on Strengthening Cooperation in ICT Research between Europe and China', Vilnius, Lithuania</w:t>
        </w:r>
      </w:hyperlink>
      <w:r w:rsidR="00586144" w:rsidRPr="00CF38C9">
        <w:rPr>
          <w:rFonts w:eastAsia="Times New Roman" w:cs="Times New Roman"/>
          <w:b/>
          <w:bCs/>
          <w:color w:val="F8A662"/>
          <w:sz w:val="24"/>
          <w:szCs w:val="24"/>
          <w:lang w:val="en" w:eastAsia="bg-BG"/>
        </w:rPr>
        <w:t xml:space="preserve"> </w:t>
      </w:r>
    </w:p>
    <w:p w:rsidR="00E91843" w:rsidRPr="004C4EFE" w:rsidRDefault="00E91843" w:rsidP="00F514B6">
      <w:pPr>
        <w:shd w:val="clear" w:color="auto" w:fill="FFFFFF"/>
        <w:spacing w:after="0" w:line="240" w:lineRule="auto"/>
        <w:rPr>
          <w:rFonts w:eastAsia="Times New Roman" w:cs="Times New Roman"/>
          <w:sz w:val="24"/>
          <w:szCs w:val="24"/>
          <w:lang w:val="en" w:eastAsia="bg-BG"/>
        </w:rPr>
      </w:pPr>
      <w:r w:rsidRPr="004C4EFE">
        <w:rPr>
          <w:rFonts w:eastAsia="Times New Roman" w:cs="Times New Roman"/>
          <w:sz w:val="24"/>
          <w:szCs w:val="24"/>
          <w:lang w:val="en" w:eastAsia="bg-BG"/>
        </w:rPr>
        <w:t xml:space="preserve">[Event Date: 2013-11-05] </w:t>
      </w:r>
    </w:p>
    <w:p w:rsidR="00E91843"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4C4EFE">
        <w:rPr>
          <w:rFonts w:eastAsia="Times New Roman" w:cs="Times New Roman"/>
          <w:sz w:val="24"/>
          <w:szCs w:val="24"/>
          <w:lang w:val="en" w:eastAsia="bg-BG"/>
        </w:rPr>
        <w:t>The '</w:t>
      </w:r>
      <w:proofErr w:type="spellStart"/>
      <w:r w:rsidRPr="004C4EFE">
        <w:rPr>
          <w:rFonts w:eastAsia="Times New Roman" w:cs="Times New Roman"/>
          <w:sz w:val="24"/>
          <w:szCs w:val="24"/>
          <w:lang w:val="en" w:eastAsia="bg-BG"/>
        </w:rPr>
        <w:t>OpenChina</w:t>
      </w:r>
      <w:proofErr w:type="spellEnd"/>
      <w:r w:rsidRPr="004C4EFE">
        <w:rPr>
          <w:rFonts w:eastAsia="Times New Roman" w:cs="Times New Roman"/>
          <w:sz w:val="24"/>
          <w:szCs w:val="24"/>
          <w:lang w:val="en" w:eastAsia="bg-BG"/>
        </w:rPr>
        <w:t>-ICT Final Conference on Strengthening Cooperation in ICT Research between Europe and China' will be held on 5 November 2013 in Vilnius, Lithuania.</w:t>
      </w:r>
      <w:r w:rsidR="004C4EFE" w:rsidRPr="004C4EFE">
        <w:rPr>
          <w:rFonts w:eastAsia="Times New Roman" w:cs="Times New Roman"/>
          <w:sz w:val="24"/>
          <w:szCs w:val="24"/>
          <w:lang w:val="en" w:eastAsia="bg-BG"/>
        </w:rPr>
        <w:t xml:space="preserve"> </w:t>
      </w:r>
      <w:r w:rsidRPr="004C4EFE">
        <w:rPr>
          <w:rFonts w:eastAsia="Times New Roman" w:cs="Times New Roman"/>
          <w:sz w:val="24"/>
          <w:szCs w:val="24"/>
          <w:lang w:val="en" w:eastAsia="bg-BG"/>
        </w:rPr>
        <w:t xml:space="preserve">The EU-funded </w:t>
      </w:r>
      <w:proofErr w:type="spellStart"/>
      <w:r w:rsidRPr="004C4EFE">
        <w:rPr>
          <w:rFonts w:eastAsia="Times New Roman" w:cs="Times New Roman"/>
          <w:sz w:val="24"/>
          <w:szCs w:val="24"/>
          <w:lang w:val="en" w:eastAsia="bg-BG"/>
        </w:rPr>
        <w:t>OpenChina</w:t>
      </w:r>
      <w:proofErr w:type="spellEnd"/>
      <w:r w:rsidRPr="004C4EFE">
        <w:rPr>
          <w:rFonts w:eastAsia="Times New Roman" w:cs="Times New Roman"/>
          <w:sz w:val="24"/>
          <w:szCs w:val="24"/>
          <w:lang w:val="en" w:eastAsia="bg-BG"/>
        </w:rPr>
        <w:t xml:space="preserve">-ICT project aims to facilitate cooperation in ICT related research between Europe and China. This conference marks the final exhibition of the project. </w:t>
      </w:r>
    </w:p>
    <w:p w:rsidR="00DC0828" w:rsidRPr="00CF38C9" w:rsidRDefault="00DC0828" w:rsidP="00DC0828">
      <w:pPr>
        <w:shd w:val="clear" w:color="auto" w:fill="FFFFFF"/>
        <w:spacing w:before="100" w:beforeAutospacing="1" w:after="120" w:line="240" w:lineRule="auto"/>
        <w:rPr>
          <w:rFonts w:eastAsia="Times New Roman" w:cs="Times New Roman"/>
          <w:b/>
          <w:color w:val="F8A662"/>
          <w:sz w:val="24"/>
          <w:szCs w:val="24"/>
          <w:u w:val="single"/>
          <w:lang w:val="en" w:eastAsia="bg-BG"/>
        </w:rPr>
      </w:pPr>
      <w:r w:rsidRPr="00CF38C9">
        <w:rPr>
          <w:rFonts w:eastAsia="Times New Roman" w:cs="Times New Roman"/>
          <w:b/>
          <w:bCs/>
          <w:color w:val="F8A662"/>
          <w:sz w:val="24"/>
          <w:szCs w:val="24"/>
          <w:u w:val="single"/>
          <w:lang w:val="en" w:eastAsia="bg-BG"/>
        </w:rPr>
        <w:t xml:space="preserve">ATHENA Workshop Ukraine </w:t>
      </w:r>
      <w:hyperlink r:id="rId95" w:history="1">
        <w:r w:rsidRPr="00CF38C9">
          <w:rPr>
            <w:rFonts w:eastAsia="Times New Roman" w:cs="Times New Roman"/>
            <w:b/>
            <w:color w:val="F8A662"/>
            <w:sz w:val="24"/>
            <w:szCs w:val="24"/>
            <w:u w:val="single"/>
            <w:lang w:val="en" w:eastAsia="bg-BG"/>
          </w:rPr>
          <w:t>Fostering Sustainable and Autonomous Higher Education Institutions</w:t>
        </w:r>
      </w:hyperlink>
      <w:proofErr w:type="gramStart"/>
      <w:r w:rsidRPr="00CF38C9">
        <w:rPr>
          <w:rFonts w:eastAsia="Times New Roman" w:cs="Times New Roman"/>
          <w:b/>
          <w:color w:val="F8A662"/>
          <w:sz w:val="24"/>
          <w:szCs w:val="24"/>
          <w:u w:val="single"/>
          <w:lang w:val="en" w:eastAsia="bg-BG"/>
        </w:rPr>
        <w:t xml:space="preserve">, </w:t>
      </w:r>
      <w:r w:rsidRPr="00CF38C9">
        <w:rPr>
          <w:rFonts w:eastAsia="Times New Roman" w:cs="Times New Roman"/>
          <w:b/>
          <w:i/>
          <w:iCs/>
          <w:color w:val="F8A662"/>
          <w:sz w:val="24"/>
          <w:szCs w:val="24"/>
          <w:u w:val="single"/>
          <w:lang w:val="en" w:eastAsia="bg-BG"/>
        </w:rPr>
        <w:t xml:space="preserve"> </w:t>
      </w:r>
      <w:r w:rsidRPr="00CF38C9">
        <w:rPr>
          <w:rFonts w:eastAsia="Times New Roman" w:cs="Times New Roman"/>
          <w:b/>
          <w:iCs/>
          <w:color w:val="F8A662"/>
          <w:sz w:val="24"/>
          <w:szCs w:val="24"/>
          <w:u w:val="single"/>
          <w:lang w:val="en" w:eastAsia="bg-BG"/>
        </w:rPr>
        <w:t>Kiev</w:t>
      </w:r>
      <w:proofErr w:type="gramEnd"/>
      <w:r w:rsidRPr="00CF38C9">
        <w:rPr>
          <w:rFonts w:eastAsia="Times New Roman" w:cs="Times New Roman"/>
          <w:b/>
          <w:iCs/>
          <w:color w:val="F8A662"/>
          <w:sz w:val="24"/>
          <w:szCs w:val="24"/>
          <w:u w:val="single"/>
          <w:lang w:val="en" w:eastAsia="bg-BG"/>
        </w:rPr>
        <w:t xml:space="preserve">, Ukraine, </w:t>
      </w:r>
      <w:r w:rsidRPr="00CF38C9">
        <w:rPr>
          <w:rFonts w:eastAsia="Times New Roman" w:cs="Times New Roman"/>
          <w:b/>
          <w:color w:val="F8A662"/>
          <w:sz w:val="24"/>
          <w:szCs w:val="24"/>
          <w:u w:val="single"/>
          <w:lang w:val="en" w:eastAsia="bg-BG"/>
        </w:rPr>
        <w:t>6 November 2013</w:t>
      </w:r>
    </w:p>
    <w:p w:rsidR="00DC0828" w:rsidRPr="000B2675" w:rsidRDefault="00DC0828" w:rsidP="00DC0828">
      <w:pPr>
        <w:shd w:val="clear" w:color="auto" w:fill="FFFFFF"/>
        <w:spacing w:before="120" w:after="100" w:afterAutospacing="1" w:line="240" w:lineRule="auto"/>
        <w:rPr>
          <w:rFonts w:eastAsia="Times New Roman" w:cs="Times New Roman"/>
          <w:sz w:val="24"/>
          <w:szCs w:val="24"/>
          <w:lang w:val="en" w:eastAsia="bg-BG"/>
        </w:rPr>
      </w:pPr>
      <w:proofErr w:type="gramStart"/>
      <w:r w:rsidRPr="000B2675">
        <w:rPr>
          <w:rFonts w:eastAsia="Times New Roman" w:cs="Times New Roman"/>
          <w:i/>
          <w:iCs/>
          <w:sz w:val="24"/>
          <w:szCs w:val="24"/>
          <w:lang w:val="en" w:eastAsia="bg-BG"/>
        </w:rPr>
        <w:t xml:space="preserve">Hosted by </w:t>
      </w:r>
      <w:proofErr w:type="spellStart"/>
      <w:r w:rsidRPr="000B2675">
        <w:rPr>
          <w:rFonts w:eastAsia="Times New Roman" w:cs="Times New Roman"/>
          <w:i/>
          <w:iCs/>
          <w:sz w:val="24"/>
          <w:szCs w:val="24"/>
          <w:lang w:val="en" w:eastAsia="bg-BG"/>
        </w:rPr>
        <w:t>Taras</w:t>
      </w:r>
      <w:proofErr w:type="spellEnd"/>
      <w:r w:rsidRPr="000B2675">
        <w:rPr>
          <w:rFonts w:eastAsia="Times New Roman" w:cs="Times New Roman"/>
          <w:i/>
          <w:iCs/>
          <w:sz w:val="24"/>
          <w:szCs w:val="24"/>
          <w:lang w:val="en" w:eastAsia="bg-BG"/>
        </w:rPr>
        <w:t xml:space="preserve"> Shevchenko National University of Kyiv.</w:t>
      </w:r>
      <w:proofErr w:type="gramEnd"/>
      <w:r w:rsidRPr="000B2675">
        <w:rPr>
          <w:rFonts w:eastAsia="Times New Roman" w:cs="Times New Roman"/>
          <w:i/>
          <w:iCs/>
          <w:sz w:val="24"/>
          <w:szCs w:val="24"/>
          <w:lang w:val="en" w:eastAsia="bg-BG"/>
        </w:rPr>
        <w:t xml:space="preserve"> </w:t>
      </w:r>
    </w:p>
    <w:p w:rsidR="00D21497" w:rsidRPr="00CF38C9" w:rsidRDefault="00D21497" w:rsidP="00D21497">
      <w:pPr>
        <w:rPr>
          <w:b/>
          <w:color w:val="F8A662"/>
          <w:sz w:val="24"/>
          <w:szCs w:val="24"/>
          <w:u w:val="single"/>
          <w:lang w:val="en-US"/>
        </w:rPr>
      </w:pPr>
      <w:hyperlink r:id="rId96" w:tgtFrame="_blank" w:history="1">
        <w:r w:rsidRPr="00CF38C9">
          <w:rPr>
            <w:rStyle w:val="Hyperlink"/>
            <w:b/>
            <w:color w:val="F8A662"/>
            <w:sz w:val="24"/>
            <w:szCs w:val="24"/>
          </w:rPr>
          <w:t>ICT 2013 Conference</w:t>
        </w:r>
      </w:hyperlink>
      <w:r w:rsidRPr="00CF38C9">
        <w:rPr>
          <w:b/>
          <w:color w:val="F8A662"/>
          <w:sz w:val="24"/>
          <w:szCs w:val="24"/>
          <w:u w:val="single"/>
          <w:lang w:val="en-US"/>
        </w:rPr>
        <w:t xml:space="preserve">, </w:t>
      </w:r>
      <w:r w:rsidRPr="00CF38C9">
        <w:rPr>
          <w:b/>
          <w:color w:val="F8A662"/>
          <w:sz w:val="24"/>
          <w:szCs w:val="24"/>
          <w:u w:val="single"/>
        </w:rPr>
        <w:t>06-08 November 2013</w:t>
      </w:r>
      <w:r w:rsidRPr="00CF38C9">
        <w:rPr>
          <w:b/>
          <w:color w:val="F8A662"/>
          <w:sz w:val="24"/>
          <w:szCs w:val="24"/>
          <w:u w:val="single"/>
          <w:lang w:val="en-US"/>
        </w:rPr>
        <w:t xml:space="preserve">, </w:t>
      </w:r>
      <w:r w:rsidRPr="00CF38C9">
        <w:rPr>
          <w:b/>
          <w:color w:val="F8A662"/>
          <w:sz w:val="24"/>
          <w:szCs w:val="24"/>
          <w:u w:val="single"/>
        </w:rPr>
        <w:t>Vilnius, Lithuania</w:t>
      </w:r>
    </w:p>
    <w:p w:rsidR="00D21497" w:rsidRPr="0063281F" w:rsidRDefault="00D21497" w:rsidP="00D21497">
      <w:pPr>
        <w:rPr>
          <w:sz w:val="24"/>
          <w:szCs w:val="24"/>
          <w:lang w:val="en-US"/>
        </w:rPr>
      </w:pPr>
      <w:r w:rsidRPr="0063281F">
        <w:rPr>
          <w:sz w:val="24"/>
          <w:szCs w:val="24"/>
        </w:rPr>
        <w:t xml:space="preserve">The Vice President of the European Commission, Neelie Kroes and the President of the Republic of Lithuania, Dalia Grybauskaite will open the conference. Speakers from across the ICT sector will tackle such issues as cloud computing, broadband, ICT infrastructures, ICT skills, cyber security, long term visions on the future to name a few. Experts will present details on how to participate in the next </w:t>
      </w:r>
      <w:proofErr w:type="spellStart"/>
      <w:r w:rsidRPr="0063281F">
        <w:rPr>
          <w:sz w:val="24"/>
          <w:szCs w:val="24"/>
        </w:rPr>
        <w:t>EU's</w:t>
      </w:r>
      <w:proofErr w:type="spellEnd"/>
      <w:r w:rsidRPr="0063281F">
        <w:rPr>
          <w:sz w:val="24"/>
          <w:szCs w:val="24"/>
        </w:rPr>
        <w:t xml:space="preserve"> Research Programme - Horizon 2020. A special focus will be on Digital Futures - a journey into 2050's futures and policy challenges.</w:t>
      </w:r>
    </w:p>
    <w:p w:rsidR="00E937D9" w:rsidRDefault="00E91843" w:rsidP="00F514B6">
      <w:pPr>
        <w:shd w:val="clear" w:color="auto" w:fill="FFFFFF"/>
        <w:spacing w:after="0" w:line="240" w:lineRule="auto"/>
        <w:rPr>
          <w:rFonts w:eastAsia="Times New Roman" w:cs="Times New Roman"/>
          <w:color w:val="666666"/>
          <w:sz w:val="24"/>
          <w:szCs w:val="24"/>
          <w:lang w:val="en" w:eastAsia="bg-BG"/>
        </w:rPr>
      </w:pPr>
      <w:hyperlink r:id="rId97" w:history="1">
        <w:r w:rsidRPr="00F514B6">
          <w:rPr>
            <w:rFonts w:eastAsia="Times New Roman" w:cs="Times New Roman"/>
            <w:b/>
            <w:bCs/>
            <w:color w:val="FF9900"/>
            <w:sz w:val="24"/>
            <w:szCs w:val="24"/>
            <w:u w:val="single"/>
            <w:lang w:val="en" w:eastAsia="bg-BG"/>
          </w:rPr>
          <w:t xml:space="preserve">First International Symposium on Engineering, Artificial Intelligence &amp; Applications, </w:t>
        </w:r>
        <w:proofErr w:type="spellStart"/>
        <w:r w:rsidRPr="00F514B6">
          <w:rPr>
            <w:rFonts w:eastAsia="Times New Roman" w:cs="Times New Roman"/>
            <w:b/>
            <w:bCs/>
            <w:color w:val="FF9900"/>
            <w:sz w:val="24"/>
            <w:szCs w:val="24"/>
            <w:u w:val="single"/>
            <w:lang w:val="en" w:eastAsia="bg-BG"/>
          </w:rPr>
          <w:t>Girne</w:t>
        </w:r>
        <w:proofErr w:type="spellEnd"/>
        <w:r w:rsidRPr="00F514B6">
          <w:rPr>
            <w:rFonts w:eastAsia="Times New Roman" w:cs="Times New Roman"/>
            <w:b/>
            <w:bCs/>
            <w:color w:val="FF9900"/>
            <w:sz w:val="24"/>
            <w:szCs w:val="24"/>
            <w:u w:val="single"/>
            <w:lang w:val="en" w:eastAsia="bg-BG"/>
          </w:rPr>
          <w:t>, Cyprus</w:t>
        </w:r>
      </w:hyperlink>
      <w:r w:rsidRPr="00F514B6">
        <w:rPr>
          <w:rFonts w:eastAsia="Times New Roman" w:cs="Times New Roman"/>
          <w:color w:val="666666"/>
          <w:sz w:val="24"/>
          <w:szCs w:val="24"/>
          <w:lang w:val="en" w:eastAsia="bg-BG"/>
        </w:rPr>
        <w:t xml:space="preserve"> </w:t>
      </w:r>
    </w:p>
    <w:p w:rsidR="00E91843" w:rsidRPr="00565405" w:rsidRDefault="00E91843" w:rsidP="00F514B6">
      <w:pPr>
        <w:shd w:val="clear" w:color="auto" w:fill="FFFFFF"/>
        <w:spacing w:after="0" w:line="240" w:lineRule="auto"/>
        <w:rPr>
          <w:rFonts w:eastAsia="Times New Roman" w:cs="Times New Roman"/>
          <w:sz w:val="24"/>
          <w:szCs w:val="24"/>
          <w:lang w:val="en" w:eastAsia="bg-BG"/>
        </w:rPr>
      </w:pPr>
      <w:r w:rsidRPr="00565405">
        <w:rPr>
          <w:rFonts w:eastAsia="Times New Roman" w:cs="Times New Roman"/>
          <w:sz w:val="24"/>
          <w:szCs w:val="24"/>
          <w:lang w:val="en" w:eastAsia="bg-BG"/>
        </w:rPr>
        <w:t xml:space="preserve">[Event Date: 2013-11-06] </w:t>
      </w:r>
    </w:p>
    <w:p w:rsidR="00E937D9" w:rsidRPr="00565405" w:rsidRDefault="00E91843" w:rsidP="00E937D9">
      <w:pPr>
        <w:shd w:val="clear" w:color="auto" w:fill="FFFFFF"/>
        <w:spacing w:before="100" w:beforeAutospacing="1" w:after="100" w:afterAutospacing="1" w:line="240" w:lineRule="auto"/>
        <w:rPr>
          <w:rFonts w:eastAsia="Times New Roman" w:cs="Times New Roman"/>
          <w:sz w:val="24"/>
          <w:szCs w:val="24"/>
          <w:lang w:val="en" w:eastAsia="bg-BG"/>
        </w:rPr>
      </w:pPr>
      <w:r w:rsidRPr="00565405">
        <w:rPr>
          <w:rFonts w:eastAsia="Times New Roman" w:cs="Times New Roman"/>
          <w:sz w:val="24"/>
          <w:szCs w:val="24"/>
          <w:lang w:val="en" w:eastAsia="bg-BG"/>
        </w:rPr>
        <w:t xml:space="preserve">The First International Symposium on Engineering, Artificial Intelligence &amp; Applications will be held from 6 to 8 November 2013 in </w:t>
      </w:r>
      <w:proofErr w:type="spellStart"/>
      <w:r w:rsidRPr="00565405">
        <w:rPr>
          <w:rFonts w:eastAsia="Times New Roman" w:cs="Times New Roman"/>
          <w:sz w:val="24"/>
          <w:szCs w:val="24"/>
          <w:lang w:val="en" w:eastAsia="bg-BG"/>
        </w:rPr>
        <w:t>Girne</w:t>
      </w:r>
      <w:proofErr w:type="spellEnd"/>
      <w:r w:rsidRPr="00565405">
        <w:rPr>
          <w:rFonts w:eastAsia="Times New Roman" w:cs="Times New Roman"/>
          <w:sz w:val="24"/>
          <w:szCs w:val="24"/>
          <w:lang w:val="en" w:eastAsia="bg-BG"/>
        </w:rPr>
        <w:t>, Cyprus.</w:t>
      </w:r>
      <w:r w:rsidR="00E937D9" w:rsidRPr="00565405">
        <w:rPr>
          <w:rFonts w:eastAsia="Times New Roman" w:cs="Times New Roman"/>
          <w:sz w:val="24"/>
          <w:szCs w:val="24"/>
          <w:lang w:val="en" w:eastAsia="bg-BG"/>
        </w:rPr>
        <w:t xml:space="preserve"> </w:t>
      </w:r>
      <w:r w:rsidRPr="00565405">
        <w:rPr>
          <w:rFonts w:eastAsia="Times New Roman" w:cs="Times New Roman"/>
          <w:sz w:val="24"/>
          <w:szCs w:val="24"/>
          <w:lang w:val="en" w:eastAsia="bg-BG"/>
        </w:rPr>
        <w:t>Engineering applications of Artificial Intelligence have become increasingly popular over the last two decades, with engineering sectors showing an important interest in the embedding of AI techniques in new products.</w:t>
      </w:r>
    </w:p>
    <w:p w:rsidR="00E937D9" w:rsidRDefault="00E91843" w:rsidP="00E937D9">
      <w:pPr>
        <w:shd w:val="clear" w:color="auto" w:fill="FFFFFF"/>
        <w:spacing w:before="100" w:beforeAutospacing="1" w:after="0" w:line="240" w:lineRule="auto"/>
        <w:rPr>
          <w:rFonts w:eastAsia="Times New Roman" w:cs="Times New Roman"/>
          <w:b/>
          <w:bCs/>
          <w:color w:val="666666"/>
          <w:sz w:val="24"/>
          <w:szCs w:val="24"/>
          <w:lang w:val="en" w:eastAsia="bg-BG"/>
        </w:rPr>
      </w:pPr>
      <w:hyperlink r:id="rId98" w:history="1">
        <w:r w:rsidRPr="00F514B6">
          <w:rPr>
            <w:rFonts w:eastAsia="Times New Roman" w:cs="Times New Roman"/>
            <w:b/>
            <w:bCs/>
            <w:color w:val="FF9900"/>
            <w:sz w:val="24"/>
            <w:szCs w:val="24"/>
            <w:u w:val="single"/>
            <w:lang w:val="en" w:eastAsia="bg-BG"/>
          </w:rPr>
          <w:t>'Global challenges in PPP: cross-</w:t>
        </w:r>
        <w:proofErr w:type="spellStart"/>
        <w:r w:rsidRPr="00F514B6">
          <w:rPr>
            <w:rFonts w:eastAsia="Times New Roman" w:cs="Times New Roman"/>
            <w:b/>
            <w:bCs/>
            <w:color w:val="FF9900"/>
            <w:sz w:val="24"/>
            <w:szCs w:val="24"/>
            <w:u w:val="single"/>
            <w:lang w:val="en" w:eastAsia="bg-BG"/>
          </w:rPr>
          <w:t>sectoral</w:t>
        </w:r>
        <w:proofErr w:type="spellEnd"/>
        <w:r w:rsidRPr="00F514B6">
          <w:rPr>
            <w:rFonts w:eastAsia="Times New Roman" w:cs="Times New Roman"/>
            <w:b/>
            <w:bCs/>
            <w:color w:val="FF9900"/>
            <w:sz w:val="24"/>
            <w:szCs w:val="24"/>
            <w:u w:val="single"/>
            <w:lang w:val="en" w:eastAsia="bg-BG"/>
          </w:rPr>
          <w:t xml:space="preserve"> and cross-disciplinary solutions?</w:t>
        </w:r>
        <w:proofErr w:type="gramStart"/>
        <w:r w:rsidRPr="00F514B6">
          <w:rPr>
            <w:rFonts w:eastAsia="Times New Roman" w:cs="Times New Roman"/>
            <w:b/>
            <w:bCs/>
            <w:color w:val="FF9900"/>
            <w:sz w:val="24"/>
            <w:szCs w:val="24"/>
            <w:u w:val="single"/>
            <w:lang w:val="en" w:eastAsia="bg-BG"/>
          </w:rPr>
          <w:t>',</w:t>
        </w:r>
        <w:proofErr w:type="gramEnd"/>
        <w:r w:rsidRPr="00F514B6">
          <w:rPr>
            <w:rFonts w:eastAsia="Times New Roman" w:cs="Times New Roman"/>
            <w:b/>
            <w:bCs/>
            <w:color w:val="FF9900"/>
            <w:sz w:val="24"/>
            <w:szCs w:val="24"/>
            <w:u w:val="single"/>
            <w:lang w:val="en" w:eastAsia="bg-BG"/>
          </w:rPr>
          <w:t xml:space="preserve"> Antwerp, Belgium</w:t>
        </w:r>
      </w:hyperlink>
    </w:p>
    <w:p w:rsidR="00E91843" w:rsidRPr="00E937D9" w:rsidRDefault="00E91843" w:rsidP="00E937D9">
      <w:pPr>
        <w:shd w:val="clear" w:color="auto" w:fill="FFFFFF"/>
        <w:spacing w:after="240" w:line="240" w:lineRule="auto"/>
        <w:rPr>
          <w:rFonts w:eastAsia="Times New Roman" w:cs="Times New Roman"/>
          <w:sz w:val="24"/>
          <w:szCs w:val="24"/>
          <w:lang w:val="en" w:eastAsia="bg-BG"/>
        </w:rPr>
      </w:pPr>
      <w:r w:rsidRPr="00E937D9">
        <w:rPr>
          <w:rFonts w:eastAsia="Times New Roman" w:cs="Times New Roman"/>
          <w:sz w:val="24"/>
          <w:szCs w:val="24"/>
          <w:lang w:val="en" w:eastAsia="bg-BG"/>
        </w:rPr>
        <w:t xml:space="preserve">[Event Date: 2013-11-06] </w:t>
      </w:r>
    </w:p>
    <w:p w:rsidR="00E91843" w:rsidRPr="00E937D9"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E937D9">
        <w:rPr>
          <w:rFonts w:eastAsia="Times New Roman" w:cs="Times New Roman"/>
          <w:sz w:val="24"/>
          <w:szCs w:val="24"/>
          <w:lang w:val="en" w:eastAsia="bg-BG"/>
        </w:rPr>
        <w:t>A conference entitled 'Global challenges in PPP: cross-</w:t>
      </w:r>
      <w:proofErr w:type="spellStart"/>
      <w:r w:rsidRPr="00E937D9">
        <w:rPr>
          <w:rFonts w:eastAsia="Times New Roman" w:cs="Times New Roman"/>
          <w:sz w:val="24"/>
          <w:szCs w:val="24"/>
          <w:lang w:val="en" w:eastAsia="bg-BG"/>
        </w:rPr>
        <w:t>sectoral</w:t>
      </w:r>
      <w:proofErr w:type="spellEnd"/>
      <w:r w:rsidRPr="00E937D9">
        <w:rPr>
          <w:rFonts w:eastAsia="Times New Roman" w:cs="Times New Roman"/>
          <w:sz w:val="24"/>
          <w:szCs w:val="24"/>
          <w:lang w:val="en" w:eastAsia="bg-BG"/>
        </w:rPr>
        <w:t xml:space="preserve"> and cross-disciplinary solutions?' will be held from 6 to 7 November 2013 in Antwerp, Belgium.</w:t>
      </w:r>
      <w:r w:rsidR="00E937D9" w:rsidRPr="00E937D9">
        <w:rPr>
          <w:rFonts w:eastAsia="Times New Roman" w:cs="Times New Roman"/>
          <w:sz w:val="24"/>
          <w:szCs w:val="24"/>
          <w:lang w:val="en" w:eastAsia="bg-BG"/>
        </w:rPr>
        <w:t xml:space="preserve"> </w:t>
      </w:r>
      <w:r w:rsidRPr="00E937D9">
        <w:rPr>
          <w:rFonts w:eastAsia="Times New Roman" w:cs="Times New Roman"/>
          <w:sz w:val="24"/>
          <w:szCs w:val="24"/>
          <w:lang w:val="en" w:eastAsia="bg-BG"/>
        </w:rPr>
        <w:t>All across the world, tighter budgets push governments to increasingly look at public private partnerships for investments, public service delivery and innovation. PPPs are used to face the major societal challenges like climate change, clean energy</w:t>
      </w:r>
      <w:proofErr w:type="gramStart"/>
      <w:r w:rsidRPr="00E937D9">
        <w:rPr>
          <w:rFonts w:eastAsia="Times New Roman" w:cs="Times New Roman"/>
          <w:sz w:val="24"/>
          <w:szCs w:val="24"/>
          <w:lang w:val="en" w:eastAsia="bg-BG"/>
        </w:rPr>
        <w:t>,...</w:t>
      </w:r>
      <w:proofErr w:type="gramEnd"/>
    </w:p>
    <w:p w:rsidR="00E937D9"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99" w:history="1">
        <w:r w:rsidRPr="00F514B6">
          <w:rPr>
            <w:rFonts w:eastAsia="Times New Roman" w:cs="Times New Roman"/>
            <w:b/>
            <w:bCs/>
            <w:color w:val="FF9900"/>
            <w:sz w:val="24"/>
            <w:szCs w:val="24"/>
            <w:u w:val="single"/>
            <w:lang w:val="en" w:eastAsia="bg-BG"/>
          </w:rPr>
          <w:t>Eighth Annual Conference of the German Association for Emergency Medicine, Hamburg, Germany</w:t>
        </w:r>
      </w:hyperlink>
    </w:p>
    <w:p w:rsidR="00E91843" w:rsidRPr="00751F8E" w:rsidRDefault="00E91843" w:rsidP="00F514B6">
      <w:pPr>
        <w:shd w:val="clear" w:color="auto" w:fill="FFFFFF"/>
        <w:spacing w:after="0" w:line="240" w:lineRule="auto"/>
        <w:rPr>
          <w:rFonts w:eastAsia="Times New Roman" w:cs="Times New Roman"/>
          <w:sz w:val="24"/>
          <w:szCs w:val="24"/>
          <w:lang w:val="en" w:eastAsia="bg-BG"/>
        </w:rPr>
      </w:pPr>
      <w:r w:rsidRPr="00751F8E">
        <w:rPr>
          <w:rFonts w:eastAsia="Times New Roman" w:cs="Times New Roman"/>
          <w:sz w:val="24"/>
          <w:szCs w:val="24"/>
          <w:lang w:val="en" w:eastAsia="bg-BG"/>
        </w:rPr>
        <w:t xml:space="preserve">[Event Date: 2013-11-07] </w:t>
      </w:r>
    </w:p>
    <w:p w:rsidR="00E91843" w:rsidRPr="00751F8E"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751F8E">
        <w:rPr>
          <w:rFonts w:eastAsia="Times New Roman" w:cs="Times New Roman"/>
          <w:sz w:val="24"/>
          <w:szCs w:val="24"/>
          <w:lang w:val="en" w:eastAsia="bg-BG"/>
        </w:rPr>
        <w:t>The Eighth Annual Conference of the German Association for Emergency Medicine will be held from 7 to 9 November 2013 in Hamburg, Germany. Visiting an emergency room can be a very daunting experience when an injury or illness strikes suddenly. This field of critical care requires extensive and regular training to maintain high standards.</w:t>
      </w:r>
    </w:p>
    <w:p w:rsidR="007D704C" w:rsidRDefault="00E91843" w:rsidP="00F514B6">
      <w:pPr>
        <w:shd w:val="clear" w:color="auto" w:fill="FFFFFF"/>
        <w:spacing w:after="0" w:line="240" w:lineRule="auto"/>
        <w:rPr>
          <w:rFonts w:eastAsia="Times New Roman" w:cs="Times New Roman"/>
          <w:color w:val="666666"/>
          <w:sz w:val="24"/>
          <w:szCs w:val="24"/>
          <w:lang w:val="en" w:eastAsia="bg-BG"/>
        </w:rPr>
      </w:pPr>
      <w:hyperlink r:id="rId100" w:history="1">
        <w:r w:rsidRPr="00F514B6">
          <w:rPr>
            <w:rFonts w:eastAsia="Times New Roman" w:cs="Times New Roman"/>
            <w:b/>
            <w:bCs/>
            <w:color w:val="FF9900"/>
            <w:sz w:val="24"/>
            <w:szCs w:val="24"/>
            <w:u w:val="single"/>
            <w:lang w:val="en" w:eastAsia="bg-BG"/>
          </w:rPr>
          <w:t>71st International Conference of Agricultural Engineering, Hannover, Germany</w:t>
        </w:r>
      </w:hyperlink>
      <w:r w:rsidRPr="00F514B6">
        <w:rPr>
          <w:rFonts w:eastAsia="Times New Roman" w:cs="Times New Roman"/>
          <w:color w:val="666666"/>
          <w:sz w:val="24"/>
          <w:szCs w:val="24"/>
          <w:lang w:val="en" w:eastAsia="bg-BG"/>
        </w:rPr>
        <w:t xml:space="preserve"> </w:t>
      </w:r>
    </w:p>
    <w:p w:rsidR="00E91843" w:rsidRPr="007D704C" w:rsidRDefault="00E91843" w:rsidP="00F514B6">
      <w:pPr>
        <w:shd w:val="clear" w:color="auto" w:fill="FFFFFF"/>
        <w:spacing w:after="0" w:line="240" w:lineRule="auto"/>
        <w:rPr>
          <w:rFonts w:eastAsia="Times New Roman" w:cs="Times New Roman"/>
          <w:sz w:val="24"/>
          <w:szCs w:val="24"/>
          <w:lang w:val="en" w:eastAsia="bg-BG"/>
        </w:rPr>
      </w:pPr>
      <w:r w:rsidRPr="007D704C">
        <w:rPr>
          <w:rFonts w:eastAsia="Times New Roman" w:cs="Times New Roman"/>
          <w:sz w:val="24"/>
          <w:szCs w:val="24"/>
          <w:lang w:val="en" w:eastAsia="bg-BG"/>
        </w:rPr>
        <w:t xml:space="preserve">[Event Date: 2013-11-08] </w:t>
      </w:r>
    </w:p>
    <w:p w:rsidR="00E91843" w:rsidRPr="007D704C"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7D704C">
        <w:rPr>
          <w:rFonts w:eastAsia="Times New Roman" w:cs="Times New Roman"/>
          <w:sz w:val="24"/>
          <w:szCs w:val="24"/>
          <w:lang w:val="en" w:eastAsia="bg-BG"/>
        </w:rPr>
        <w:t>The 71st International Conference of Agricultural Engineering will be held from 8 to 9 November 2013 in Hannover, Germany.</w:t>
      </w:r>
      <w:r w:rsidR="007D704C" w:rsidRPr="007D704C">
        <w:rPr>
          <w:rFonts w:eastAsia="Times New Roman" w:cs="Times New Roman"/>
          <w:sz w:val="24"/>
          <w:szCs w:val="24"/>
          <w:lang w:val="en" w:eastAsia="bg-BG"/>
        </w:rPr>
        <w:t xml:space="preserve"> </w:t>
      </w:r>
      <w:r w:rsidRPr="007D704C">
        <w:rPr>
          <w:rFonts w:eastAsia="Times New Roman" w:cs="Times New Roman"/>
          <w:sz w:val="24"/>
          <w:szCs w:val="24"/>
          <w:lang w:val="en" w:eastAsia="bg-BG"/>
        </w:rPr>
        <w:t xml:space="preserve">One of the main challenges faced in agriculture is the need to double world food production by 2050. This is essential to cater for a growing population in the face of climate change (loss of biodiversity, deteriorating soil and water quality). </w:t>
      </w:r>
    </w:p>
    <w:p w:rsidR="00E91843" w:rsidRPr="00D1199D" w:rsidRDefault="00E91843" w:rsidP="00F514B6">
      <w:pPr>
        <w:shd w:val="clear" w:color="auto" w:fill="FFFFFF"/>
        <w:spacing w:after="0" w:line="240" w:lineRule="auto"/>
        <w:rPr>
          <w:rFonts w:eastAsia="Times New Roman" w:cs="Times New Roman"/>
          <w:sz w:val="24"/>
          <w:szCs w:val="24"/>
          <w:lang w:val="en" w:eastAsia="bg-BG"/>
        </w:rPr>
      </w:pPr>
      <w:hyperlink r:id="rId101" w:history="1">
        <w:r w:rsidRPr="00F514B6">
          <w:rPr>
            <w:rFonts w:eastAsia="Times New Roman" w:cs="Times New Roman"/>
            <w:b/>
            <w:bCs/>
            <w:color w:val="FF9900"/>
            <w:sz w:val="24"/>
            <w:szCs w:val="24"/>
            <w:u w:val="single"/>
            <w:lang w:val="en" w:eastAsia="bg-BG"/>
          </w:rPr>
          <w:t>'International Conference on Regional Climate (CORDEX 2013)', Brussels, Belgium</w:t>
        </w:r>
      </w:hyperlink>
      <w:r w:rsidRPr="00F514B6">
        <w:rPr>
          <w:rFonts w:eastAsia="Times New Roman" w:cs="Times New Roman"/>
          <w:color w:val="666666"/>
          <w:sz w:val="24"/>
          <w:szCs w:val="24"/>
          <w:lang w:val="en" w:eastAsia="bg-BG"/>
        </w:rPr>
        <w:t xml:space="preserve"> </w:t>
      </w:r>
      <w:r w:rsidRPr="00D1199D">
        <w:rPr>
          <w:rFonts w:eastAsia="Times New Roman" w:cs="Times New Roman"/>
          <w:sz w:val="24"/>
          <w:szCs w:val="24"/>
          <w:lang w:val="en" w:eastAsia="bg-BG"/>
        </w:rPr>
        <w:t xml:space="preserve">[Event Date: 2013-11-09] </w:t>
      </w:r>
    </w:p>
    <w:p w:rsidR="00E91843" w:rsidRPr="00D1199D"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D1199D">
        <w:rPr>
          <w:rFonts w:eastAsia="Times New Roman" w:cs="Times New Roman"/>
          <w:sz w:val="24"/>
          <w:szCs w:val="24"/>
          <w:lang w:val="en" w:eastAsia="bg-BG"/>
        </w:rPr>
        <w:t>The 'International Conference on Regional Climate (CORDEX 2013)'will be held from 4 to 7 November 2013 in Brussels, Belgium. Understanding climate change and its variability makes it possible to address its predictability. Using this knowledge to order to adapt and mitigate strategies for the next decades is essential in view of the impacts climate change has on our society.</w:t>
      </w:r>
    </w:p>
    <w:p w:rsidR="00D1199D" w:rsidRDefault="00E91843" w:rsidP="00F514B6">
      <w:pPr>
        <w:shd w:val="clear" w:color="auto" w:fill="FFFFFF"/>
        <w:spacing w:after="0" w:line="240" w:lineRule="auto"/>
        <w:rPr>
          <w:rFonts w:eastAsia="Times New Roman" w:cs="Times New Roman"/>
          <w:color w:val="666666"/>
          <w:sz w:val="24"/>
          <w:szCs w:val="24"/>
          <w:lang w:val="en" w:eastAsia="bg-BG"/>
        </w:rPr>
      </w:pPr>
      <w:hyperlink r:id="rId102" w:history="1">
        <w:r w:rsidRPr="00F514B6">
          <w:rPr>
            <w:rFonts w:eastAsia="Times New Roman" w:cs="Times New Roman"/>
            <w:b/>
            <w:bCs/>
            <w:color w:val="FF9900"/>
            <w:sz w:val="24"/>
            <w:szCs w:val="24"/>
            <w:u w:val="single"/>
            <w:lang w:val="en" w:eastAsia="bg-BG"/>
          </w:rPr>
          <w:t>Sixth European Public Health Conference, Brussels, Belgium</w:t>
        </w:r>
      </w:hyperlink>
      <w:r w:rsidRPr="00F514B6">
        <w:rPr>
          <w:rFonts w:eastAsia="Times New Roman" w:cs="Times New Roman"/>
          <w:color w:val="666666"/>
          <w:sz w:val="24"/>
          <w:szCs w:val="24"/>
          <w:lang w:val="en" w:eastAsia="bg-BG"/>
        </w:rPr>
        <w:t xml:space="preserve"> </w:t>
      </w:r>
    </w:p>
    <w:p w:rsidR="00E91843" w:rsidRPr="00D1199D" w:rsidRDefault="00E91843" w:rsidP="00F514B6">
      <w:pPr>
        <w:shd w:val="clear" w:color="auto" w:fill="FFFFFF"/>
        <w:spacing w:after="0" w:line="240" w:lineRule="auto"/>
        <w:rPr>
          <w:rFonts w:eastAsia="Times New Roman" w:cs="Times New Roman"/>
          <w:sz w:val="24"/>
          <w:szCs w:val="24"/>
          <w:lang w:val="en" w:eastAsia="bg-BG"/>
        </w:rPr>
      </w:pPr>
      <w:r w:rsidRPr="00D1199D">
        <w:rPr>
          <w:rFonts w:eastAsia="Times New Roman" w:cs="Times New Roman"/>
          <w:sz w:val="24"/>
          <w:szCs w:val="24"/>
          <w:lang w:val="en" w:eastAsia="bg-BG"/>
        </w:rPr>
        <w:t xml:space="preserve">[Event Date: 2013-11-13] </w:t>
      </w:r>
    </w:p>
    <w:p w:rsidR="00E91843" w:rsidRPr="00D1199D"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D1199D">
        <w:rPr>
          <w:rFonts w:eastAsia="Times New Roman" w:cs="Times New Roman"/>
          <w:sz w:val="24"/>
          <w:szCs w:val="24"/>
          <w:lang w:val="en" w:eastAsia="bg-BG"/>
        </w:rPr>
        <w:t>The Sixth European Public Health Conference will be held from 13 to 16 November 2013 in Brussels, Belgium.</w:t>
      </w:r>
      <w:r w:rsidR="00D1199D" w:rsidRPr="00D1199D">
        <w:rPr>
          <w:rFonts w:eastAsia="Times New Roman" w:cs="Times New Roman"/>
          <w:sz w:val="24"/>
          <w:szCs w:val="24"/>
          <w:lang w:val="en" w:eastAsia="bg-BG"/>
        </w:rPr>
        <w:t xml:space="preserve"> </w:t>
      </w:r>
      <w:r w:rsidRPr="00D1199D">
        <w:rPr>
          <w:rFonts w:eastAsia="Times New Roman" w:cs="Times New Roman"/>
          <w:sz w:val="24"/>
          <w:szCs w:val="24"/>
          <w:lang w:val="en" w:eastAsia="bg-BG"/>
        </w:rPr>
        <w:t>Europe is home to some of the best healthcare systems in the world, yet the rapid rise of an ageing population and chronic disease will present a formidable challenge for public health policymakers.</w:t>
      </w:r>
    </w:p>
    <w:p w:rsidR="00962D99"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103" w:history="1">
        <w:r w:rsidRPr="00F514B6">
          <w:rPr>
            <w:rFonts w:eastAsia="Times New Roman" w:cs="Times New Roman"/>
            <w:b/>
            <w:bCs/>
            <w:color w:val="FF9900"/>
            <w:sz w:val="24"/>
            <w:szCs w:val="24"/>
            <w:u w:val="single"/>
            <w:lang w:val="en" w:eastAsia="bg-BG"/>
          </w:rPr>
          <w:t>'ICT for Language Learning', Florence, Italy</w:t>
        </w:r>
      </w:hyperlink>
    </w:p>
    <w:p w:rsidR="00E91843" w:rsidRPr="00962D99" w:rsidRDefault="00E91843" w:rsidP="00F514B6">
      <w:pPr>
        <w:shd w:val="clear" w:color="auto" w:fill="FFFFFF"/>
        <w:spacing w:after="0" w:line="240" w:lineRule="auto"/>
        <w:rPr>
          <w:rFonts w:eastAsia="Times New Roman" w:cs="Times New Roman"/>
          <w:sz w:val="24"/>
          <w:szCs w:val="24"/>
          <w:lang w:val="en" w:eastAsia="bg-BG"/>
        </w:rPr>
      </w:pPr>
      <w:r w:rsidRPr="00962D99">
        <w:rPr>
          <w:rFonts w:eastAsia="Times New Roman" w:cs="Times New Roman"/>
          <w:sz w:val="24"/>
          <w:szCs w:val="24"/>
          <w:lang w:val="en" w:eastAsia="bg-BG"/>
        </w:rPr>
        <w:t xml:space="preserve">[Event Date: 2013-11-14] </w:t>
      </w:r>
    </w:p>
    <w:p w:rsidR="00E91843" w:rsidRPr="00962D99"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962D99">
        <w:rPr>
          <w:rFonts w:eastAsia="Times New Roman" w:cs="Times New Roman"/>
          <w:sz w:val="24"/>
          <w:szCs w:val="24"/>
          <w:lang w:val="en" w:eastAsia="bg-BG"/>
        </w:rPr>
        <w:t>The sixth edition of the 'ICT for Language Learning' conference will be held from 14 to 15 November 2013 in Florence, Italy.</w:t>
      </w:r>
      <w:r w:rsidR="00962D99" w:rsidRPr="00962D99">
        <w:rPr>
          <w:rFonts w:eastAsia="Times New Roman" w:cs="Times New Roman"/>
          <w:sz w:val="24"/>
          <w:szCs w:val="24"/>
          <w:lang w:val="en" w:eastAsia="bg-BG"/>
        </w:rPr>
        <w:t xml:space="preserve"> </w:t>
      </w:r>
      <w:r w:rsidRPr="00962D99">
        <w:rPr>
          <w:rFonts w:eastAsia="Times New Roman" w:cs="Times New Roman"/>
          <w:sz w:val="24"/>
          <w:szCs w:val="24"/>
          <w:lang w:val="en" w:eastAsia="bg-BG"/>
        </w:rPr>
        <w:t>As technological advances grow ever more sophisticated and their complexity increases, researchers are developing modernized ICT applications to assist in language learning and teaching techniques. This conference aims to share good practice and intensify transnational cooperation...</w:t>
      </w:r>
    </w:p>
    <w:p w:rsidR="00962D99" w:rsidRDefault="00E91843" w:rsidP="00F514B6">
      <w:pPr>
        <w:shd w:val="clear" w:color="auto" w:fill="FFFFFF"/>
        <w:spacing w:after="0" w:line="240" w:lineRule="auto"/>
        <w:rPr>
          <w:rFonts w:eastAsia="Times New Roman" w:cs="Times New Roman"/>
          <w:b/>
          <w:bCs/>
          <w:color w:val="666666"/>
          <w:sz w:val="24"/>
          <w:szCs w:val="24"/>
          <w:lang w:val="en" w:eastAsia="bg-BG"/>
        </w:rPr>
      </w:pPr>
      <w:hyperlink r:id="rId104" w:history="1">
        <w:r w:rsidRPr="00F514B6">
          <w:rPr>
            <w:rFonts w:eastAsia="Times New Roman" w:cs="Times New Roman"/>
            <w:b/>
            <w:bCs/>
            <w:color w:val="FF9900"/>
            <w:sz w:val="24"/>
            <w:szCs w:val="24"/>
            <w:u w:val="single"/>
            <w:lang w:val="en" w:eastAsia="bg-BG"/>
          </w:rPr>
          <w:t>'</w:t>
        </w:r>
        <w:proofErr w:type="gramStart"/>
        <w:r w:rsidRPr="00F514B6">
          <w:rPr>
            <w:rFonts w:eastAsia="Times New Roman" w:cs="Times New Roman"/>
            <w:b/>
            <w:bCs/>
            <w:color w:val="FF9900"/>
            <w:sz w:val="24"/>
            <w:szCs w:val="24"/>
            <w:u w:val="single"/>
            <w:lang w:val="en" w:eastAsia="bg-BG"/>
          </w:rPr>
          <w:t>e-nova</w:t>
        </w:r>
        <w:proofErr w:type="gramEnd"/>
        <w:r w:rsidRPr="00F514B6">
          <w:rPr>
            <w:rFonts w:eastAsia="Times New Roman" w:cs="Times New Roman"/>
            <w:b/>
            <w:bCs/>
            <w:color w:val="FF9900"/>
            <w:sz w:val="24"/>
            <w:szCs w:val="24"/>
            <w:u w:val="single"/>
            <w:lang w:val="en" w:eastAsia="bg-BG"/>
          </w:rPr>
          <w:t xml:space="preserve"> 2013', </w:t>
        </w:r>
        <w:proofErr w:type="spellStart"/>
        <w:r w:rsidRPr="00F514B6">
          <w:rPr>
            <w:rFonts w:eastAsia="Times New Roman" w:cs="Times New Roman"/>
            <w:b/>
            <w:bCs/>
            <w:color w:val="FF9900"/>
            <w:sz w:val="24"/>
            <w:szCs w:val="24"/>
            <w:u w:val="single"/>
            <w:lang w:val="en" w:eastAsia="bg-BG"/>
          </w:rPr>
          <w:t>Pinkafeld</w:t>
        </w:r>
        <w:proofErr w:type="spellEnd"/>
        <w:r w:rsidRPr="00F514B6">
          <w:rPr>
            <w:rFonts w:eastAsia="Times New Roman" w:cs="Times New Roman"/>
            <w:b/>
            <w:bCs/>
            <w:color w:val="FF9900"/>
            <w:sz w:val="24"/>
            <w:szCs w:val="24"/>
            <w:u w:val="single"/>
            <w:lang w:val="en" w:eastAsia="bg-BG"/>
          </w:rPr>
          <w:t>, Austria</w:t>
        </w:r>
      </w:hyperlink>
    </w:p>
    <w:p w:rsidR="00E91843" w:rsidRPr="00962D99" w:rsidRDefault="00E91843" w:rsidP="00F514B6">
      <w:pPr>
        <w:shd w:val="clear" w:color="auto" w:fill="FFFFFF"/>
        <w:spacing w:after="0" w:line="240" w:lineRule="auto"/>
        <w:rPr>
          <w:rFonts w:eastAsia="Times New Roman" w:cs="Times New Roman"/>
          <w:sz w:val="24"/>
          <w:szCs w:val="24"/>
          <w:lang w:val="en" w:eastAsia="bg-BG"/>
        </w:rPr>
      </w:pPr>
      <w:r w:rsidRPr="00962D99">
        <w:rPr>
          <w:rFonts w:eastAsia="Times New Roman" w:cs="Times New Roman"/>
          <w:sz w:val="24"/>
          <w:szCs w:val="24"/>
          <w:lang w:val="en" w:eastAsia="bg-BG"/>
        </w:rPr>
        <w:t xml:space="preserve">[Event Date: 2013-11-14] </w:t>
      </w:r>
    </w:p>
    <w:p w:rsidR="00E91843" w:rsidRPr="00962D99" w:rsidRDefault="00E91843" w:rsidP="00F514B6">
      <w:pPr>
        <w:shd w:val="clear" w:color="auto" w:fill="FFFFFF"/>
        <w:spacing w:before="100" w:beforeAutospacing="1" w:after="100" w:afterAutospacing="1" w:line="240" w:lineRule="auto"/>
        <w:rPr>
          <w:rFonts w:eastAsia="Times New Roman" w:cs="Times New Roman"/>
          <w:sz w:val="24"/>
          <w:szCs w:val="24"/>
          <w:lang w:val="en" w:eastAsia="bg-BG"/>
        </w:rPr>
      </w:pPr>
      <w:r w:rsidRPr="00962D99">
        <w:rPr>
          <w:rFonts w:eastAsia="Times New Roman" w:cs="Times New Roman"/>
          <w:sz w:val="24"/>
          <w:szCs w:val="24"/>
          <w:lang w:val="en" w:eastAsia="bg-BG"/>
        </w:rPr>
        <w:t xml:space="preserve">A conference entitled 'e-nova 2013' will be held from 14 to 15 November 2013 in </w:t>
      </w:r>
      <w:proofErr w:type="spellStart"/>
      <w:r w:rsidRPr="00962D99">
        <w:rPr>
          <w:rFonts w:eastAsia="Times New Roman" w:cs="Times New Roman"/>
          <w:sz w:val="24"/>
          <w:szCs w:val="24"/>
          <w:lang w:val="en" w:eastAsia="bg-BG"/>
        </w:rPr>
        <w:t>Pinkafeld</w:t>
      </w:r>
      <w:proofErr w:type="spellEnd"/>
      <w:r w:rsidRPr="00962D99">
        <w:rPr>
          <w:rFonts w:eastAsia="Times New Roman" w:cs="Times New Roman"/>
          <w:sz w:val="24"/>
          <w:szCs w:val="24"/>
          <w:lang w:val="en" w:eastAsia="bg-BG"/>
        </w:rPr>
        <w:t>, Austria.</w:t>
      </w:r>
      <w:r w:rsidR="00962D99" w:rsidRPr="00962D99">
        <w:rPr>
          <w:rFonts w:eastAsia="Times New Roman" w:cs="Times New Roman"/>
          <w:sz w:val="24"/>
          <w:szCs w:val="24"/>
          <w:lang w:val="en" w:eastAsia="bg-BG"/>
        </w:rPr>
        <w:t xml:space="preserve"> </w:t>
      </w:r>
      <w:r w:rsidRPr="00962D99">
        <w:rPr>
          <w:rFonts w:eastAsia="Times New Roman" w:cs="Times New Roman"/>
          <w:sz w:val="24"/>
          <w:szCs w:val="24"/>
          <w:lang w:val="en" w:eastAsia="bg-BG"/>
        </w:rPr>
        <w:t xml:space="preserve">The revised version of the Energy Performance of Buildings Directive (EPBD 2010/31/EU) of the European Union has paved the way for sustainable constructions in an effort to develop 'greener' architecture. Clear energetic goals were set which are to be met by 2020. </w:t>
      </w:r>
    </w:p>
    <w:p w:rsidR="002C0164" w:rsidRPr="007D292D" w:rsidRDefault="00F14992" w:rsidP="000B2675">
      <w:pPr>
        <w:shd w:val="clear" w:color="auto" w:fill="FFFFFF"/>
        <w:spacing w:before="100" w:beforeAutospacing="1" w:after="120" w:line="240" w:lineRule="auto"/>
        <w:rPr>
          <w:rFonts w:eastAsia="Times New Roman" w:cs="Times New Roman"/>
          <w:b/>
          <w:color w:val="F8A662"/>
          <w:sz w:val="24"/>
          <w:szCs w:val="24"/>
          <w:u w:val="single"/>
          <w:lang w:val="en" w:eastAsia="bg-BG"/>
        </w:rPr>
      </w:pPr>
      <w:r w:rsidRPr="007D292D">
        <w:rPr>
          <w:rFonts w:eastAsia="Times New Roman" w:cs="Times New Roman"/>
          <w:b/>
          <w:bCs/>
          <w:color w:val="F8A662"/>
          <w:sz w:val="24"/>
          <w:szCs w:val="24"/>
          <w:u w:val="single"/>
          <w:lang w:val="en" w:eastAsia="bg-BG"/>
        </w:rPr>
        <w:t>8th European Quality Assurance Forum*</w:t>
      </w:r>
      <w:r w:rsidR="002C0164" w:rsidRPr="007D292D">
        <w:rPr>
          <w:rFonts w:eastAsia="Times New Roman" w:cs="Times New Roman"/>
          <w:b/>
          <w:bCs/>
          <w:color w:val="F8A662"/>
          <w:sz w:val="24"/>
          <w:szCs w:val="24"/>
          <w:u w:val="single"/>
          <w:lang w:val="en" w:eastAsia="bg-BG"/>
        </w:rPr>
        <w:t xml:space="preserve"> </w:t>
      </w:r>
      <w:hyperlink r:id="rId105" w:history="1">
        <w:r w:rsidRPr="007D292D">
          <w:rPr>
            <w:rFonts w:eastAsia="Times New Roman" w:cs="Times New Roman"/>
            <w:b/>
            <w:color w:val="F8A662"/>
            <w:sz w:val="24"/>
            <w:szCs w:val="24"/>
            <w:u w:val="single"/>
            <w:lang w:val="en" w:eastAsia="bg-BG"/>
          </w:rPr>
          <w:t>Working together to take quality forward</w:t>
        </w:r>
      </w:hyperlink>
      <w:r w:rsidR="002C0164" w:rsidRPr="007D292D">
        <w:rPr>
          <w:rFonts w:eastAsia="Times New Roman" w:cs="Times New Roman"/>
          <w:b/>
          <w:color w:val="F8A662"/>
          <w:sz w:val="24"/>
          <w:szCs w:val="24"/>
          <w:u w:val="single"/>
          <w:lang w:val="en" w:eastAsia="bg-BG"/>
        </w:rPr>
        <w:t xml:space="preserve">, </w:t>
      </w:r>
      <w:r w:rsidR="002C0164" w:rsidRPr="007D292D">
        <w:rPr>
          <w:rFonts w:eastAsia="Times New Roman" w:cs="Times New Roman"/>
          <w:b/>
          <w:iCs/>
          <w:color w:val="F8A662"/>
          <w:sz w:val="24"/>
          <w:szCs w:val="24"/>
          <w:u w:val="single"/>
          <w:lang w:val="en" w:eastAsia="bg-BG"/>
        </w:rPr>
        <w:t>Gothenburg, Sweden</w:t>
      </w:r>
      <w:r w:rsidR="002C0164" w:rsidRPr="007D292D">
        <w:rPr>
          <w:rFonts w:eastAsia="Times New Roman" w:cs="Times New Roman"/>
          <w:b/>
          <w:iCs/>
          <w:color w:val="F8A662"/>
          <w:sz w:val="24"/>
          <w:szCs w:val="24"/>
          <w:u w:val="single"/>
          <w:lang w:val="en" w:eastAsia="bg-BG"/>
        </w:rPr>
        <w:t xml:space="preserve">, </w:t>
      </w:r>
      <w:r w:rsidR="002C0164" w:rsidRPr="007D292D">
        <w:rPr>
          <w:rFonts w:eastAsia="Times New Roman" w:cs="Times New Roman"/>
          <w:b/>
          <w:color w:val="F8A662"/>
          <w:sz w:val="24"/>
          <w:szCs w:val="24"/>
          <w:u w:val="single"/>
          <w:lang w:val="en" w:eastAsia="bg-BG"/>
        </w:rPr>
        <w:t>21-23 November 2013</w:t>
      </w:r>
    </w:p>
    <w:p w:rsidR="00F14992" w:rsidRPr="000B2675" w:rsidRDefault="00F14992" w:rsidP="000B2675">
      <w:pPr>
        <w:shd w:val="clear" w:color="auto" w:fill="FFFFFF"/>
        <w:spacing w:before="120" w:after="100" w:afterAutospacing="1" w:line="240" w:lineRule="auto"/>
        <w:rPr>
          <w:rFonts w:eastAsia="Times New Roman" w:cs="Times New Roman"/>
          <w:sz w:val="24"/>
          <w:szCs w:val="24"/>
          <w:lang w:val="en" w:eastAsia="bg-BG"/>
        </w:rPr>
      </w:pPr>
      <w:proofErr w:type="gramStart"/>
      <w:r w:rsidRPr="000B2675">
        <w:rPr>
          <w:rFonts w:eastAsia="Times New Roman" w:cs="Times New Roman"/>
          <w:i/>
          <w:iCs/>
          <w:sz w:val="24"/>
          <w:szCs w:val="24"/>
          <w:lang w:val="en" w:eastAsia="bg-BG"/>
        </w:rPr>
        <w:t>Hosted by the University of Gothenburg</w:t>
      </w:r>
      <w:r w:rsidR="000B2675">
        <w:rPr>
          <w:rFonts w:eastAsia="Times New Roman" w:cs="Times New Roman"/>
          <w:i/>
          <w:iCs/>
          <w:sz w:val="24"/>
          <w:szCs w:val="24"/>
          <w:lang w:val="en" w:eastAsia="bg-BG"/>
        </w:rPr>
        <w:t>.</w:t>
      </w:r>
      <w:proofErr w:type="gramEnd"/>
      <w:r w:rsidRPr="000B2675">
        <w:rPr>
          <w:rFonts w:eastAsia="Times New Roman" w:cs="Times New Roman"/>
          <w:i/>
          <w:iCs/>
          <w:sz w:val="24"/>
          <w:szCs w:val="24"/>
          <w:lang w:val="en" w:eastAsia="bg-BG"/>
        </w:rPr>
        <w:t xml:space="preserve"> </w:t>
      </w:r>
    </w:p>
    <w:p w:rsidR="00E91843" w:rsidRDefault="00E91843" w:rsidP="00364DE0">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p>
    <w:p w:rsidR="00E91843" w:rsidRPr="00364DE0" w:rsidRDefault="00E91843" w:rsidP="00364DE0">
      <w:pPr>
        <w:shd w:val="clear" w:color="auto" w:fill="FFFFFF"/>
        <w:spacing w:before="100" w:beforeAutospacing="1" w:after="100" w:afterAutospacing="1" w:line="360" w:lineRule="atLeast"/>
        <w:outlineLvl w:val="3"/>
        <w:rPr>
          <w:rFonts w:eastAsia="Times New Roman" w:cs="Times New Roman"/>
          <w:b/>
          <w:color w:val="F79646" w:themeColor="accent6"/>
          <w:sz w:val="24"/>
          <w:szCs w:val="24"/>
          <w:u w:val="single"/>
          <w:lang w:eastAsia="bg-BG"/>
        </w:rPr>
      </w:pPr>
    </w:p>
    <w:p w:rsidR="007E1D8D" w:rsidRPr="009E6857" w:rsidRDefault="007E1D8D" w:rsidP="005D21B1">
      <w:pPr>
        <w:shd w:val="clear" w:color="auto" w:fill="FFFFFF"/>
        <w:spacing w:before="100" w:beforeAutospacing="1" w:after="100" w:afterAutospacing="1" w:line="360" w:lineRule="atLeast"/>
        <w:outlineLvl w:val="3"/>
        <w:rPr>
          <w:lang w:val="en-US"/>
        </w:rPr>
      </w:pPr>
    </w:p>
    <w:p w:rsidR="00912146" w:rsidRPr="006F4280" w:rsidRDefault="00912146" w:rsidP="00460469">
      <w:pPr>
        <w:sectPr w:rsidR="00912146" w:rsidRPr="006F4280" w:rsidSect="002852EF">
          <w:footerReference w:type="default" r:id="rId106"/>
          <w:pgSz w:w="11906" w:h="16838"/>
          <w:pgMar w:top="1417" w:right="1417" w:bottom="1417" w:left="1417" w:header="708" w:footer="708" w:gutter="0"/>
          <w:cols w:space="708"/>
          <w:docGrid w:linePitch="360"/>
        </w:sectPr>
      </w:pPr>
    </w:p>
    <w:p w:rsidR="00912146" w:rsidRDefault="00912146" w:rsidP="00B278E8">
      <w:pPr>
        <w:pStyle w:val="Publications"/>
      </w:pPr>
      <w:bookmarkStart w:id="27" w:name="_Toc367114612"/>
      <w:r>
        <w:lastRenderedPageBreak/>
        <w:t>ПУБЛИКАЦИИ</w:t>
      </w:r>
      <w:bookmarkEnd w:id="27"/>
    </w:p>
    <w:p w:rsidR="00AC6F4C" w:rsidRDefault="00AC6F4C" w:rsidP="00AC6F4C">
      <w:pPr>
        <w:pStyle w:val="Heading2"/>
      </w:pPr>
      <w:bookmarkStart w:id="28" w:name="_Toc367114613"/>
      <w:r>
        <w:rPr>
          <w:lang w:val="en-US"/>
        </w:rPr>
        <w:t>RESEARCH EU</w:t>
      </w:r>
      <w:bookmarkEnd w:id="28"/>
    </w:p>
    <w:p w:rsidR="007D4B70" w:rsidRPr="00D51B00" w:rsidRDefault="007D4B70" w:rsidP="00D51B00">
      <w:pPr>
        <w:shd w:val="clear" w:color="auto" w:fill="FFFFFF"/>
        <w:spacing w:after="0" w:line="240" w:lineRule="auto"/>
        <w:jc w:val="left"/>
        <w:rPr>
          <w:sz w:val="24"/>
          <w:szCs w:val="24"/>
          <w:lang w:val="en" w:eastAsia="bg-BG"/>
        </w:rPr>
      </w:pPr>
      <w:r w:rsidRPr="007D4B70">
        <w:rPr>
          <w:rFonts w:ascii="Verdana" w:eastAsia="Times New Roman" w:hAnsi="Verdana" w:cs="Times New Roman"/>
          <w:noProof/>
          <w:color w:val="0000FF"/>
          <w:sz w:val="24"/>
          <w:szCs w:val="24"/>
          <w:lang w:eastAsia="bg-BG"/>
        </w:rPr>
        <w:drawing>
          <wp:inline distT="0" distB="0" distL="0" distR="0" wp14:anchorId="292205B3" wp14:editId="19416B70">
            <wp:extent cx="993775" cy="1407160"/>
            <wp:effectExtent l="0" t="0" r="0" b="2540"/>
            <wp:docPr id="44" name="Picture 44" descr="research*eu results magazine - September 2013">
              <a:hlinkClick xmlns:a="http://schemas.openxmlformats.org/drawingml/2006/main" r:id="rId1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search*eu results magazine - September 2013">
                      <a:hlinkClick r:id="rId107" tgtFrame="&quot;_blank&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D51B00">
        <w:rPr>
          <w:sz w:val="24"/>
          <w:szCs w:val="24"/>
          <w:lang w:val="en" w:eastAsia="bg-BG"/>
        </w:rPr>
        <w:t>Issue 25 - September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81"/>
      </w:tblGrid>
      <w:tr w:rsidR="007D4B70" w:rsidRPr="00D51B00" w:rsidTr="007D4B70">
        <w:trPr>
          <w:tblCellSpacing w:w="15" w:type="dxa"/>
        </w:trPr>
        <w:tc>
          <w:tcPr>
            <w:tcW w:w="0" w:type="auto"/>
            <w:noWrap/>
            <w:vAlign w:val="center"/>
            <w:hideMark/>
          </w:tcPr>
          <w:p w:rsidR="007D4B70" w:rsidRPr="00D51B00" w:rsidRDefault="007D4B70" w:rsidP="00D51B00">
            <w:pPr>
              <w:rPr>
                <w:sz w:val="24"/>
                <w:szCs w:val="24"/>
                <w:lang w:eastAsia="bg-BG"/>
              </w:rPr>
            </w:pPr>
            <w:r w:rsidRPr="00D51B00">
              <w:rPr>
                <w:sz w:val="24"/>
                <w:szCs w:val="24"/>
                <w:lang w:eastAsia="bg-BG"/>
              </w:rPr>
              <w:t>Languages:</w:t>
            </w:r>
          </w:p>
        </w:tc>
        <w:tc>
          <w:tcPr>
            <w:tcW w:w="0" w:type="auto"/>
            <w:noWrap/>
            <w:vAlign w:val="center"/>
            <w:hideMark/>
          </w:tcPr>
          <w:p w:rsidR="007D4B70" w:rsidRPr="00D51B00" w:rsidRDefault="007D4B70" w:rsidP="00D51B00">
            <w:pPr>
              <w:rPr>
                <w:sz w:val="24"/>
                <w:szCs w:val="24"/>
                <w:lang w:eastAsia="bg-BG"/>
              </w:rPr>
            </w:pPr>
            <w:r w:rsidRPr="00D51B00">
              <w:rPr>
                <w:sz w:val="24"/>
                <w:szCs w:val="24"/>
                <w:lang w:eastAsia="bg-BG"/>
              </w:rPr>
              <w:t>en</w:t>
            </w:r>
          </w:p>
        </w:tc>
        <w:tc>
          <w:tcPr>
            <w:tcW w:w="0" w:type="auto"/>
            <w:noWrap/>
            <w:vAlign w:val="center"/>
            <w:hideMark/>
          </w:tcPr>
          <w:p w:rsidR="007D4B70" w:rsidRPr="00D51B00" w:rsidRDefault="007D4B70" w:rsidP="00D51B00">
            <w:pPr>
              <w:rPr>
                <w:sz w:val="24"/>
                <w:szCs w:val="24"/>
                <w:lang w:eastAsia="bg-BG"/>
              </w:rPr>
            </w:pPr>
            <w:r w:rsidRPr="00D51B00">
              <w:rPr>
                <w:noProof/>
                <w:color w:val="0000FF"/>
                <w:sz w:val="24"/>
                <w:szCs w:val="24"/>
                <w:lang w:eastAsia="bg-BG"/>
              </w:rPr>
              <w:drawing>
                <wp:inline distT="0" distB="0" distL="0" distR="0" wp14:anchorId="632E5D21" wp14:editId="04B7AEE8">
                  <wp:extent cx="151130" cy="151130"/>
                  <wp:effectExtent l="0" t="0" r="1270" b="1270"/>
                  <wp:docPr id="45" name="Picture 45" descr="pdf">
                    <a:hlinkClick xmlns:a="http://schemas.openxmlformats.org/drawingml/2006/main" r:id="rId1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a:hlinkClick r:id="rId109" tgtFrame="&quot;_blank&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D51B00">
              <w:rPr>
                <w:sz w:val="24"/>
                <w:szCs w:val="24"/>
                <w:lang w:eastAsia="bg-BG"/>
              </w:rPr>
              <w:t>(7,4 MB)</w:t>
            </w:r>
          </w:p>
        </w:tc>
        <w:tc>
          <w:tcPr>
            <w:tcW w:w="0" w:type="auto"/>
            <w:noWrap/>
            <w:vAlign w:val="center"/>
            <w:hideMark/>
          </w:tcPr>
          <w:p w:rsidR="007D4B70" w:rsidRPr="00D51B00" w:rsidRDefault="007D4B70" w:rsidP="00D51B00">
            <w:pPr>
              <w:rPr>
                <w:sz w:val="24"/>
                <w:szCs w:val="24"/>
                <w:lang w:eastAsia="bg-BG"/>
              </w:rPr>
            </w:pPr>
          </w:p>
        </w:tc>
      </w:tr>
    </w:tbl>
    <w:p w:rsidR="007D4B70" w:rsidRPr="00D51B00" w:rsidRDefault="007D4B70" w:rsidP="00D51B00">
      <w:pPr>
        <w:rPr>
          <w:sz w:val="24"/>
          <w:szCs w:val="24"/>
          <w:lang w:val="en" w:eastAsia="bg-BG"/>
        </w:rPr>
      </w:pPr>
      <w:r w:rsidRPr="00D51B00">
        <w:rPr>
          <w:sz w:val="24"/>
          <w:szCs w:val="24"/>
          <w:lang w:val="en" w:eastAsia="bg-BG"/>
        </w:rPr>
        <w:t>Special feature:</w:t>
      </w:r>
      <w:r w:rsidR="00D51B00">
        <w:rPr>
          <w:sz w:val="24"/>
          <w:szCs w:val="24"/>
          <w:lang w:val="en" w:eastAsia="bg-BG"/>
        </w:rPr>
        <w:t xml:space="preserve"> </w:t>
      </w:r>
      <w:r w:rsidRPr="00D51B00">
        <w:rPr>
          <w:i/>
          <w:iCs/>
          <w:sz w:val="24"/>
          <w:szCs w:val="24"/>
          <w:lang w:val="en" w:eastAsia="bg-BG"/>
        </w:rPr>
        <w:t>‘The big clean-up: how to tackle toxic substances’</w:t>
      </w:r>
    </w:p>
    <w:p w:rsidR="007D4B70" w:rsidRPr="00D51B00" w:rsidRDefault="007D4B70" w:rsidP="00D51B00">
      <w:pPr>
        <w:rPr>
          <w:sz w:val="24"/>
          <w:szCs w:val="24"/>
          <w:lang w:val="en" w:eastAsia="bg-BG"/>
        </w:rPr>
      </w:pPr>
      <w:r w:rsidRPr="00D51B00">
        <w:rPr>
          <w:sz w:val="24"/>
          <w:szCs w:val="24"/>
          <w:lang w:val="en" w:eastAsia="bg-BG"/>
        </w:rPr>
        <w:t>Interview:</w:t>
      </w:r>
      <w:r w:rsidR="00D51B00">
        <w:rPr>
          <w:sz w:val="24"/>
          <w:szCs w:val="24"/>
          <w:lang w:val="en" w:eastAsia="bg-BG"/>
        </w:rPr>
        <w:t xml:space="preserve"> </w:t>
      </w:r>
      <w:r w:rsidRPr="00D51B00">
        <w:rPr>
          <w:sz w:val="24"/>
          <w:szCs w:val="24"/>
          <w:lang w:val="en" w:eastAsia="bg-BG"/>
        </w:rPr>
        <w:t xml:space="preserve">Spotlight on nanoparticles' imperceptible effects' with </w:t>
      </w:r>
      <w:proofErr w:type="spellStart"/>
      <w:r w:rsidRPr="00D51B00">
        <w:rPr>
          <w:sz w:val="24"/>
          <w:szCs w:val="24"/>
          <w:lang w:val="en" w:eastAsia="bg-BG"/>
        </w:rPr>
        <w:t>Dr</w:t>
      </w:r>
      <w:proofErr w:type="spellEnd"/>
      <w:r w:rsidRPr="00D51B00">
        <w:rPr>
          <w:sz w:val="24"/>
          <w:szCs w:val="24"/>
          <w:lang w:val="en" w:eastAsia="bg-BG"/>
        </w:rPr>
        <w:t xml:space="preserve"> Maria </w:t>
      </w:r>
      <w:proofErr w:type="spellStart"/>
      <w:r w:rsidRPr="00D51B00">
        <w:rPr>
          <w:sz w:val="24"/>
          <w:szCs w:val="24"/>
          <w:lang w:val="en" w:eastAsia="bg-BG"/>
        </w:rPr>
        <w:t>Diez</w:t>
      </w:r>
      <w:proofErr w:type="spellEnd"/>
      <w:r w:rsidRPr="00D51B00">
        <w:rPr>
          <w:sz w:val="24"/>
          <w:szCs w:val="24"/>
          <w:lang w:val="en" w:eastAsia="bg-BG"/>
        </w:rPr>
        <w:t>-Ortiz from the Centre for Ecology and Hydrology</w:t>
      </w:r>
    </w:p>
    <w:p w:rsidR="007D4B70" w:rsidRPr="00D51B00" w:rsidRDefault="007D4B70" w:rsidP="00D51B00">
      <w:pPr>
        <w:rPr>
          <w:sz w:val="24"/>
          <w:szCs w:val="24"/>
          <w:lang w:val="en" w:eastAsia="bg-BG"/>
        </w:rPr>
      </w:pPr>
      <w:r w:rsidRPr="00D51B00">
        <w:rPr>
          <w:sz w:val="24"/>
          <w:szCs w:val="24"/>
          <w:lang w:val="en" w:eastAsia="bg-BG"/>
        </w:rPr>
        <w:t>Other highlights:</w:t>
      </w:r>
    </w:p>
    <w:p w:rsidR="007D4B70" w:rsidRPr="00D51B00" w:rsidRDefault="007D4B70" w:rsidP="00D51B00">
      <w:pPr>
        <w:pStyle w:val="ListParagraph"/>
        <w:numPr>
          <w:ilvl w:val="0"/>
          <w:numId w:val="44"/>
        </w:numPr>
        <w:rPr>
          <w:sz w:val="24"/>
          <w:szCs w:val="24"/>
          <w:lang w:val="en" w:eastAsia="bg-BG"/>
        </w:rPr>
      </w:pPr>
      <w:r w:rsidRPr="00D51B00">
        <w:rPr>
          <w:sz w:val="24"/>
          <w:szCs w:val="24"/>
          <w:lang w:val="en" w:eastAsia="bg-BG"/>
        </w:rPr>
        <w:t>Towards evidence-based public policy for alcohol</w:t>
      </w:r>
    </w:p>
    <w:p w:rsidR="007D4B70" w:rsidRPr="00D51B00" w:rsidRDefault="007D4B70" w:rsidP="00D51B00">
      <w:pPr>
        <w:pStyle w:val="ListParagraph"/>
        <w:numPr>
          <w:ilvl w:val="0"/>
          <w:numId w:val="44"/>
        </w:numPr>
        <w:rPr>
          <w:sz w:val="24"/>
          <w:szCs w:val="24"/>
          <w:lang w:val="en" w:eastAsia="bg-BG"/>
        </w:rPr>
      </w:pPr>
      <w:r w:rsidRPr="00D51B00">
        <w:rPr>
          <w:sz w:val="24"/>
          <w:szCs w:val="24"/>
          <w:lang w:val="en" w:eastAsia="bg-BG"/>
        </w:rPr>
        <w:t>Inspirational education for budding scientists</w:t>
      </w:r>
    </w:p>
    <w:p w:rsidR="007D4B70" w:rsidRPr="00D51B00" w:rsidRDefault="007D4B70" w:rsidP="00D51B00">
      <w:pPr>
        <w:pStyle w:val="ListParagraph"/>
        <w:numPr>
          <w:ilvl w:val="0"/>
          <w:numId w:val="44"/>
        </w:numPr>
        <w:rPr>
          <w:sz w:val="24"/>
          <w:szCs w:val="24"/>
          <w:lang w:val="en" w:eastAsia="bg-BG"/>
        </w:rPr>
      </w:pPr>
      <w:r w:rsidRPr="00D51B00">
        <w:rPr>
          <w:sz w:val="24"/>
          <w:szCs w:val="24"/>
          <w:lang w:val="en" w:eastAsia="bg-BG"/>
        </w:rPr>
        <w:t>Addressing aircraft hazards through cutting-edge simulation</w:t>
      </w:r>
    </w:p>
    <w:p w:rsidR="007D4B70" w:rsidRPr="00D51B00" w:rsidRDefault="007D4B70" w:rsidP="00D51B00">
      <w:pPr>
        <w:pStyle w:val="ListParagraph"/>
        <w:numPr>
          <w:ilvl w:val="0"/>
          <w:numId w:val="44"/>
        </w:numPr>
        <w:rPr>
          <w:sz w:val="24"/>
          <w:szCs w:val="24"/>
          <w:lang w:val="en" w:eastAsia="bg-BG"/>
        </w:rPr>
      </w:pPr>
      <w:r w:rsidRPr="00D51B00">
        <w:rPr>
          <w:sz w:val="24"/>
          <w:szCs w:val="24"/>
          <w:lang w:val="en" w:eastAsia="bg-BG"/>
        </w:rPr>
        <w:t>Unique study looks at global population projections up to 2100</w:t>
      </w:r>
    </w:p>
    <w:p w:rsidR="007D4B70" w:rsidRPr="00D51B00" w:rsidRDefault="007D4B70" w:rsidP="00D51B00">
      <w:pPr>
        <w:pStyle w:val="ListParagraph"/>
        <w:numPr>
          <w:ilvl w:val="0"/>
          <w:numId w:val="44"/>
        </w:numPr>
        <w:rPr>
          <w:sz w:val="24"/>
          <w:szCs w:val="24"/>
          <w:lang w:val="en" w:eastAsia="bg-BG"/>
        </w:rPr>
      </w:pPr>
      <w:r w:rsidRPr="00D51B00">
        <w:rPr>
          <w:sz w:val="24"/>
          <w:szCs w:val="24"/>
          <w:lang w:val="en" w:eastAsia="bg-BG"/>
        </w:rPr>
        <w:t>Empowering innovation in photonics through collaboration</w:t>
      </w:r>
    </w:p>
    <w:p w:rsidR="007D4B70" w:rsidRPr="00D51B00" w:rsidRDefault="007D4B70" w:rsidP="00D51B00">
      <w:pPr>
        <w:pStyle w:val="ListParagraph"/>
        <w:numPr>
          <w:ilvl w:val="0"/>
          <w:numId w:val="44"/>
        </w:numPr>
        <w:spacing w:after="360"/>
        <w:ind w:left="714" w:hanging="357"/>
        <w:rPr>
          <w:sz w:val="24"/>
          <w:szCs w:val="24"/>
          <w:lang w:val="en" w:eastAsia="bg-BG"/>
        </w:rPr>
      </w:pPr>
      <w:r w:rsidRPr="00D51B00">
        <w:rPr>
          <w:sz w:val="24"/>
          <w:szCs w:val="24"/>
          <w:lang w:val="en" w:eastAsia="bg-BG"/>
        </w:rPr>
        <w:t>The EU keeps an eye on the sky</w:t>
      </w:r>
    </w:p>
    <w:p w:rsidR="007D4B70" w:rsidRPr="00D51B00" w:rsidRDefault="007D4B70" w:rsidP="00D51B00">
      <w:pPr>
        <w:shd w:val="clear" w:color="auto" w:fill="FFFFFF"/>
        <w:spacing w:after="0" w:line="240" w:lineRule="auto"/>
        <w:jc w:val="left"/>
        <w:rPr>
          <w:sz w:val="24"/>
          <w:szCs w:val="24"/>
          <w:lang w:val="en" w:eastAsia="bg-BG"/>
        </w:rPr>
      </w:pPr>
      <w:r w:rsidRPr="007D4B70">
        <w:rPr>
          <w:rFonts w:ascii="Verdana" w:eastAsia="Times New Roman" w:hAnsi="Verdana" w:cs="Times New Roman"/>
          <w:noProof/>
          <w:color w:val="0000FF"/>
          <w:sz w:val="24"/>
          <w:szCs w:val="24"/>
          <w:lang w:eastAsia="bg-BG"/>
        </w:rPr>
        <w:drawing>
          <wp:inline distT="0" distB="0" distL="0" distR="0" wp14:anchorId="4BA49FBD" wp14:editId="0590FF3D">
            <wp:extent cx="993775" cy="1407160"/>
            <wp:effectExtent l="0" t="0" r="0" b="2540"/>
            <wp:docPr id="46" name="Picture 46" descr="research*eu results magazine - July/August 2013">
              <a:hlinkClick xmlns:a="http://schemas.openxmlformats.org/drawingml/2006/main" r:id="rId1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earch*eu results magazine - July/August 2013">
                      <a:hlinkClick r:id="rId111" tgtFrame="&quot;_blank&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93775" cy="1407160"/>
                    </a:xfrm>
                    <a:prstGeom prst="rect">
                      <a:avLst/>
                    </a:prstGeom>
                    <a:noFill/>
                    <a:ln>
                      <a:noFill/>
                    </a:ln>
                  </pic:spPr>
                </pic:pic>
              </a:graphicData>
            </a:graphic>
          </wp:inline>
        </w:drawing>
      </w:r>
      <w:r w:rsidRPr="00D51B00">
        <w:rPr>
          <w:sz w:val="24"/>
          <w:szCs w:val="24"/>
          <w:lang w:val="en" w:eastAsia="bg-BG"/>
        </w:rPr>
        <w:t>Issue 24 - July/August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2"/>
        <w:gridCol w:w="287"/>
        <w:gridCol w:w="1194"/>
        <w:gridCol w:w="81"/>
      </w:tblGrid>
      <w:tr w:rsidR="007D4B70" w:rsidRPr="00D51B00" w:rsidTr="007D4B70">
        <w:trPr>
          <w:tblCellSpacing w:w="15" w:type="dxa"/>
        </w:trPr>
        <w:tc>
          <w:tcPr>
            <w:tcW w:w="0" w:type="auto"/>
            <w:noWrap/>
            <w:vAlign w:val="center"/>
            <w:hideMark/>
          </w:tcPr>
          <w:p w:rsidR="007D4B70" w:rsidRPr="00D51B00" w:rsidRDefault="007D4B70" w:rsidP="00D51B00">
            <w:pPr>
              <w:rPr>
                <w:sz w:val="24"/>
                <w:szCs w:val="24"/>
                <w:lang w:eastAsia="bg-BG"/>
              </w:rPr>
            </w:pPr>
            <w:r w:rsidRPr="00D51B00">
              <w:rPr>
                <w:sz w:val="24"/>
                <w:szCs w:val="24"/>
                <w:lang w:eastAsia="bg-BG"/>
              </w:rPr>
              <w:t>Languages:</w:t>
            </w:r>
          </w:p>
        </w:tc>
        <w:tc>
          <w:tcPr>
            <w:tcW w:w="0" w:type="auto"/>
            <w:noWrap/>
            <w:vAlign w:val="center"/>
            <w:hideMark/>
          </w:tcPr>
          <w:p w:rsidR="007D4B70" w:rsidRPr="00D51B00" w:rsidRDefault="007D4B70" w:rsidP="00D51B00">
            <w:pPr>
              <w:rPr>
                <w:sz w:val="24"/>
                <w:szCs w:val="24"/>
                <w:lang w:eastAsia="bg-BG"/>
              </w:rPr>
            </w:pPr>
            <w:r w:rsidRPr="00D51B00">
              <w:rPr>
                <w:sz w:val="24"/>
                <w:szCs w:val="24"/>
                <w:lang w:eastAsia="bg-BG"/>
              </w:rPr>
              <w:t>en</w:t>
            </w:r>
          </w:p>
        </w:tc>
        <w:tc>
          <w:tcPr>
            <w:tcW w:w="0" w:type="auto"/>
            <w:noWrap/>
            <w:vAlign w:val="center"/>
            <w:hideMark/>
          </w:tcPr>
          <w:p w:rsidR="007D4B70" w:rsidRPr="00D51B00" w:rsidRDefault="007D4B70" w:rsidP="00D51B00">
            <w:pPr>
              <w:rPr>
                <w:sz w:val="24"/>
                <w:szCs w:val="24"/>
                <w:lang w:eastAsia="bg-BG"/>
              </w:rPr>
            </w:pPr>
            <w:r w:rsidRPr="00D51B00">
              <w:rPr>
                <w:noProof/>
                <w:color w:val="0000FF"/>
                <w:sz w:val="24"/>
                <w:szCs w:val="24"/>
                <w:lang w:eastAsia="bg-BG"/>
              </w:rPr>
              <w:drawing>
                <wp:inline distT="0" distB="0" distL="0" distR="0" wp14:anchorId="2A6DBDC7" wp14:editId="4F163660">
                  <wp:extent cx="151130" cy="151130"/>
                  <wp:effectExtent l="0" t="0" r="1270" b="1270"/>
                  <wp:docPr id="47" name="Picture 47" descr="pdf">
                    <a:hlinkClick xmlns:a="http://schemas.openxmlformats.org/drawingml/2006/main" r:id="rId1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
                            <a:hlinkClick r:id="rId113" tgtFrame="&quot;_blank&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D51B00">
              <w:rPr>
                <w:sz w:val="24"/>
                <w:szCs w:val="24"/>
                <w:lang w:eastAsia="bg-BG"/>
              </w:rPr>
              <w:t>(6,4 MB)</w:t>
            </w:r>
          </w:p>
        </w:tc>
        <w:tc>
          <w:tcPr>
            <w:tcW w:w="0" w:type="auto"/>
            <w:noWrap/>
            <w:vAlign w:val="center"/>
            <w:hideMark/>
          </w:tcPr>
          <w:p w:rsidR="007D4B70" w:rsidRPr="00D51B00" w:rsidRDefault="007D4B70" w:rsidP="00D51B00">
            <w:pPr>
              <w:rPr>
                <w:sz w:val="24"/>
                <w:szCs w:val="24"/>
                <w:lang w:eastAsia="bg-BG"/>
              </w:rPr>
            </w:pPr>
          </w:p>
        </w:tc>
      </w:tr>
    </w:tbl>
    <w:p w:rsidR="007D4B70" w:rsidRPr="00D51B00" w:rsidRDefault="00D51B00" w:rsidP="00D51B00">
      <w:pPr>
        <w:rPr>
          <w:sz w:val="24"/>
          <w:szCs w:val="24"/>
          <w:lang w:val="en" w:eastAsia="bg-BG"/>
        </w:rPr>
      </w:pPr>
      <w:r>
        <w:rPr>
          <w:sz w:val="24"/>
          <w:szCs w:val="24"/>
          <w:lang w:val="en" w:eastAsia="bg-BG"/>
        </w:rPr>
        <w:t>S</w:t>
      </w:r>
      <w:r w:rsidR="007D4B70" w:rsidRPr="00D51B00">
        <w:rPr>
          <w:sz w:val="24"/>
          <w:szCs w:val="24"/>
          <w:lang w:val="en" w:eastAsia="bg-BG"/>
        </w:rPr>
        <w:t>pecial feature:</w:t>
      </w:r>
      <w:r>
        <w:rPr>
          <w:sz w:val="24"/>
          <w:szCs w:val="24"/>
          <w:lang w:val="en" w:eastAsia="bg-BG"/>
        </w:rPr>
        <w:t xml:space="preserve"> </w:t>
      </w:r>
      <w:r w:rsidR="007D4B70" w:rsidRPr="00D51B00">
        <w:rPr>
          <w:i/>
          <w:iCs/>
          <w:sz w:val="24"/>
          <w:szCs w:val="24"/>
          <w:lang w:val="en" w:eastAsia="bg-BG"/>
        </w:rPr>
        <w:t>‘Plugging into wireless technologies’</w:t>
      </w:r>
    </w:p>
    <w:p w:rsidR="007D4B70" w:rsidRPr="00D51B00" w:rsidRDefault="007D4B70" w:rsidP="00D51B00">
      <w:pPr>
        <w:rPr>
          <w:sz w:val="24"/>
          <w:szCs w:val="24"/>
          <w:lang w:val="en" w:eastAsia="bg-BG"/>
        </w:rPr>
      </w:pPr>
      <w:r w:rsidRPr="00D51B00">
        <w:rPr>
          <w:sz w:val="24"/>
          <w:szCs w:val="24"/>
          <w:lang w:val="en" w:eastAsia="bg-BG"/>
        </w:rPr>
        <w:t>Interview:</w:t>
      </w:r>
      <w:r w:rsidR="00D51B00">
        <w:rPr>
          <w:sz w:val="24"/>
          <w:szCs w:val="24"/>
          <w:lang w:val="en" w:eastAsia="bg-BG"/>
        </w:rPr>
        <w:t xml:space="preserve"> </w:t>
      </w:r>
      <w:proofErr w:type="spellStart"/>
      <w:r w:rsidRPr="00D51B00">
        <w:rPr>
          <w:sz w:val="24"/>
          <w:szCs w:val="24"/>
          <w:lang w:val="en" w:eastAsia="bg-BG"/>
        </w:rPr>
        <w:t>Dr</w:t>
      </w:r>
      <w:proofErr w:type="spellEnd"/>
      <w:r w:rsidRPr="00D51B00">
        <w:rPr>
          <w:sz w:val="24"/>
          <w:szCs w:val="24"/>
          <w:lang w:val="en" w:eastAsia="bg-BG"/>
        </w:rPr>
        <w:t xml:space="preserve"> Vincent </w:t>
      </w:r>
      <w:proofErr w:type="spellStart"/>
      <w:r w:rsidRPr="00D51B00">
        <w:rPr>
          <w:sz w:val="24"/>
          <w:szCs w:val="24"/>
          <w:lang w:val="en" w:eastAsia="bg-BG"/>
        </w:rPr>
        <w:t>Peiris</w:t>
      </w:r>
      <w:proofErr w:type="spellEnd"/>
      <w:r w:rsidRPr="00D51B00">
        <w:rPr>
          <w:sz w:val="24"/>
          <w:szCs w:val="24"/>
          <w:lang w:val="en" w:eastAsia="bg-BG"/>
        </w:rPr>
        <w:t xml:space="preserve"> of CSEM on ‘Enhanced wireless technology for body implants and sensors’</w:t>
      </w:r>
    </w:p>
    <w:p w:rsidR="007D4B70" w:rsidRPr="00D51B00" w:rsidRDefault="007D4B70" w:rsidP="00D51B00">
      <w:pPr>
        <w:rPr>
          <w:sz w:val="24"/>
          <w:szCs w:val="24"/>
          <w:lang w:val="en" w:eastAsia="bg-BG"/>
        </w:rPr>
      </w:pPr>
      <w:r w:rsidRPr="00D51B00">
        <w:rPr>
          <w:sz w:val="24"/>
          <w:szCs w:val="24"/>
          <w:lang w:val="en" w:eastAsia="bg-BG"/>
        </w:rPr>
        <w:t>Other highlights:</w:t>
      </w:r>
    </w:p>
    <w:p w:rsidR="007D4B70" w:rsidRPr="00D51B00" w:rsidRDefault="007D4B70" w:rsidP="00D51B00">
      <w:pPr>
        <w:pStyle w:val="ListParagraph"/>
        <w:numPr>
          <w:ilvl w:val="0"/>
          <w:numId w:val="45"/>
        </w:numPr>
        <w:rPr>
          <w:sz w:val="24"/>
          <w:szCs w:val="24"/>
          <w:lang w:val="en" w:eastAsia="bg-BG"/>
        </w:rPr>
      </w:pPr>
      <w:r w:rsidRPr="00D51B00">
        <w:rPr>
          <w:sz w:val="24"/>
          <w:szCs w:val="24"/>
          <w:lang w:val="en" w:eastAsia="bg-BG"/>
        </w:rPr>
        <w:t>Science education gets a revamp across Europe</w:t>
      </w:r>
    </w:p>
    <w:p w:rsidR="007D4B70" w:rsidRPr="00D51B00" w:rsidRDefault="007D4B70" w:rsidP="00D51B00">
      <w:pPr>
        <w:pStyle w:val="ListParagraph"/>
        <w:numPr>
          <w:ilvl w:val="0"/>
          <w:numId w:val="45"/>
        </w:numPr>
        <w:rPr>
          <w:sz w:val="24"/>
          <w:szCs w:val="24"/>
          <w:lang w:val="en" w:eastAsia="bg-BG"/>
        </w:rPr>
      </w:pPr>
      <w:r w:rsidRPr="00D51B00">
        <w:rPr>
          <w:sz w:val="24"/>
          <w:szCs w:val="24"/>
          <w:lang w:val="en" w:eastAsia="bg-BG"/>
        </w:rPr>
        <w:t>A vision turns into reality in the development of electricity networks</w:t>
      </w:r>
    </w:p>
    <w:p w:rsidR="007D4B70" w:rsidRPr="00D51B00" w:rsidRDefault="007D4B70" w:rsidP="00D51B00">
      <w:pPr>
        <w:pStyle w:val="ListParagraph"/>
        <w:numPr>
          <w:ilvl w:val="0"/>
          <w:numId w:val="45"/>
        </w:numPr>
        <w:rPr>
          <w:sz w:val="24"/>
          <w:szCs w:val="24"/>
          <w:lang w:val="en" w:eastAsia="bg-BG"/>
        </w:rPr>
      </w:pPr>
      <w:r w:rsidRPr="00D51B00">
        <w:rPr>
          <w:sz w:val="24"/>
          <w:szCs w:val="24"/>
          <w:lang w:val="en" w:eastAsia="bg-BG"/>
        </w:rPr>
        <w:t>Conserving biodiversity for the future health of the planet</w:t>
      </w:r>
    </w:p>
    <w:p w:rsidR="007D4B70" w:rsidRPr="00D51B00" w:rsidRDefault="007D4B70" w:rsidP="00D51B00">
      <w:pPr>
        <w:pStyle w:val="ListParagraph"/>
        <w:numPr>
          <w:ilvl w:val="0"/>
          <w:numId w:val="45"/>
        </w:numPr>
        <w:rPr>
          <w:sz w:val="24"/>
          <w:szCs w:val="24"/>
          <w:lang w:val="en" w:eastAsia="bg-BG"/>
        </w:rPr>
      </w:pPr>
      <w:r w:rsidRPr="00D51B00">
        <w:rPr>
          <w:sz w:val="24"/>
          <w:szCs w:val="24"/>
          <w:lang w:val="en" w:eastAsia="bg-BG"/>
        </w:rPr>
        <w:t>Perfect skin: more touchy-feely robots</w:t>
      </w:r>
    </w:p>
    <w:p w:rsidR="007D4B70" w:rsidRPr="00D51B00" w:rsidRDefault="007D4B70" w:rsidP="00D51B00">
      <w:pPr>
        <w:pStyle w:val="ListParagraph"/>
        <w:numPr>
          <w:ilvl w:val="0"/>
          <w:numId w:val="45"/>
        </w:numPr>
        <w:rPr>
          <w:sz w:val="24"/>
          <w:szCs w:val="24"/>
          <w:lang w:val="en" w:eastAsia="bg-BG"/>
        </w:rPr>
      </w:pPr>
      <w:r w:rsidRPr="00D51B00">
        <w:rPr>
          <w:sz w:val="24"/>
          <w:szCs w:val="24"/>
          <w:lang w:val="en" w:eastAsia="bg-BG"/>
        </w:rPr>
        <w:t>Badminton-playing robot tests software designs of the future</w:t>
      </w:r>
    </w:p>
    <w:p w:rsidR="007D4B70" w:rsidRPr="00D51B00" w:rsidRDefault="007D4B70" w:rsidP="00D51B00">
      <w:pPr>
        <w:pStyle w:val="ListParagraph"/>
        <w:numPr>
          <w:ilvl w:val="0"/>
          <w:numId w:val="45"/>
        </w:numPr>
        <w:spacing w:after="360"/>
        <w:ind w:left="714" w:hanging="357"/>
        <w:rPr>
          <w:sz w:val="24"/>
          <w:szCs w:val="24"/>
          <w:lang w:val="en" w:eastAsia="bg-BG"/>
        </w:rPr>
      </w:pPr>
      <w:r w:rsidRPr="00D51B00">
        <w:rPr>
          <w:sz w:val="24"/>
          <w:szCs w:val="24"/>
          <w:lang w:val="en" w:eastAsia="bg-BG"/>
        </w:rPr>
        <w:t>Faster space rovers</w:t>
      </w:r>
    </w:p>
    <w:p w:rsidR="00C77141" w:rsidRPr="004122CC" w:rsidRDefault="00C77141" w:rsidP="00C77141">
      <w:pPr>
        <w:pStyle w:val="Heading2"/>
      </w:pPr>
      <w:bookmarkStart w:id="29" w:name="_Toc367114614"/>
      <w:r w:rsidRPr="004122CC">
        <w:t>CERN Courier</w:t>
      </w:r>
      <w:bookmarkEnd w:id="29"/>
    </w:p>
    <w:p w:rsidR="00302CA3" w:rsidRPr="00D51B00" w:rsidRDefault="00302CA3" w:rsidP="00D51B00">
      <w:pPr>
        <w:rPr>
          <w:sz w:val="24"/>
          <w:szCs w:val="24"/>
          <w:lang w:val="en-GB" w:eastAsia="bg-BG"/>
        </w:rPr>
      </w:pPr>
      <w:r>
        <w:rPr>
          <w:noProof/>
          <w:sz w:val="18"/>
          <w:szCs w:val="18"/>
          <w:lang w:eastAsia="bg-BG"/>
        </w:rPr>
        <w:drawing>
          <wp:inline distT="0" distB="0" distL="0" distR="0" wp14:anchorId="2D4E4A4A" wp14:editId="2F84CC21">
            <wp:extent cx="1101600" cy="1458000"/>
            <wp:effectExtent l="0" t="0" r="0" b="0"/>
            <wp:docPr id="53" name="Picture 53" descr="http://images.iop.org/objects/ccr/cern/53/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ages.iop.org/objects/ccr/cern/53/7/cover.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101600" cy="1458000"/>
                    </a:xfrm>
                    <a:prstGeom prst="rect">
                      <a:avLst/>
                    </a:prstGeom>
                    <a:noFill/>
                    <a:ln>
                      <a:noFill/>
                    </a:ln>
                  </pic:spPr>
                </pic:pic>
              </a:graphicData>
            </a:graphic>
          </wp:inline>
        </w:drawing>
      </w:r>
      <w:r w:rsidRPr="00D51B00">
        <w:rPr>
          <w:sz w:val="24"/>
          <w:szCs w:val="24"/>
          <w:lang w:val="en-GB" w:eastAsia="bg-BG"/>
        </w:rPr>
        <w:t>September 2013</w:t>
      </w:r>
      <w:r w:rsidR="00D51B00">
        <w:rPr>
          <w:sz w:val="24"/>
          <w:szCs w:val="24"/>
          <w:lang w:val="en-GB" w:eastAsia="bg-BG"/>
        </w:rPr>
        <w:t xml:space="preserve">, </w:t>
      </w:r>
      <w:r w:rsidRPr="00D51B00">
        <w:rPr>
          <w:sz w:val="24"/>
          <w:szCs w:val="24"/>
          <w:lang w:val="en-GB" w:eastAsia="bg-BG"/>
        </w:rPr>
        <w:t>Volume 53 Issue 7</w:t>
      </w:r>
    </w:p>
    <w:p w:rsidR="00302CA3" w:rsidRPr="00D51B00" w:rsidRDefault="00302CA3" w:rsidP="00D51B00">
      <w:pPr>
        <w:spacing w:after="360"/>
        <w:rPr>
          <w:sz w:val="24"/>
          <w:szCs w:val="24"/>
          <w:lang w:val="en-GB" w:eastAsia="bg-BG"/>
        </w:rPr>
      </w:pPr>
      <w:hyperlink r:id="rId115" w:history="1">
        <w:r w:rsidRPr="00D51B00">
          <w:rPr>
            <w:color w:val="C00000"/>
            <w:sz w:val="24"/>
            <w:szCs w:val="24"/>
            <w:lang w:val="en-GB" w:eastAsia="bg-BG"/>
          </w:rPr>
          <w:t>Download digital</w:t>
        </w:r>
        <w:r w:rsidR="00D51B00">
          <w:rPr>
            <w:color w:val="C00000"/>
            <w:sz w:val="24"/>
            <w:szCs w:val="24"/>
            <w:lang w:val="en-GB" w:eastAsia="bg-BG"/>
          </w:rPr>
          <w:t xml:space="preserve"> </w:t>
        </w:r>
        <w:r w:rsidRPr="00D51B00">
          <w:rPr>
            <w:color w:val="C00000"/>
            <w:sz w:val="24"/>
            <w:szCs w:val="24"/>
            <w:lang w:val="en-GB" w:eastAsia="bg-BG"/>
          </w:rPr>
          <w:t>edition</w:t>
        </w:r>
      </w:hyperlink>
    </w:p>
    <w:p w:rsidR="008F4F9A" w:rsidRPr="008F4F9A" w:rsidRDefault="008F4F9A" w:rsidP="00D51B00">
      <w:pPr>
        <w:pStyle w:val="Heading2"/>
        <w:rPr>
          <w:rFonts w:eastAsia="Times New Roman"/>
          <w:lang w:val="en" w:eastAsia="bg-BG"/>
        </w:rPr>
      </w:pPr>
      <w:bookmarkStart w:id="30" w:name="_Toc367114615"/>
      <w:r w:rsidRPr="008F4F9A">
        <w:rPr>
          <w:rFonts w:eastAsia="Times New Roman"/>
          <w:lang w:val="en" w:eastAsia="bg-BG"/>
        </w:rPr>
        <w:t>International Handbook of Universities</w:t>
      </w:r>
      <w:bookmarkEnd w:id="30"/>
      <w:r w:rsidRPr="008F4F9A">
        <w:rPr>
          <w:rFonts w:eastAsia="Times New Roman"/>
          <w:lang w:val="en" w:eastAsia="bg-BG"/>
        </w:rPr>
        <w:t xml:space="preserve"> </w:t>
      </w:r>
    </w:p>
    <w:p w:rsidR="00902995" w:rsidRPr="00D51B00" w:rsidRDefault="008F4F9A" w:rsidP="00D51B00">
      <w:pPr>
        <w:rPr>
          <w:color w:val="000000"/>
          <w:sz w:val="24"/>
          <w:szCs w:val="24"/>
          <w:lang w:val="en" w:eastAsia="bg-BG"/>
        </w:rPr>
      </w:pPr>
      <w:r w:rsidRPr="008F4F9A">
        <w:rPr>
          <w:noProof/>
          <w:color w:val="000000"/>
          <w:sz w:val="21"/>
          <w:szCs w:val="21"/>
          <w:lang w:eastAsia="bg-BG"/>
        </w:rPr>
        <w:drawing>
          <wp:inline distT="0" distB="0" distL="0" distR="0" wp14:anchorId="7257A212" wp14:editId="26F16F5F">
            <wp:extent cx="1069200" cy="1472400"/>
            <wp:effectExtent l="0" t="0" r="0" b="0"/>
            <wp:docPr id="52" name="Picture 52" descr="IHU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HU 201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069200" cy="1472400"/>
                    </a:xfrm>
                    <a:prstGeom prst="rect">
                      <a:avLst/>
                    </a:prstGeom>
                    <a:noFill/>
                    <a:ln>
                      <a:noFill/>
                    </a:ln>
                  </pic:spPr>
                </pic:pic>
              </a:graphicData>
            </a:graphic>
          </wp:inline>
        </w:drawing>
      </w:r>
      <w:r w:rsidR="00D51B00" w:rsidRPr="00D51B00">
        <w:rPr>
          <w:color w:val="000000"/>
          <w:sz w:val="24"/>
          <w:szCs w:val="24"/>
          <w:lang w:val="en" w:eastAsia="bg-BG"/>
        </w:rPr>
        <w:t>The International Association of Universities</w:t>
      </w:r>
      <w:r w:rsidR="00D51B00">
        <w:rPr>
          <w:color w:val="000000"/>
          <w:sz w:val="24"/>
          <w:szCs w:val="24"/>
          <w:lang w:val="en" w:eastAsia="bg-BG"/>
        </w:rPr>
        <w:t xml:space="preserve"> (IAU)</w:t>
      </w:r>
      <w:r w:rsidR="00D51B00" w:rsidRPr="00D51B00">
        <w:rPr>
          <w:color w:val="000000"/>
          <w:sz w:val="24"/>
          <w:szCs w:val="24"/>
          <w:lang w:val="en" w:eastAsia="bg-BG"/>
        </w:rPr>
        <w:t xml:space="preserve"> is</w:t>
      </w:r>
      <w:r w:rsidR="00902995" w:rsidRPr="00D51B00">
        <w:rPr>
          <w:color w:val="000000"/>
          <w:sz w:val="24"/>
          <w:szCs w:val="24"/>
          <w:lang w:val="en" w:eastAsia="bg-BG"/>
        </w:rPr>
        <w:t xml:space="preserve"> pleased to announce that the 25th edition of the International Handbook of Universities (2014) has just been released.</w:t>
      </w:r>
    </w:p>
    <w:p w:rsidR="00902995" w:rsidRPr="00D51B00" w:rsidRDefault="00902995" w:rsidP="00D51B00">
      <w:pPr>
        <w:rPr>
          <w:color w:val="000000"/>
          <w:sz w:val="24"/>
          <w:szCs w:val="24"/>
          <w:lang w:val="en" w:eastAsia="bg-BG"/>
        </w:rPr>
      </w:pPr>
      <w:r w:rsidRPr="00D51B00">
        <w:rPr>
          <w:color w:val="000000"/>
          <w:sz w:val="24"/>
          <w:szCs w:val="24"/>
          <w:lang w:val="en" w:eastAsia="bg-BG"/>
        </w:rPr>
        <w:t>This latest edition of the Handbook includes information on over 18,000 university-level institutions as well as information on the education systems of over 180 countries.</w:t>
      </w:r>
    </w:p>
    <w:p w:rsidR="00137D83" w:rsidRPr="00D51B00" w:rsidRDefault="00137D83" w:rsidP="00137D83">
      <w:pPr>
        <w:rPr>
          <w:color w:val="000000"/>
          <w:sz w:val="24"/>
          <w:szCs w:val="24"/>
          <w:lang w:val="en" w:eastAsia="bg-BG"/>
        </w:rPr>
      </w:pPr>
      <w:r w:rsidRPr="00D51B00">
        <w:rPr>
          <w:color w:val="000000"/>
          <w:sz w:val="24"/>
          <w:szCs w:val="24"/>
          <w:lang w:val="en" w:eastAsia="bg-BG"/>
        </w:rPr>
        <w:t>The International Handbook of Universities was first published in 1959 in response to the growing demand for authoritative information about higher education institutions. It has grown considerably over the years in both the quantity and quality of entries. All information contained in the Handbook is validated at the national and institutional levels.</w:t>
      </w:r>
    </w:p>
    <w:p w:rsidR="00137D83" w:rsidRPr="00D51B00" w:rsidRDefault="00137D83" w:rsidP="00137D83">
      <w:pPr>
        <w:rPr>
          <w:color w:val="000000"/>
          <w:sz w:val="24"/>
          <w:szCs w:val="24"/>
          <w:lang w:val="en" w:eastAsia="bg-BG"/>
        </w:rPr>
      </w:pPr>
      <w:r w:rsidRPr="00D51B00">
        <w:rPr>
          <w:color w:val="000000"/>
          <w:sz w:val="24"/>
          <w:szCs w:val="24"/>
          <w:lang w:val="en" w:eastAsia="bg-BG"/>
        </w:rPr>
        <w:t>In 2008, IAU publications were revamped and the International Handbook of Universities was upgraded to:</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include higher education institutions that offer at least post-graduate degrees and/or four-year professional diplomas;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briefly describe the higher education system in each country;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include an index to fields of study;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provide a list of regional and international higher education organizations;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become a 3 volume print directory with single user license for online access to the data included in the print directory and more (</w:t>
      </w:r>
      <w:proofErr w:type="spellStart"/>
      <w:r w:rsidRPr="00137D83">
        <w:rPr>
          <w:color w:val="000000"/>
          <w:sz w:val="24"/>
          <w:szCs w:val="24"/>
          <w:lang w:val="en" w:eastAsia="bg-BG"/>
        </w:rPr>
        <w:t>Whed</w:t>
      </w:r>
      <w:proofErr w:type="spellEnd"/>
      <w:r w:rsidRPr="00137D83">
        <w:rPr>
          <w:color w:val="000000"/>
          <w:sz w:val="24"/>
          <w:szCs w:val="24"/>
          <w:lang w:val="en" w:eastAsia="bg-BG"/>
        </w:rPr>
        <w:t xml:space="preserve"> Online);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be released annually and, consequently, replace the World List of Universities and Other Institutions of Higher Education; </w:t>
      </w:r>
    </w:p>
    <w:p w:rsidR="00137D83" w:rsidRPr="00137D83" w:rsidRDefault="00137D83" w:rsidP="00137D83">
      <w:pPr>
        <w:pStyle w:val="ListParagraph"/>
        <w:numPr>
          <w:ilvl w:val="0"/>
          <w:numId w:val="46"/>
        </w:numPr>
        <w:rPr>
          <w:color w:val="000000"/>
          <w:sz w:val="24"/>
          <w:szCs w:val="24"/>
          <w:lang w:val="en" w:eastAsia="bg-BG"/>
        </w:rPr>
      </w:pPr>
      <w:r w:rsidRPr="00137D83">
        <w:rPr>
          <w:color w:val="000000"/>
          <w:sz w:val="24"/>
          <w:szCs w:val="24"/>
          <w:lang w:val="en" w:eastAsia="bg-BG"/>
        </w:rPr>
        <w:t xml:space="preserve">be published in alternation with the World Higher Education Database </w:t>
      </w:r>
      <w:proofErr w:type="spellStart"/>
      <w:r w:rsidRPr="00137D83">
        <w:rPr>
          <w:color w:val="000000"/>
          <w:sz w:val="24"/>
          <w:szCs w:val="24"/>
          <w:lang w:val="en" w:eastAsia="bg-BG"/>
        </w:rPr>
        <w:t>CD-Rom</w:t>
      </w:r>
      <w:proofErr w:type="spellEnd"/>
      <w:r w:rsidRPr="00137D83">
        <w:rPr>
          <w:color w:val="000000"/>
          <w:sz w:val="24"/>
          <w:szCs w:val="24"/>
          <w:lang w:val="en" w:eastAsia="bg-BG"/>
        </w:rPr>
        <w:t xml:space="preserve"> (WHED), the Handbook being released in August, the WHED in January each year to always provide the most up-to-date information; </w:t>
      </w:r>
    </w:p>
    <w:p w:rsidR="00902995" w:rsidRPr="00D51B00" w:rsidRDefault="00902995" w:rsidP="00137D83">
      <w:pPr>
        <w:spacing w:before="120" w:after="120"/>
        <w:rPr>
          <w:color w:val="000000"/>
          <w:sz w:val="24"/>
          <w:szCs w:val="24"/>
          <w:lang w:val="en" w:eastAsia="bg-BG"/>
        </w:rPr>
      </w:pPr>
      <w:r w:rsidRPr="00D51B00">
        <w:rPr>
          <w:color w:val="000000"/>
          <w:sz w:val="24"/>
          <w:szCs w:val="24"/>
          <w:lang w:val="en" w:eastAsia="bg-BG"/>
        </w:rPr>
        <w:t xml:space="preserve">Orders should be placed with </w:t>
      </w:r>
      <w:r w:rsidR="00D51B00" w:rsidRPr="00D51B00">
        <w:rPr>
          <w:color w:val="000000"/>
          <w:sz w:val="24"/>
          <w:szCs w:val="24"/>
          <w:lang w:val="en" w:eastAsia="bg-BG"/>
        </w:rPr>
        <w:t>the</w:t>
      </w:r>
      <w:r w:rsidRPr="00D51B00">
        <w:rPr>
          <w:color w:val="000000"/>
          <w:sz w:val="24"/>
          <w:szCs w:val="24"/>
          <w:lang w:val="en" w:eastAsia="bg-BG"/>
        </w:rPr>
        <w:t xml:space="preserve"> publishers, </w:t>
      </w:r>
      <w:hyperlink r:id="rId117" w:tooltip="Palgrave Macmillan UK" w:history="1">
        <w:r w:rsidRPr="00D51B00">
          <w:rPr>
            <w:color w:val="010E81"/>
            <w:sz w:val="24"/>
            <w:szCs w:val="24"/>
            <w:u w:val="single"/>
            <w:lang w:val="en" w:eastAsia="bg-BG"/>
          </w:rPr>
          <w:t>Palgrave Macmillan UK</w:t>
        </w:r>
      </w:hyperlink>
      <w:r w:rsidRPr="00D51B00">
        <w:rPr>
          <w:color w:val="000000"/>
          <w:sz w:val="24"/>
          <w:szCs w:val="24"/>
          <w:lang w:val="en" w:eastAsia="bg-BG"/>
        </w:rPr>
        <w:t xml:space="preserve"> or </w:t>
      </w:r>
      <w:hyperlink r:id="rId118" w:tooltip="Macmillan US" w:history="1">
        <w:r w:rsidRPr="00D51B00">
          <w:rPr>
            <w:color w:val="010E81"/>
            <w:sz w:val="24"/>
            <w:szCs w:val="24"/>
            <w:u w:val="single"/>
            <w:lang w:val="en" w:eastAsia="bg-BG"/>
          </w:rPr>
          <w:t>Macmillan US</w:t>
        </w:r>
      </w:hyperlink>
      <w:r w:rsidRPr="00D51B00">
        <w:rPr>
          <w:color w:val="000000"/>
          <w:sz w:val="24"/>
          <w:szCs w:val="24"/>
          <w:lang w:val="en" w:eastAsia="bg-BG"/>
        </w:rPr>
        <w:t xml:space="preserve"> for the Americas.</w:t>
      </w:r>
    </w:p>
    <w:p w:rsidR="00902995" w:rsidRPr="00D51B00" w:rsidRDefault="00902995" w:rsidP="00137D83">
      <w:pPr>
        <w:spacing w:before="120" w:after="120"/>
        <w:rPr>
          <w:color w:val="000000"/>
          <w:sz w:val="24"/>
          <w:szCs w:val="24"/>
          <w:lang w:val="en" w:eastAsia="bg-BG"/>
        </w:rPr>
      </w:pPr>
      <w:r w:rsidRPr="00D51B00">
        <w:rPr>
          <w:color w:val="000000"/>
          <w:sz w:val="24"/>
          <w:szCs w:val="24"/>
          <w:lang w:val="en" w:eastAsia="bg-BG"/>
        </w:rPr>
        <w:t>With each purchase come</w:t>
      </w:r>
      <w:r w:rsidR="00D51B00" w:rsidRPr="00D51B00">
        <w:rPr>
          <w:color w:val="000000"/>
          <w:sz w:val="24"/>
          <w:szCs w:val="24"/>
          <w:lang w:val="en" w:eastAsia="bg-BG"/>
        </w:rPr>
        <w:t>s</w:t>
      </w:r>
      <w:r w:rsidRPr="00D51B00">
        <w:rPr>
          <w:color w:val="000000"/>
          <w:sz w:val="24"/>
          <w:szCs w:val="24"/>
          <w:lang w:val="en" w:eastAsia="bg-BG"/>
        </w:rPr>
        <w:t xml:space="preserve"> a single-user access to the World Higher Education Database Online which is valid for one year after the publication date.</w:t>
      </w:r>
    </w:p>
    <w:p w:rsidR="00902995" w:rsidRPr="00D51B00" w:rsidRDefault="00902995" w:rsidP="00137D83">
      <w:pPr>
        <w:spacing w:before="120" w:after="120"/>
        <w:rPr>
          <w:color w:val="000000"/>
          <w:sz w:val="24"/>
          <w:szCs w:val="24"/>
          <w:lang w:val="en" w:eastAsia="bg-BG"/>
        </w:rPr>
      </w:pPr>
      <w:r w:rsidRPr="00D51B00">
        <w:rPr>
          <w:color w:val="000000"/>
          <w:sz w:val="24"/>
          <w:szCs w:val="24"/>
          <w:lang w:val="en" w:eastAsia="bg-BG"/>
        </w:rPr>
        <w:t>IAU Members benefit from a 50% discount on all orders placed. Do</w:t>
      </w:r>
      <w:r w:rsidR="00D51B00" w:rsidRPr="00D51B00">
        <w:rPr>
          <w:color w:val="000000"/>
          <w:sz w:val="24"/>
          <w:szCs w:val="24"/>
          <w:lang w:val="en" w:eastAsia="bg-BG"/>
        </w:rPr>
        <w:t xml:space="preserve"> not</w:t>
      </w:r>
      <w:r w:rsidRPr="00D51B00">
        <w:rPr>
          <w:color w:val="000000"/>
          <w:sz w:val="24"/>
          <w:szCs w:val="24"/>
          <w:lang w:val="en" w:eastAsia="bg-BG"/>
        </w:rPr>
        <w:t xml:space="preserve"> forget to indicate that you are an IAU Member when placing your order.</w:t>
      </w:r>
    </w:p>
    <w:p w:rsidR="00902995" w:rsidRDefault="00902995" w:rsidP="00137D83">
      <w:pPr>
        <w:spacing w:after="360"/>
        <w:rPr>
          <w:color w:val="000000"/>
          <w:sz w:val="24"/>
          <w:szCs w:val="24"/>
          <w:lang w:val="en" w:eastAsia="bg-BG"/>
        </w:rPr>
      </w:pPr>
      <w:r w:rsidRPr="00D51B00">
        <w:rPr>
          <w:color w:val="000000"/>
          <w:sz w:val="24"/>
          <w:szCs w:val="24"/>
          <w:lang w:val="en" w:eastAsia="bg-BG"/>
        </w:rPr>
        <w:t xml:space="preserve">For information on ordering, please contact </w:t>
      </w:r>
      <w:hyperlink r:id="rId119" w:tooltip="Palgrave's e-mail address" w:history="1">
        <w:r w:rsidRPr="00D51B00">
          <w:rPr>
            <w:color w:val="010E81"/>
            <w:sz w:val="24"/>
            <w:szCs w:val="24"/>
            <w:u w:val="single"/>
            <w:lang w:val="en" w:eastAsia="bg-BG"/>
          </w:rPr>
          <w:t>Palgrave Macmillan</w:t>
        </w:r>
      </w:hyperlink>
    </w:p>
    <w:p w:rsidR="00C2024C" w:rsidRPr="00137D83" w:rsidRDefault="00C2024C" w:rsidP="00C2024C">
      <w:pPr>
        <w:pStyle w:val="Heading2"/>
        <w:rPr>
          <w:rFonts w:ascii="Times New Roman" w:hAnsi="Times New Roman"/>
          <w:lang w:val="en-US"/>
        </w:rPr>
      </w:pPr>
      <w:bookmarkStart w:id="31" w:name="_Toc367114616"/>
      <w:r>
        <w:rPr>
          <w:lang w:val="en-US"/>
        </w:rPr>
        <w:t>IAU Horizons</w:t>
      </w:r>
      <w:bookmarkEnd w:id="31"/>
    </w:p>
    <w:p w:rsidR="00C2024C" w:rsidRPr="009F0089" w:rsidRDefault="00C2024C" w:rsidP="00C2024C">
      <w:pPr>
        <w:rPr>
          <w:sz w:val="24"/>
          <w:szCs w:val="24"/>
          <w:lang w:val="en" w:eastAsia="bg-BG"/>
        </w:rPr>
      </w:pPr>
      <w:r w:rsidRPr="00DD0779">
        <w:rPr>
          <w:noProof/>
          <w:lang w:eastAsia="bg-BG"/>
        </w:rPr>
        <w:drawing>
          <wp:inline distT="0" distB="0" distL="0" distR="0" wp14:anchorId="269991AA" wp14:editId="6C75F4D5">
            <wp:extent cx="1044000" cy="1472400"/>
            <wp:effectExtent l="0" t="0" r="0" b="0"/>
            <wp:docPr id="54" name="Picture 54" descr="Couver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uverture 19.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44000" cy="1472400"/>
                    </a:xfrm>
                    <a:prstGeom prst="rect">
                      <a:avLst/>
                    </a:prstGeom>
                    <a:noFill/>
                    <a:ln>
                      <a:noFill/>
                    </a:ln>
                  </pic:spPr>
                </pic:pic>
              </a:graphicData>
            </a:graphic>
          </wp:inline>
        </w:drawing>
      </w:r>
      <w:r w:rsidRPr="009F0089">
        <w:rPr>
          <w:sz w:val="24"/>
          <w:szCs w:val="24"/>
          <w:lang w:val="en" w:eastAsia="bg-BG"/>
        </w:rPr>
        <w:t>Vol. 19 No.2</w:t>
      </w:r>
    </w:p>
    <w:p w:rsidR="00C2024C" w:rsidRPr="009F0089" w:rsidRDefault="00C2024C" w:rsidP="00C2024C">
      <w:pPr>
        <w:rPr>
          <w:sz w:val="24"/>
          <w:szCs w:val="24"/>
          <w:lang w:val="en" w:eastAsia="bg-BG"/>
        </w:rPr>
      </w:pPr>
      <w:r w:rsidRPr="009F0089">
        <w:rPr>
          <w:sz w:val="24"/>
          <w:szCs w:val="24"/>
          <w:lang w:val="en" w:eastAsia="bg-BG"/>
        </w:rPr>
        <w:t xml:space="preserve">The latest edition of the </w:t>
      </w:r>
      <w:hyperlink r:id="rId121" w:history="1">
        <w:r w:rsidRPr="009F0089">
          <w:rPr>
            <w:i/>
            <w:iCs/>
            <w:color w:val="010E81"/>
            <w:sz w:val="24"/>
            <w:szCs w:val="24"/>
            <w:u w:val="single"/>
            <w:lang w:val="en" w:eastAsia="bg-BG"/>
          </w:rPr>
          <w:t>IAU Horizons</w:t>
        </w:r>
      </w:hyperlink>
      <w:r w:rsidRPr="009F0089">
        <w:rPr>
          <w:sz w:val="24"/>
          <w:szCs w:val="24"/>
          <w:lang w:val="en" w:eastAsia="bg-BG"/>
        </w:rPr>
        <w:t xml:space="preserve"> is now available online.</w:t>
      </w:r>
    </w:p>
    <w:p w:rsidR="00C2024C" w:rsidRPr="009F0089" w:rsidRDefault="00C2024C" w:rsidP="00C2024C">
      <w:pPr>
        <w:rPr>
          <w:sz w:val="24"/>
          <w:szCs w:val="24"/>
          <w:lang w:val="en" w:eastAsia="bg-BG"/>
        </w:rPr>
      </w:pPr>
      <w:r w:rsidRPr="009F0089">
        <w:rPr>
          <w:sz w:val="24"/>
          <w:szCs w:val="24"/>
          <w:lang w:val="en" w:eastAsia="bg-BG"/>
        </w:rPr>
        <w:t xml:space="preserve">The </w:t>
      </w:r>
      <w:r w:rsidRPr="009F0089">
        <w:rPr>
          <w:i/>
          <w:iCs/>
          <w:sz w:val="24"/>
          <w:szCs w:val="24"/>
          <w:lang w:val="en" w:eastAsia="bg-BG"/>
        </w:rPr>
        <w:t>In Focus section</w:t>
      </w:r>
      <w:r w:rsidRPr="009F0089">
        <w:rPr>
          <w:sz w:val="24"/>
          <w:szCs w:val="24"/>
          <w:lang w:val="en" w:eastAsia="bg-BG"/>
        </w:rPr>
        <w:t xml:space="preserve"> of the magazine includes 14 papers focusing on </w:t>
      </w:r>
      <w:r w:rsidRPr="009F0089">
        <w:rPr>
          <w:i/>
          <w:iCs/>
          <w:sz w:val="24"/>
          <w:szCs w:val="24"/>
          <w:lang w:val="en" w:eastAsia="bg-BG"/>
        </w:rPr>
        <w:t>Innovative Approaches to Doctoral Education in Africa</w:t>
      </w:r>
      <w:r w:rsidRPr="009F0089">
        <w:rPr>
          <w:sz w:val="24"/>
          <w:szCs w:val="24"/>
          <w:lang w:val="en" w:eastAsia="bg-BG"/>
        </w:rPr>
        <w:t>.</w:t>
      </w:r>
    </w:p>
    <w:p w:rsidR="00C2024C" w:rsidRPr="009F0089" w:rsidRDefault="00C2024C" w:rsidP="00C2024C">
      <w:pPr>
        <w:rPr>
          <w:sz w:val="24"/>
          <w:szCs w:val="24"/>
          <w:lang w:eastAsia="bg-BG"/>
        </w:rPr>
      </w:pPr>
      <w:r w:rsidRPr="009F0089">
        <w:rPr>
          <w:sz w:val="24"/>
          <w:szCs w:val="24"/>
          <w:lang w:val="en" w:eastAsia="bg-BG"/>
        </w:rPr>
        <w:t xml:space="preserve">It also features a report on the IAU’s </w:t>
      </w:r>
      <w:r w:rsidRPr="009F0089">
        <w:rPr>
          <w:i/>
          <w:iCs/>
          <w:sz w:val="24"/>
          <w:szCs w:val="24"/>
          <w:lang w:val="en" w:eastAsia="bg-BG"/>
        </w:rPr>
        <w:t>5th Global Meeting of Associations</w:t>
      </w:r>
      <w:r>
        <w:rPr>
          <w:i/>
          <w:iCs/>
          <w:sz w:val="24"/>
          <w:szCs w:val="24"/>
          <w:lang w:val="en" w:eastAsia="bg-BG"/>
        </w:rPr>
        <w:t xml:space="preserve"> </w:t>
      </w:r>
      <w:r w:rsidRPr="009F0089">
        <w:rPr>
          <w:sz w:val="24"/>
          <w:szCs w:val="24"/>
          <w:lang w:val="en" w:eastAsia="bg-BG"/>
        </w:rPr>
        <w:t xml:space="preserve">(GMA V) as well as on the 1st meeting of the IAU Administrative Board (2012-2016), which both took place in </w:t>
      </w:r>
      <w:proofErr w:type="spellStart"/>
      <w:r w:rsidRPr="009F0089">
        <w:rPr>
          <w:sz w:val="24"/>
          <w:szCs w:val="24"/>
          <w:lang w:val="en" w:eastAsia="bg-BG"/>
        </w:rPr>
        <w:t>Salford</w:t>
      </w:r>
      <w:proofErr w:type="spellEnd"/>
      <w:r w:rsidRPr="009F0089">
        <w:rPr>
          <w:sz w:val="24"/>
          <w:szCs w:val="24"/>
          <w:lang w:val="en" w:eastAsia="bg-BG"/>
        </w:rPr>
        <w:t xml:space="preserve">, UK, in </w:t>
      </w:r>
      <w:proofErr w:type="gramStart"/>
      <w:r w:rsidRPr="009F0089">
        <w:rPr>
          <w:sz w:val="24"/>
          <w:szCs w:val="24"/>
          <w:lang w:val="en" w:eastAsia="bg-BG"/>
        </w:rPr>
        <w:t>Spring</w:t>
      </w:r>
      <w:proofErr w:type="gramEnd"/>
      <w:r w:rsidRPr="009F0089">
        <w:rPr>
          <w:sz w:val="24"/>
          <w:szCs w:val="24"/>
          <w:lang w:val="en" w:eastAsia="bg-BG"/>
        </w:rPr>
        <w:t xml:space="preserve">. The magazine provides updates on recent IAU work, projects and activities developed in the context of the Association’s key priority themes, such as the launch of the </w:t>
      </w:r>
      <w:r w:rsidRPr="009F0089">
        <w:rPr>
          <w:i/>
          <w:iCs/>
          <w:sz w:val="24"/>
          <w:szCs w:val="24"/>
          <w:lang w:val="en" w:eastAsia="bg-BG"/>
        </w:rPr>
        <w:t>IAU 4th Global Survey on Internationalization of Higher Education</w:t>
      </w:r>
      <w:r w:rsidRPr="009F0089">
        <w:rPr>
          <w:sz w:val="24"/>
          <w:szCs w:val="24"/>
          <w:lang w:val="en" w:eastAsia="bg-BG"/>
        </w:rPr>
        <w:t>. It as well presents the latest IAU publications and a selection of books received at the IAU. Gilles Breto</w:t>
      </w:r>
      <w:r>
        <w:rPr>
          <w:sz w:val="24"/>
          <w:szCs w:val="24"/>
          <w:lang w:val="en" w:eastAsia="bg-BG"/>
        </w:rPr>
        <w:t>n (University of Ottawa, Canada</w:t>
      </w:r>
      <w:r w:rsidRPr="009F0089">
        <w:rPr>
          <w:sz w:val="24"/>
          <w:szCs w:val="24"/>
          <w:lang w:val="en" w:eastAsia="bg-BG"/>
        </w:rPr>
        <w:t>) this time contributes a column about “The Market University”. The magazine concludes with a Calendar of Events.</w:t>
      </w:r>
    </w:p>
    <w:p w:rsidR="00C2024C" w:rsidRPr="00D51B00" w:rsidRDefault="00C2024C" w:rsidP="00137D83">
      <w:pPr>
        <w:spacing w:after="360"/>
        <w:rPr>
          <w:color w:val="000000"/>
          <w:sz w:val="24"/>
          <w:szCs w:val="24"/>
          <w:lang w:val="en" w:eastAsia="bg-BG"/>
        </w:rPr>
      </w:pPr>
    </w:p>
    <w:p w:rsidR="007E6452" w:rsidRDefault="007E6452" w:rsidP="007E6452">
      <w:pPr>
        <w:pStyle w:val="Heading2"/>
        <w:rPr>
          <w:lang w:val="en-US"/>
        </w:rPr>
      </w:pPr>
      <w:bookmarkStart w:id="32" w:name="_Toc367114617"/>
      <w:r>
        <w:rPr>
          <w:lang w:val="en-US"/>
        </w:rPr>
        <w:t>Higher Education Policy</w:t>
      </w:r>
      <w:bookmarkEnd w:id="32"/>
    </w:p>
    <w:p w:rsidR="001A3953" w:rsidRPr="00137D83" w:rsidRDefault="001A3953" w:rsidP="00137D83">
      <w:pPr>
        <w:rPr>
          <w:rFonts w:cs="Times New Roman"/>
          <w:sz w:val="24"/>
          <w:szCs w:val="24"/>
          <w:lang w:val="en"/>
        </w:rPr>
      </w:pPr>
      <w:r>
        <w:rPr>
          <w:noProof/>
        </w:rPr>
        <w:drawing>
          <wp:inline distT="0" distB="0" distL="0" distR="0" wp14:anchorId="1960F298" wp14:editId="37477388">
            <wp:extent cx="1184400" cy="1710000"/>
            <wp:effectExtent l="0" t="0" r="0" b="0"/>
            <wp:docPr id="50" name="Picture 50" descr="H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EP"/>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184400" cy="1710000"/>
                    </a:xfrm>
                    <a:prstGeom prst="rect">
                      <a:avLst/>
                    </a:prstGeom>
                    <a:noFill/>
                    <a:ln>
                      <a:noFill/>
                    </a:ln>
                  </pic:spPr>
                </pic:pic>
              </a:graphicData>
            </a:graphic>
          </wp:inline>
        </w:drawing>
      </w:r>
      <w:r w:rsidRPr="00137D83">
        <w:rPr>
          <w:rFonts w:cs="Times New Roman"/>
          <w:sz w:val="24"/>
          <w:szCs w:val="24"/>
          <w:lang w:val="en"/>
        </w:rPr>
        <w:t>The latest edition</w:t>
      </w:r>
      <w:r w:rsidR="00137D83" w:rsidRPr="00137D83">
        <w:rPr>
          <w:rFonts w:cs="Times New Roman"/>
          <w:sz w:val="24"/>
          <w:szCs w:val="24"/>
          <w:lang w:val="en"/>
        </w:rPr>
        <w:t xml:space="preserve"> (26/3, September 2013) </w:t>
      </w:r>
      <w:r w:rsidRPr="00137D83">
        <w:rPr>
          <w:rFonts w:cs="Times New Roman"/>
          <w:sz w:val="24"/>
          <w:szCs w:val="24"/>
          <w:lang w:val="en"/>
        </w:rPr>
        <w:t xml:space="preserve">of </w:t>
      </w:r>
      <w:hyperlink r:id="rId123" w:history="1">
        <w:r w:rsidRPr="00137D83">
          <w:rPr>
            <w:rStyle w:val="Hyperlink"/>
            <w:rFonts w:cs="Times New Roman"/>
            <w:b/>
            <w:bCs/>
            <w:sz w:val="24"/>
            <w:szCs w:val="24"/>
            <w:lang w:val="en"/>
          </w:rPr>
          <w:t>Higher Education Policy (HEP)</w:t>
        </w:r>
      </w:hyperlink>
      <w:r w:rsidRPr="00137D83">
        <w:rPr>
          <w:rFonts w:cs="Times New Roman"/>
          <w:sz w:val="24"/>
          <w:szCs w:val="24"/>
          <w:lang w:val="en"/>
        </w:rPr>
        <w:t xml:space="preserve"> is a multi-themed edition containing the following articles:</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Students: Customers, Clients or Pawns?</w:t>
      </w:r>
      <w:r w:rsidRPr="00137D83">
        <w:rPr>
          <w:rFonts w:cs="Times New Roman"/>
          <w:sz w:val="24"/>
          <w:szCs w:val="24"/>
          <w:lang w:val="en"/>
        </w:rPr>
        <w:t xml:space="preserve"> - Malcolm Tight;</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Walking a Policy Tightrope: The Dilemma of Balancing Diversification and Equality in Chinese College Entrance Examination Reform</w:t>
      </w:r>
      <w:r w:rsidRPr="00137D83">
        <w:rPr>
          <w:rFonts w:cs="Times New Roman"/>
          <w:sz w:val="24"/>
          <w:szCs w:val="24"/>
          <w:lang w:val="en"/>
        </w:rPr>
        <w:t xml:space="preserve"> – </w:t>
      </w:r>
      <w:proofErr w:type="spellStart"/>
      <w:r w:rsidRPr="00137D83">
        <w:rPr>
          <w:rFonts w:cs="Times New Roman"/>
          <w:sz w:val="24"/>
          <w:szCs w:val="24"/>
          <w:lang w:val="en"/>
        </w:rPr>
        <w:t>Zhuran</w:t>
      </w:r>
      <w:proofErr w:type="spellEnd"/>
      <w:r w:rsidRPr="00137D83">
        <w:rPr>
          <w:rFonts w:cs="Times New Roman"/>
          <w:sz w:val="24"/>
          <w:szCs w:val="24"/>
          <w:lang w:val="en"/>
        </w:rPr>
        <w:t xml:space="preserve"> You and </w:t>
      </w:r>
      <w:proofErr w:type="spellStart"/>
      <w:r w:rsidRPr="00137D83">
        <w:rPr>
          <w:rFonts w:cs="Times New Roman"/>
          <w:sz w:val="24"/>
          <w:szCs w:val="24"/>
          <w:lang w:val="en"/>
        </w:rPr>
        <w:t>Yingzi</w:t>
      </w:r>
      <w:proofErr w:type="spellEnd"/>
      <w:r w:rsidRPr="00137D83">
        <w:rPr>
          <w:rFonts w:cs="Times New Roman"/>
          <w:sz w:val="24"/>
          <w:szCs w:val="24"/>
          <w:lang w:val="en"/>
        </w:rPr>
        <w:t xml:space="preserve"> Hu;</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With Bologna in Mind and the Sword in the Hand: The German Bachelor/Master Reform Reconsidered</w:t>
      </w:r>
      <w:r w:rsidRPr="00137D83">
        <w:rPr>
          <w:rFonts w:cs="Times New Roman"/>
          <w:sz w:val="24"/>
          <w:szCs w:val="24"/>
          <w:lang w:val="en"/>
        </w:rPr>
        <w:t xml:space="preserve"> - </w:t>
      </w:r>
      <w:proofErr w:type="spellStart"/>
      <w:r w:rsidRPr="00137D83">
        <w:rPr>
          <w:rFonts w:cs="Times New Roman"/>
          <w:sz w:val="24"/>
          <w:szCs w:val="24"/>
          <w:lang w:val="en"/>
        </w:rPr>
        <w:t>Karsten</w:t>
      </w:r>
      <w:proofErr w:type="spellEnd"/>
      <w:r w:rsidRPr="00137D83">
        <w:rPr>
          <w:rFonts w:cs="Times New Roman"/>
          <w:sz w:val="24"/>
          <w:szCs w:val="24"/>
          <w:lang w:val="en"/>
        </w:rPr>
        <w:t xml:space="preserve"> </w:t>
      </w:r>
      <w:proofErr w:type="spellStart"/>
      <w:r w:rsidRPr="00137D83">
        <w:rPr>
          <w:rFonts w:cs="Times New Roman"/>
          <w:sz w:val="24"/>
          <w:szCs w:val="24"/>
          <w:lang w:val="en"/>
        </w:rPr>
        <w:t>Mause</w:t>
      </w:r>
      <w:proofErr w:type="spellEnd"/>
      <w:r w:rsidRPr="00137D83">
        <w:rPr>
          <w:rFonts w:cs="Times New Roman"/>
          <w:sz w:val="24"/>
          <w:szCs w:val="24"/>
          <w:lang w:val="en"/>
        </w:rPr>
        <w:t>;</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Donor-Supported Transnational Higher Education Initiatives for Development and Research: A Framework for Analysis and a Call for Increased Transparency</w:t>
      </w:r>
      <w:r w:rsidRPr="00137D83">
        <w:rPr>
          <w:rFonts w:cs="Times New Roman"/>
          <w:sz w:val="24"/>
          <w:szCs w:val="24"/>
          <w:lang w:val="en"/>
        </w:rPr>
        <w:t xml:space="preserve"> - Peter Koehn;</w:t>
      </w:r>
    </w:p>
    <w:p w:rsidR="001A3953" w:rsidRPr="00137D83" w:rsidRDefault="001A3953" w:rsidP="00137D83">
      <w:pPr>
        <w:pStyle w:val="ListParagraph"/>
        <w:numPr>
          <w:ilvl w:val="0"/>
          <w:numId w:val="47"/>
        </w:numPr>
        <w:rPr>
          <w:rFonts w:cs="Times New Roman"/>
          <w:sz w:val="24"/>
          <w:szCs w:val="24"/>
          <w:lang w:val="en"/>
        </w:rPr>
      </w:pPr>
      <w:proofErr w:type="spellStart"/>
      <w:r w:rsidRPr="00137D83">
        <w:rPr>
          <w:rStyle w:val="Emphasis"/>
          <w:rFonts w:cs="Times New Roman"/>
          <w:sz w:val="24"/>
          <w:szCs w:val="24"/>
          <w:lang w:val="en"/>
        </w:rPr>
        <w:t>Internationalisation</w:t>
      </w:r>
      <w:proofErr w:type="spellEnd"/>
      <w:r w:rsidRPr="00137D83">
        <w:rPr>
          <w:rStyle w:val="Emphasis"/>
          <w:rFonts w:cs="Times New Roman"/>
          <w:sz w:val="24"/>
          <w:szCs w:val="24"/>
          <w:lang w:val="en"/>
        </w:rPr>
        <w:t xml:space="preserve"> as a Strategy to Improve the Quality of Higher Education in Small States: Stakeholder Perspectives in Lithuania</w:t>
      </w:r>
      <w:r w:rsidRPr="00137D83">
        <w:rPr>
          <w:rFonts w:cs="Times New Roman"/>
          <w:sz w:val="24"/>
          <w:szCs w:val="24"/>
          <w:lang w:val="en"/>
        </w:rPr>
        <w:t xml:space="preserve"> – </w:t>
      </w:r>
      <w:proofErr w:type="spellStart"/>
      <w:r w:rsidRPr="00137D83">
        <w:rPr>
          <w:rFonts w:cs="Times New Roman"/>
          <w:sz w:val="24"/>
          <w:szCs w:val="24"/>
          <w:lang w:val="en"/>
        </w:rPr>
        <w:t>Jolanta</w:t>
      </w:r>
      <w:proofErr w:type="spellEnd"/>
      <w:r w:rsidRPr="00137D83">
        <w:rPr>
          <w:rFonts w:cs="Times New Roman"/>
          <w:sz w:val="24"/>
          <w:szCs w:val="24"/>
          <w:lang w:val="en"/>
        </w:rPr>
        <w:t xml:space="preserve"> </w:t>
      </w:r>
      <w:proofErr w:type="spellStart"/>
      <w:r w:rsidRPr="00137D83">
        <w:rPr>
          <w:rFonts w:cs="Times New Roman"/>
          <w:sz w:val="24"/>
          <w:szCs w:val="24"/>
          <w:lang w:val="en"/>
        </w:rPr>
        <w:t>Urbanovič</w:t>
      </w:r>
      <w:proofErr w:type="spellEnd"/>
      <w:r w:rsidRPr="00137D83">
        <w:rPr>
          <w:rFonts w:cs="Times New Roman"/>
          <w:sz w:val="24"/>
          <w:szCs w:val="24"/>
          <w:lang w:val="en"/>
        </w:rPr>
        <w:t xml:space="preserve"> and Stephen Wilkins;</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 xml:space="preserve">All in This Together? HRM and the </w:t>
      </w:r>
      <w:proofErr w:type="spellStart"/>
      <w:r w:rsidRPr="00137D83">
        <w:rPr>
          <w:rStyle w:val="Emphasis"/>
          <w:rFonts w:cs="Times New Roman"/>
          <w:sz w:val="24"/>
          <w:szCs w:val="24"/>
          <w:lang w:val="en"/>
        </w:rPr>
        <w:t>Individualisation</w:t>
      </w:r>
      <w:proofErr w:type="spellEnd"/>
      <w:r w:rsidRPr="00137D83">
        <w:rPr>
          <w:rStyle w:val="Emphasis"/>
          <w:rFonts w:cs="Times New Roman"/>
          <w:sz w:val="24"/>
          <w:szCs w:val="24"/>
          <w:lang w:val="en"/>
        </w:rPr>
        <w:t xml:space="preserve"> of the Academic Worker</w:t>
      </w:r>
      <w:r w:rsidRPr="00137D83">
        <w:rPr>
          <w:rFonts w:cs="Times New Roman"/>
          <w:sz w:val="24"/>
          <w:szCs w:val="24"/>
          <w:lang w:val="en"/>
        </w:rPr>
        <w:t xml:space="preserve"> - Matthew </w:t>
      </w:r>
      <w:proofErr w:type="spellStart"/>
      <w:r w:rsidRPr="00137D83">
        <w:rPr>
          <w:rFonts w:cs="Times New Roman"/>
          <w:sz w:val="24"/>
          <w:szCs w:val="24"/>
          <w:lang w:val="en"/>
        </w:rPr>
        <w:t>Waring</w:t>
      </w:r>
      <w:proofErr w:type="spellEnd"/>
      <w:r w:rsidRPr="00137D83">
        <w:rPr>
          <w:rFonts w:cs="Times New Roman"/>
          <w:sz w:val="24"/>
          <w:szCs w:val="24"/>
          <w:lang w:val="en"/>
        </w:rPr>
        <w:t>;</w:t>
      </w:r>
    </w:p>
    <w:p w:rsidR="001A3953" w:rsidRPr="00137D83" w:rsidRDefault="001A3953" w:rsidP="00137D83">
      <w:pPr>
        <w:pStyle w:val="ListParagraph"/>
        <w:numPr>
          <w:ilvl w:val="0"/>
          <w:numId w:val="47"/>
        </w:numPr>
        <w:rPr>
          <w:rFonts w:cs="Times New Roman"/>
          <w:sz w:val="24"/>
          <w:szCs w:val="24"/>
          <w:lang w:val="en"/>
        </w:rPr>
      </w:pPr>
      <w:r w:rsidRPr="00137D83">
        <w:rPr>
          <w:rStyle w:val="Emphasis"/>
          <w:rFonts w:cs="Times New Roman"/>
          <w:sz w:val="24"/>
          <w:szCs w:val="24"/>
          <w:lang w:val="en"/>
        </w:rPr>
        <w:t>Talent Selection and the Funding of Research</w:t>
      </w:r>
      <w:r w:rsidRPr="00137D83">
        <w:rPr>
          <w:rFonts w:cs="Times New Roman"/>
          <w:sz w:val="24"/>
          <w:szCs w:val="24"/>
          <w:lang w:val="en"/>
        </w:rPr>
        <w:t xml:space="preserve"> - Peter van den </w:t>
      </w:r>
      <w:proofErr w:type="spellStart"/>
      <w:r w:rsidRPr="00137D83">
        <w:rPr>
          <w:rFonts w:cs="Times New Roman"/>
          <w:sz w:val="24"/>
          <w:szCs w:val="24"/>
          <w:lang w:val="en"/>
        </w:rPr>
        <w:t>Besselaar</w:t>
      </w:r>
      <w:proofErr w:type="spellEnd"/>
      <w:r w:rsidRPr="00137D83">
        <w:rPr>
          <w:rFonts w:cs="Times New Roman"/>
          <w:sz w:val="24"/>
          <w:szCs w:val="24"/>
          <w:lang w:val="en"/>
        </w:rPr>
        <w:t xml:space="preserve"> and </w:t>
      </w:r>
      <w:proofErr w:type="spellStart"/>
      <w:r w:rsidRPr="00137D83">
        <w:rPr>
          <w:rFonts w:cs="Times New Roman"/>
          <w:sz w:val="24"/>
          <w:szCs w:val="24"/>
          <w:lang w:val="en"/>
        </w:rPr>
        <w:t>Pleun</w:t>
      </w:r>
      <w:proofErr w:type="spellEnd"/>
      <w:r w:rsidRPr="00137D83">
        <w:rPr>
          <w:rFonts w:cs="Times New Roman"/>
          <w:sz w:val="24"/>
          <w:szCs w:val="24"/>
          <w:lang w:val="en"/>
        </w:rPr>
        <w:t xml:space="preserve"> van </w:t>
      </w:r>
      <w:proofErr w:type="spellStart"/>
      <w:r w:rsidRPr="00137D83">
        <w:rPr>
          <w:rFonts w:cs="Times New Roman"/>
          <w:sz w:val="24"/>
          <w:szCs w:val="24"/>
          <w:lang w:val="en"/>
        </w:rPr>
        <w:t>Arensbergen</w:t>
      </w:r>
      <w:proofErr w:type="spellEnd"/>
      <w:r w:rsidRPr="00137D83">
        <w:rPr>
          <w:rFonts w:cs="Times New Roman"/>
          <w:sz w:val="24"/>
          <w:szCs w:val="24"/>
          <w:lang w:val="en"/>
        </w:rPr>
        <w:t>.</w:t>
      </w:r>
    </w:p>
    <w:p w:rsidR="001A3953" w:rsidRPr="00137D83" w:rsidRDefault="001A3953" w:rsidP="00C2024C">
      <w:pPr>
        <w:spacing w:after="360"/>
        <w:rPr>
          <w:rFonts w:cs="Times New Roman"/>
          <w:sz w:val="24"/>
          <w:szCs w:val="24"/>
        </w:rPr>
      </w:pPr>
      <w:r w:rsidRPr="00137D83">
        <w:rPr>
          <w:rFonts w:cs="Times New Roman"/>
          <w:sz w:val="24"/>
          <w:szCs w:val="24"/>
          <w:lang w:val="en"/>
        </w:rPr>
        <w:t xml:space="preserve">For more information, abstracts and ordering, please visit the </w:t>
      </w:r>
      <w:hyperlink r:id="rId124" w:history="1">
        <w:r w:rsidRPr="00137D83">
          <w:rPr>
            <w:rStyle w:val="Hyperlink"/>
            <w:rFonts w:cs="Times New Roman"/>
            <w:sz w:val="24"/>
            <w:szCs w:val="24"/>
            <w:lang w:val="en"/>
          </w:rPr>
          <w:t>Journal’s homepage</w:t>
        </w:r>
      </w:hyperlink>
      <w:r w:rsidRPr="00137D83">
        <w:rPr>
          <w:rFonts w:cs="Times New Roman"/>
          <w:sz w:val="24"/>
          <w:szCs w:val="24"/>
          <w:lang w:val="en"/>
        </w:rPr>
        <w:t xml:space="preserve"> on Palgrave Macmillan's website.</w:t>
      </w:r>
    </w:p>
    <w:p w:rsidR="00B761BD" w:rsidRPr="00C71A7A" w:rsidRDefault="00C2024C" w:rsidP="00C71A7A">
      <w:pPr>
        <w:pStyle w:val="Heading2"/>
      </w:pPr>
      <w:bookmarkStart w:id="33" w:name="_Toc367114618"/>
      <w:r w:rsidRPr="00C71A7A">
        <w:t>European University Association publications</w:t>
      </w:r>
      <w:bookmarkEnd w:id="33"/>
    </w:p>
    <w:p w:rsidR="00B761BD" w:rsidRPr="00C2024C" w:rsidRDefault="00B761BD" w:rsidP="00C2024C">
      <w:pPr>
        <w:shd w:val="clear" w:color="auto" w:fill="FFFFFF"/>
        <w:spacing w:before="120" w:after="120" w:line="240" w:lineRule="auto"/>
        <w:ind w:left="426"/>
        <w:jc w:val="left"/>
        <w:rPr>
          <w:rFonts w:eastAsia="Times New Roman" w:cs="Times New Roman"/>
          <w:color w:val="666666"/>
          <w:sz w:val="24"/>
          <w:szCs w:val="24"/>
          <w:lang w:val="en" w:eastAsia="bg-BG"/>
        </w:rPr>
      </w:pPr>
      <w:hyperlink r:id="rId125" w:tgtFrame="_blank" w:history="1">
        <w:r w:rsidRPr="00C2024C">
          <w:rPr>
            <w:rFonts w:eastAsia="Times New Roman" w:cs="Times New Roman"/>
            <w:b/>
            <w:bCs/>
            <w:color w:val="0000FF"/>
            <w:sz w:val="24"/>
            <w:szCs w:val="24"/>
            <w:lang w:val="en" w:eastAsia="bg-BG"/>
          </w:rPr>
          <w:t xml:space="preserve">EUA Global University Rankings and Their Impact - Report </w:t>
        </w:r>
      </w:hyperlink>
    </w:p>
    <w:p w:rsidR="00B761BD" w:rsidRPr="00C2024C" w:rsidRDefault="00B761BD" w:rsidP="00C2024C">
      <w:pPr>
        <w:shd w:val="clear" w:color="auto" w:fill="FFFFFF"/>
        <w:spacing w:before="120" w:after="120" w:line="240" w:lineRule="auto"/>
        <w:ind w:left="426"/>
        <w:jc w:val="left"/>
        <w:rPr>
          <w:rFonts w:eastAsia="Times New Roman" w:cs="Times New Roman"/>
          <w:color w:val="666666"/>
          <w:sz w:val="24"/>
          <w:szCs w:val="24"/>
          <w:lang w:val="en" w:eastAsia="bg-BG"/>
        </w:rPr>
      </w:pPr>
      <w:hyperlink r:id="rId126" w:history="1">
        <w:r w:rsidRPr="00C2024C">
          <w:rPr>
            <w:rFonts w:eastAsia="Times New Roman" w:cs="Times New Roman"/>
            <w:b/>
            <w:bCs/>
            <w:color w:val="0000FF"/>
            <w:sz w:val="24"/>
            <w:szCs w:val="24"/>
            <w:lang w:val="en" w:eastAsia="bg-BG"/>
          </w:rPr>
          <w:t xml:space="preserve">Membership consultation - </w:t>
        </w:r>
        <w:proofErr w:type="spellStart"/>
        <w:r w:rsidRPr="00C2024C">
          <w:rPr>
            <w:rFonts w:eastAsia="Times New Roman" w:cs="Times New Roman"/>
            <w:b/>
            <w:bCs/>
            <w:color w:val="0000FF"/>
            <w:sz w:val="24"/>
            <w:szCs w:val="24"/>
            <w:lang w:val="en" w:eastAsia="bg-BG"/>
          </w:rPr>
          <w:t>Internationalisation</w:t>
        </w:r>
        <w:proofErr w:type="spellEnd"/>
        <w:r w:rsidRPr="00C2024C">
          <w:rPr>
            <w:rFonts w:eastAsia="Times New Roman" w:cs="Times New Roman"/>
            <w:b/>
            <w:bCs/>
            <w:color w:val="0000FF"/>
            <w:sz w:val="24"/>
            <w:szCs w:val="24"/>
            <w:lang w:val="en" w:eastAsia="bg-BG"/>
          </w:rPr>
          <w:t xml:space="preserve"> in European higher education: European policies, institutional strategies and EUA support</w:t>
        </w:r>
      </w:hyperlink>
      <w:r w:rsidRPr="00C2024C">
        <w:rPr>
          <w:rFonts w:eastAsia="Times New Roman" w:cs="Times New Roman"/>
          <w:color w:val="666666"/>
          <w:sz w:val="24"/>
          <w:szCs w:val="24"/>
          <w:lang w:val="en" w:eastAsia="bg-BG"/>
        </w:rPr>
        <w:t xml:space="preserve"> </w:t>
      </w:r>
    </w:p>
    <w:p w:rsidR="00B761BD" w:rsidRPr="00C2024C" w:rsidRDefault="00B761BD" w:rsidP="00C2024C">
      <w:pPr>
        <w:shd w:val="clear" w:color="auto" w:fill="FFFFFF"/>
        <w:spacing w:before="120" w:after="120" w:line="240" w:lineRule="auto"/>
        <w:ind w:left="426"/>
        <w:jc w:val="left"/>
        <w:rPr>
          <w:rFonts w:eastAsia="Times New Roman" w:cs="Times New Roman"/>
          <w:color w:val="666666"/>
          <w:sz w:val="24"/>
          <w:szCs w:val="24"/>
          <w:lang w:val="en" w:eastAsia="bg-BG"/>
        </w:rPr>
      </w:pPr>
      <w:hyperlink r:id="rId127" w:history="1">
        <w:r w:rsidRPr="00C2024C">
          <w:rPr>
            <w:rFonts w:eastAsia="Times New Roman" w:cs="Times New Roman"/>
            <w:b/>
            <w:bCs/>
            <w:color w:val="0000FF"/>
            <w:sz w:val="24"/>
            <w:szCs w:val="24"/>
            <w:lang w:val="en" w:eastAsia="bg-BG"/>
          </w:rPr>
          <w:t>How does quality assurance make a difference? A selection of papers from the 7th EQAF</w:t>
        </w:r>
      </w:hyperlink>
      <w:r w:rsidRPr="00C2024C">
        <w:rPr>
          <w:rFonts w:eastAsia="Times New Roman" w:cs="Times New Roman"/>
          <w:color w:val="666666"/>
          <w:sz w:val="24"/>
          <w:szCs w:val="24"/>
          <w:lang w:val="en" w:eastAsia="bg-BG"/>
        </w:rPr>
        <w:t xml:space="preserve"> </w:t>
      </w:r>
    </w:p>
    <w:p w:rsidR="00B761BD" w:rsidRPr="00C2024C" w:rsidRDefault="00B761BD" w:rsidP="00C2024C">
      <w:pPr>
        <w:shd w:val="clear" w:color="auto" w:fill="FFFFFF"/>
        <w:spacing w:before="120" w:after="120" w:line="240" w:lineRule="auto"/>
        <w:ind w:left="426"/>
        <w:jc w:val="left"/>
        <w:rPr>
          <w:rFonts w:eastAsia="Times New Roman" w:cs="Times New Roman"/>
          <w:color w:val="666666"/>
          <w:sz w:val="24"/>
          <w:szCs w:val="24"/>
          <w:lang w:val="en" w:eastAsia="bg-BG"/>
        </w:rPr>
      </w:pPr>
      <w:hyperlink r:id="rId128" w:tgtFrame="_blank" w:history="1">
        <w:r w:rsidRPr="00C2024C">
          <w:rPr>
            <w:rFonts w:eastAsia="Times New Roman" w:cs="Times New Roman"/>
            <w:b/>
            <w:bCs/>
            <w:color w:val="0000FF"/>
            <w:sz w:val="24"/>
            <w:szCs w:val="24"/>
            <w:lang w:val="en" w:eastAsia="bg-BG"/>
          </w:rPr>
          <w:t>EUA Occasional Papers - MOOCs - Massive Open Online Courses</w:t>
        </w:r>
      </w:hyperlink>
      <w:r w:rsidRPr="00C2024C">
        <w:rPr>
          <w:rFonts w:eastAsia="Times New Roman" w:cs="Times New Roman"/>
          <w:color w:val="666666"/>
          <w:sz w:val="24"/>
          <w:szCs w:val="24"/>
          <w:lang w:val="en" w:eastAsia="bg-BG"/>
        </w:rPr>
        <w:t xml:space="preserve"> </w:t>
      </w:r>
    </w:p>
    <w:sectPr w:rsidR="00B761BD" w:rsidRPr="00C2024C" w:rsidSect="002852EF">
      <w:footerReference w:type="default" r:id="rId1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D3B" w:rsidRDefault="00777D3B" w:rsidP="003B2D94">
      <w:pPr>
        <w:spacing w:after="0" w:line="240" w:lineRule="auto"/>
      </w:pPr>
      <w:r>
        <w:separator/>
      </w:r>
    </w:p>
  </w:endnote>
  <w:endnote w:type="continuationSeparator" w:id="0">
    <w:p w:rsidR="00777D3B" w:rsidRDefault="00777D3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3B" w:rsidRDefault="00777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77D3B">
      <w:tc>
        <w:tcPr>
          <w:tcW w:w="4500" w:type="pct"/>
          <w:tcBorders>
            <w:top w:val="single" w:sz="4" w:space="0" w:color="000000" w:themeColor="text1"/>
          </w:tcBorders>
        </w:tcPr>
        <w:p w:rsidR="00777D3B" w:rsidRPr="00D22505" w:rsidRDefault="00777D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77D3B" w:rsidRDefault="00777D3B">
          <w:pPr>
            <w:pStyle w:val="Header"/>
            <w:rPr>
              <w:color w:val="FFFFFF" w:themeColor="background1"/>
            </w:rPr>
          </w:pPr>
          <w:r>
            <w:fldChar w:fldCharType="begin"/>
          </w:r>
          <w:r>
            <w:instrText xml:space="preserve"> PAGE   \* MERGEFORMAT </w:instrText>
          </w:r>
          <w:r>
            <w:fldChar w:fldCharType="separate"/>
          </w:r>
          <w:r w:rsidR="00E85DDA" w:rsidRPr="00E85DDA">
            <w:rPr>
              <w:noProof/>
              <w:color w:val="FFFFFF" w:themeColor="background1"/>
            </w:rPr>
            <w:t>2</w:t>
          </w:r>
          <w:r>
            <w:rPr>
              <w:noProof/>
              <w:color w:val="FFFFFF" w:themeColor="background1"/>
            </w:rPr>
            <w:fldChar w:fldCharType="end"/>
          </w:r>
        </w:p>
      </w:tc>
    </w:tr>
  </w:tbl>
  <w:p w:rsidR="00777D3B" w:rsidRDefault="00777D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3B" w:rsidRDefault="00777D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777D3B">
      <w:tc>
        <w:tcPr>
          <w:tcW w:w="4500" w:type="pct"/>
          <w:tcBorders>
            <w:top w:val="single" w:sz="4" w:space="0" w:color="000000" w:themeColor="text1"/>
          </w:tcBorders>
        </w:tcPr>
        <w:p w:rsidR="00777D3B" w:rsidRPr="00D22505" w:rsidRDefault="00777D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777D3B" w:rsidRDefault="00777D3B">
          <w:pPr>
            <w:pStyle w:val="Header"/>
            <w:rPr>
              <w:color w:val="FFFFFF" w:themeColor="background1"/>
            </w:rPr>
          </w:pPr>
          <w:r>
            <w:fldChar w:fldCharType="begin"/>
          </w:r>
          <w:r>
            <w:instrText xml:space="preserve"> PAGE   \* MERGEFORMAT </w:instrText>
          </w:r>
          <w:r>
            <w:fldChar w:fldCharType="separate"/>
          </w:r>
          <w:r w:rsidR="00E85DDA" w:rsidRPr="00E85DDA">
            <w:rPr>
              <w:noProof/>
              <w:color w:val="FFFFFF" w:themeColor="background1"/>
            </w:rPr>
            <w:t>11</w:t>
          </w:r>
          <w:r>
            <w:rPr>
              <w:noProof/>
              <w:color w:val="FFFFFF" w:themeColor="background1"/>
            </w:rPr>
            <w:fldChar w:fldCharType="end"/>
          </w:r>
        </w:p>
      </w:tc>
    </w:tr>
  </w:tbl>
  <w:p w:rsidR="00777D3B" w:rsidRDefault="00777D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77D3B" w:rsidTr="00D22505">
      <w:tc>
        <w:tcPr>
          <w:tcW w:w="4500" w:type="pct"/>
          <w:tcBorders>
            <w:top w:val="single" w:sz="4" w:space="0" w:color="000000" w:themeColor="text1"/>
          </w:tcBorders>
        </w:tcPr>
        <w:p w:rsidR="00777D3B" w:rsidRPr="00D22505" w:rsidRDefault="00777D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777D3B" w:rsidRDefault="00777D3B">
          <w:pPr>
            <w:pStyle w:val="Header"/>
            <w:rPr>
              <w:color w:val="FFFFFF" w:themeColor="background1"/>
            </w:rPr>
          </w:pPr>
          <w:r>
            <w:fldChar w:fldCharType="begin"/>
          </w:r>
          <w:r>
            <w:instrText xml:space="preserve"> PAGE   \* MERGEFORMAT </w:instrText>
          </w:r>
          <w:r>
            <w:fldChar w:fldCharType="separate"/>
          </w:r>
          <w:r w:rsidR="00E85DDA" w:rsidRPr="00E85DDA">
            <w:rPr>
              <w:noProof/>
              <w:color w:val="FFFFFF" w:themeColor="background1"/>
            </w:rPr>
            <w:t>20</w:t>
          </w:r>
          <w:r>
            <w:rPr>
              <w:noProof/>
              <w:color w:val="FFFFFF" w:themeColor="background1"/>
            </w:rPr>
            <w:fldChar w:fldCharType="end"/>
          </w:r>
        </w:p>
      </w:tc>
    </w:tr>
  </w:tbl>
  <w:p w:rsidR="00777D3B" w:rsidRDefault="00777D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77D3B" w:rsidTr="00D22505">
      <w:tc>
        <w:tcPr>
          <w:tcW w:w="4500" w:type="pct"/>
          <w:tcBorders>
            <w:top w:val="single" w:sz="4" w:space="0" w:color="000000" w:themeColor="text1"/>
          </w:tcBorders>
        </w:tcPr>
        <w:p w:rsidR="00777D3B" w:rsidRPr="00D22505" w:rsidRDefault="00777D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777D3B" w:rsidRDefault="00777D3B">
          <w:pPr>
            <w:pStyle w:val="Header"/>
            <w:rPr>
              <w:color w:val="FFFFFF" w:themeColor="background1"/>
            </w:rPr>
          </w:pPr>
          <w:r>
            <w:fldChar w:fldCharType="begin"/>
          </w:r>
          <w:r>
            <w:instrText xml:space="preserve"> PAGE   \* MERGEFORMAT </w:instrText>
          </w:r>
          <w:r>
            <w:fldChar w:fldCharType="separate"/>
          </w:r>
          <w:r w:rsidR="00E85DDA" w:rsidRPr="00E85DDA">
            <w:rPr>
              <w:noProof/>
              <w:color w:val="FFFFFF" w:themeColor="background1"/>
            </w:rPr>
            <w:t>30</w:t>
          </w:r>
          <w:r>
            <w:rPr>
              <w:noProof/>
              <w:color w:val="FFFFFF" w:themeColor="background1"/>
            </w:rPr>
            <w:fldChar w:fldCharType="end"/>
          </w:r>
        </w:p>
      </w:tc>
    </w:tr>
  </w:tbl>
  <w:p w:rsidR="00777D3B" w:rsidRDefault="00777D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777D3B" w:rsidTr="00413D6F">
      <w:tc>
        <w:tcPr>
          <w:tcW w:w="4500" w:type="pct"/>
          <w:tcBorders>
            <w:top w:val="single" w:sz="4" w:space="0" w:color="000000" w:themeColor="text1"/>
          </w:tcBorders>
        </w:tcPr>
        <w:p w:rsidR="00777D3B" w:rsidRPr="00D22505" w:rsidRDefault="00777D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777D3B" w:rsidRDefault="00777D3B">
          <w:pPr>
            <w:pStyle w:val="Header"/>
            <w:rPr>
              <w:color w:val="FFFFFF" w:themeColor="background1"/>
            </w:rPr>
          </w:pPr>
          <w:r>
            <w:fldChar w:fldCharType="begin"/>
          </w:r>
          <w:r>
            <w:instrText xml:space="preserve"> PAGE   \* MERGEFORMAT </w:instrText>
          </w:r>
          <w:r>
            <w:fldChar w:fldCharType="separate"/>
          </w:r>
          <w:r w:rsidR="00E85DDA" w:rsidRPr="00E85DDA">
            <w:rPr>
              <w:noProof/>
              <w:color w:val="FFFFFF" w:themeColor="background1"/>
            </w:rPr>
            <w:t>34</w:t>
          </w:r>
          <w:r>
            <w:rPr>
              <w:noProof/>
              <w:color w:val="FFFFFF" w:themeColor="background1"/>
            </w:rPr>
            <w:fldChar w:fldCharType="end"/>
          </w:r>
        </w:p>
      </w:tc>
    </w:tr>
  </w:tbl>
  <w:p w:rsidR="00777D3B" w:rsidRDefault="00777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D3B" w:rsidRDefault="00777D3B" w:rsidP="003B2D94">
      <w:pPr>
        <w:spacing w:after="0" w:line="240" w:lineRule="auto"/>
      </w:pPr>
      <w:r>
        <w:separator/>
      </w:r>
    </w:p>
  </w:footnote>
  <w:footnote w:type="continuationSeparator" w:id="0">
    <w:p w:rsidR="00777D3B" w:rsidRDefault="00777D3B" w:rsidP="003B2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3B" w:rsidRDefault="00777D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3B" w:rsidRDefault="00777D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D3B" w:rsidRDefault="00777D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w:pict>
  </w:numPicBullet>
  <w:abstractNum w:abstractNumId="0">
    <w:nsid w:val="04387E3D"/>
    <w:multiLevelType w:val="hybridMultilevel"/>
    <w:tmpl w:val="7A9C46D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F9460F6"/>
    <w:multiLevelType w:val="hybridMultilevel"/>
    <w:tmpl w:val="F7E00A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7177314"/>
    <w:multiLevelType w:val="hybridMultilevel"/>
    <w:tmpl w:val="CC90654E"/>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717751E"/>
    <w:multiLevelType w:val="hybridMultilevel"/>
    <w:tmpl w:val="7CBA487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C523B9B"/>
    <w:multiLevelType w:val="multilevel"/>
    <w:tmpl w:val="F208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A5CCE"/>
    <w:multiLevelType w:val="multilevel"/>
    <w:tmpl w:val="2878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1924B3"/>
    <w:multiLevelType w:val="hybridMultilevel"/>
    <w:tmpl w:val="4692C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2612868"/>
    <w:multiLevelType w:val="multilevel"/>
    <w:tmpl w:val="A7F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3043C"/>
    <w:multiLevelType w:val="hybridMultilevel"/>
    <w:tmpl w:val="4DA8A2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7896419"/>
    <w:multiLevelType w:val="multilevel"/>
    <w:tmpl w:val="C37C2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F5D32F0"/>
    <w:multiLevelType w:val="multilevel"/>
    <w:tmpl w:val="E002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30832"/>
    <w:multiLevelType w:val="hybridMultilevel"/>
    <w:tmpl w:val="6936A5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4EC0C46"/>
    <w:multiLevelType w:val="hybridMultilevel"/>
    <w:tmpl w:val="FB0806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3604755A"/>
    <w:multiLevelType w:val="hybridMultilevel"/>
    <w:tmpl w:val="8C02A96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4">
    <w:nsid w:val="37D5354F"/>
    <w:multiLevelType w:val="hybridMultilevel"/>
    <w:tmpl w:val="9FB68ABE"/>
    <w:lvl w:ilvl="0" w:tplc="5F9098C2">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3A4768AF"/>
    <w:multiLevelType w:val="hybridMultilevel"/>
    <w:tmpl w:val="8CB0B4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AB1539F"/>
    <w:multiLevelType w:val="multilevel"/>
    <w:tmpl w:val="A676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6261C2"/>
    <w:multiLevelType w:val="hybridMultilevel"/>
    <w:tmpl w:val="A64C23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3FC53505"/>
    <w:multiLevelType w:val="hybridMultilevel"/>
    <w:tmpl w:val="7DA6E0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1C42EDE"/>
    <w:multiLevelType w:val="hybridMultilevel"/>
    <w:tmpl w:val="8D1AA7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42E50985"/>
    <w:multiLevelType w:val="hybridMultilevel"/>
    <w:tmpl w:val="C2C468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3265B89"/>
    <w:multiLevelType w:val="hybridMultilevel"/>
    <w:tmpl w:val="7CECD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36B3368"/>
    <w:multiLevelType w:val="hybridMultilevel"/>
    <w:tmpl w:val="B316E2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4B062DC"/>
    <w:multiLevelType w:val="hybridMultilevel"/>
    <w:tmpl w:val="D73CCF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46B43A68"/>
    <w:multiLevelType w:val="hybridMultilevel"/>
    <w:tmpl w:val="D01683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8EA6BC8"/>
    <w:multiLevelType w:val="hybridMultilevel"/>
    <w:tmpl w:val="378E8CA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E432131"/>
    <w:multiLevelType w:val="multilevel"/>
    <w:tmpl w:val="0334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F76D6F"/>
    <w:multiLevelType w:val="hybridMultilevel"/>
    <w:tmpl w:val="1C1A97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2B52920"/>
    <w:multiLevelType w:val="multilevel"/>
    <w:tmpl w:val="B7A6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F83FDE"/>
    <w:multiLevelType w:val="multilevel"/>
    <w:tmpl w:val="C02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55463"/>
    <w:multiLevelType w:val="multilevel"/>
    <w:tmpl w:val="3672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E16B8D"/>
    <w:multiLevelType w:val="hybridMultilevel"/>
    <w:tmpl w:val="9672FB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A9019E6"/>
    <w:multiLevelType w:val="hybridMultilevel"/>
    <w:tmpl w:val="AA1A4F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DEF6593"/>
    <w:multiLevelType w:val="multilevel"/>
    <w:tmpl w:val="19AEA51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nsid w:val="5EB57F0F"/>
    <w:multiLevelType w:val="multilevel"/>
    <w:tmpl w:val="689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137F0A"/>
    <w:multiLevelType w:val="multilevel"/>
    <w:tmpl w:val="F204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92A36"/>
    <w:multiLevelType w:val="multilevel"/>
    <w:tmpl w:val="42A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30F31"/>
    <w:multiLevelType w:val="hybridMultilevel"/>
    <w:tmpl w:val="FEC68B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A7C7197"/>
    <w:multiLevelType w:val="hybridMultilevel"/>
    <w:tmpl w:val="F00C92B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01F11F5"/>
    <w:multiLevelType w:val="multilevel"/>
    <w:tmpl w:val="43DA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B65D08"/>
    <w:multiLevelType w:val="hybridMultilevel"/>
    <w:tmpl w:val="7302AC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nsid w:val="75FE695F"/>
    <w:multiLevelType w:val="hybridMultilevel"/>
    <w:tmpl w:val="4C1C2B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843785D"/>
    <w:multiLevelType w:val="hybridMultilevel"/>
    <w:tmpl w:val="C8EEE0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2"/>
  </w:num>
  <w:num w:numId="4">
    <w:abstractNumId w:val="8"/>
  </w:num>
  <w:num w:numId="5">
    <w:abstractNumId w:val="14"/>
  </w:num>
  <w:num w:numId="6">
    <w:abstractNumId w:val="42"/>
  </w:num>
  <w:num w:numId="7">
    <w:abstractNumId w:val="43"/>
  </w:num>
  <w:num w:numId="8">
    <w:abstractNumId w:val="13"/>
  </w:num>
  <w:num w:numId="9">
    <w:abstractNumId w:val="24"/>
  </w:num>
  <w:num w:numId="10">
    <w:abstractNumId w:val="38"/>
  </w:num>
  <w:num w:numId="11">
    <w:abstractNumId w:val="23"/>
  </w:num>
  <w:num w:numId="12">
    <w:abstractNumId w:val="11"/>
  </w:num>
  <w:num w:numId="13">
    <w:abstractNumId w:val="0"/>
  </w:num>
  <w:num w:numId="14">
    <w:abstractNumId w:val="21"/>
  </w:num>
  <w:num w:numId="15">
    <w:abstractNumId w:val="45"/>
  </w:num>
  <w:num w:numId="16">
    <w:abstractNumId w:val="44"/>
  </w:num>
  <w:num w:numId="17">
    <w:abstractNumId w:val="46"/>
  </w:num>
  <w:num w:numId="18">
    <w:abstractNumId w:val="18"/>
  </w:num>
  <w:num w:numId="19">
    <w:abstractNumId w:val="37"/>
  </w:num>
  <w:num w:numId="20">
    <w:abstractNumId w:val="35"/>
  </w:num>
  <w:num w:numId="21">
    <w:abstractNumId w:val="20"/>
  </w:num>
  <w:num w:numId="22">
    <w:abstractNumId w:val="19"/>
  </w:num>
  <w:num w:numId="23">
    <w:abstractNumId w:val="28"/>
  </w:num>
  <w:num w:numId="24">
    <w:abstractNumId w:val="6"/>
  </w:num>
  <w:num w:numId="25">
    <w:abstractNumId w:val="25"/>
  </w:num>
  <w:num w:numId="26">
    <w:abstractNumId w:val="12"/>
  </w:num>
  <w:num w:numId="27">
    <w:abstractNumId w:val="27"/>
  </w:num>
  <w:num w:numId="28">
    <w:abstractNumId w:val="36"/>
  </w:num>
  <w:num w:numId="29">
    <w:abstractNumId w:val="7"/>
  </w:num>
  <w:num w:numId="30">
    <w:abstractNumId w:val="29"/>
  </w:num>
  <w:num w:numId="31">
    <w:abstractNumId w:val="5"/>
  </w:num>
  <w:num w:numId="32">
    <w:abstractNumId w:val="40"/>
  </w:num>
  <w:num w:numId="33">
    <w:abstractNumId w:val="16"/>
  </w:num>
  <w:num w:numId="34">
    <w:abstractNumId w:val="31"/>
  </w:num>
  <w:num w:numId="35">
    <w:abstractNumId w:val="4"/>
  </w:num>
  <w:num w:numId="36">
    <w:abstractNumId w:val="30"/>
  </w:num>
  <w:num w:numId="37">
    <w:abstractNumId w:val="34"/>
  </w:num>
  <w:num w:numId="38">
    <w:abstractNumId w:val="10"/>
  </w:num>
  <w:num w:numId="39">
    <w:abstractNumId w:val="39"/>
  </w:num>
  <w:num w:numId="40">
    <w:abstractNumId w:val="26"/>
  </w:num>
  <w:num w:numId="41">
    <w:abstractNumId w:val="3"/>
  </w:num>
  <w:num w:numId="42">
    <w:abstractNumId w:val="33"/>
  </w:num>
  <w:num w:numId="43">
    <w:abstractNumId w:val="17"/>
  </w:num>
  <w:num w:numId="44">
    <w:abstractNumId w:val="41"/>
  </w:num>
  <w:num w:numId="45">
    <w:abstractNumId w:val="32"/>
  </w:num>
  <w:num w:numId="46">
    <w:abstractNumId w:val="1"/>
  </w:num>
  <w:num w:numId="47">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D52E5"/>
    <w:rsid w:val="000027A6"/>
    <w:rsid w:val="00003DC8"/>
    <w:rsid w:val="000051BA"/>
    <w:rsid w:val="00006D5A"/>
    <w:rsid w:val="00006D5E"/>
    <w:rsid w:val="00007D37"/>
    <w:rsid w:val="0001113F"/>
    <w:rsid w:val="000117B4"/>
    <w:rsid w:val="000117BA"/>
    <w:rsid w:val="00011965"/>
    <w:rsid w:val="000119DB"/>
    <w:rsid w:val="00011A7A"/>
    <w:rsid w:val="000123C4"/>
    <w:rsid w:val="00012605"/>
    <w:rsid w:val="00012D2F"/>
    <w:rsid w:val="0001483A"/>
    <w:rsid w:val="00015393"/>
    <w:rsid w:val="00015B3F"/>
    <w:rsid w:val="0001691E"/>
    <w:rsid w:val="00016B77"/>
    <w:rsid w:val="00017A70"/>
    <w:rsid w:val="00017A85"/>
    <w:rsid w:val="000225C5"/>
    <w:rsid w:val="00022CCE"/>
    <w:rsid w:val="00023FB9"/>
    <w:rsid w:val="0002424B"/>
    <w:rsid w:val="0002503E"/>
    <w:rsid w:val="00025056"/>
    <w:rsid w:val="00026447"/>
    <w:rsid w:val="00027A74"/>
    <w:rsid w:val="00027ADB"/>
    <w:rsid w:val="00030200"/>
    <w:rsid w:val="000315DC"/>
    <w:rsid w:val="000316BF"/>
    <w:rsid w:val="0003317A"/>
    <w:rsid w:val="00035C8A"/>
    <w:rsid w:val="00035DA4"/>
    <w:rsid w:val="00036814"/>
    <w:rsid w:val="000370B2"/>
    <w:rsid w:val="000374F5"/>
    <w:rsid w:val="00037F85"/>
    <w:rsid w:val="000402F1"/>
    <w:rsid w:val="00040C71"/>
    <w:rsid w:val="00040DF8"/>
    <w:rsid w:val="000416A5"/>
    <w:rsid w:val="00041833"/>
    <w:rsid w:val="00041D31"/>
    <w:rsid w:val="0004287B"/>
    <w:rsid w:val="00042B49"/>
    <w:rsid w:val="000452B9"/>
    <w:rsid w:val="0004589C"/>
    <w:rsid w:val="000469EE"/>
    <w:rsid w:val="00047AA8"/>
    <w:rsid w:val="000500D8"/>
    <w:rsid w:val="00050228"/>
    <w:rsid w:val="000506EA"/>
    <w:rsid w:val="0005124D"/>
    <w:rsid w:val="000555E8"/>
    <w:rsid w:val="0005602C"/>
    <w:rsid w:val="0005640E"/>
    <w:rsid w:val="00061AD5"/>
    <w:rsid w:val="00061B49"/>
    <w:rsid w:val="000632AE"/>
    <w:rsid w:val="00063F9D"/>
    <w:rsid w:val="0006473F"/>
    <w:rsid w:val="00065049"/>
    <w:rsid w:val="00065080"/>
    <w:rsid w:val="00065342"/>
    <w:rsid w:val="0007253C"/>
    <w:rsid w:val="00072D5E"/>
    <w:rsid w:val="0007520F"/>
    <w:rsid w:val="00080FDF"/>
    <w:rsid w:val="00081285"/>
    <w:rsid w:val="000824A1"/>
    <w:rsid w:val="000824FE"/>
    <w:rsid w:val="00082578"/>
    <w:rsid w:val="00082DCF"/>
    <w:rsid w:val="00084435"/>
    <w:rsid w:val="00084935"/>
    <w:rsid w:val="0008544D"/>
    <w:rsid w:val="00094C9D"/>
    <w:rsid w:val="00095A13"/>
    <w:rsid w:val="00096194"/>
    <w:rsid w:val="00097241"/>
    <w:rsid w:val="000A159F"/>
    <w:rsid w:val="000A3E0B"/>
    <w:rsid w:val="000A47D7"/>
    <w:rsid w:val="000A56ED"/>
    <w:rsid w:val="000A6B94"/>
    <w:rsid w:val="000A7098"/>
    <w:rsid w:val="000A795D"/>
    <w:rsid w:val="000B013C"/>
    <w:rsid w:val="000B0795"/>
    <w:rsid w:val="000B1D91"/>
    <w:rsid w:val="000B2675"/>
    <w:rsid w:val="000B3708"/>
    <w:rsid w:val="000B37C3"/>
    <w:rsid w:val="000B5768"/>
    <w:rsid w:val="000B628F"/>
    <w:rsid w:val="000B6D6E"/>
    <w:rsid w:val="000C04C0"/>
    <w:rsid w:val="000C05AB"/>
    <w:rsid w:val="000C47D1"/>
    <w:rsid w:val="000C54E4"/>
    <w:rsid w:val="000C5D0D"/>
    <w:rsid w:val="000C5D24"/>
    <w:rsid w:val="000C65A4"/>
    <w:rsid w:val="000D054C"/>
    <w:rsid w:val="000D1AE0"/>
    <w:rsid w:val="000D3481"/>
    <w:rsid w:val="000D3B97"/>
    <w:rsid w:val="000D3CFD"/>
    <w:rsid w:val="000D43FC"/>
    <w:rsid w:val="000D46C5"/>
    <w:rsid w:val="000D4D96"/>
    <w:rsid w:val="000D66C4"/>
    <w:rsid w:val="000D6F64"/>
    <w:rsid w:val="000D7A6E"/>
    <w:rsid w:val="000D7E99"/>
    <w:rsid w:val="000E0517"/>
    <w:rsid w:val="000E0B13"/>
    <w:rsid w:val="000E0DF1"/>
    <w:rsid w:val="000E1B01"/>
    <w:rsid w:val="000E47AA"/>
    <w:rsid w:val="000E562F"/>
    <w:rsid w:val="000E67B1"/>
    <w:rsid w:val="000E79A8"/>
    <w:rsid w:val="000F08AA"/>
    <w:rsid w:val="000F18F0"/>
    <w:rsid w:val="000F1958"/>
    <w:rsid w:val="000F2A91"/>
    <w:rsid w:val="000F2E3E"/>
    <w:rsid w:val="000F2EDA"/>
    <w:rsid w:val="000F37B0"/>
    <w:rsid w:val="000F3B5C"/>
    <w:rsid w:val="000F465C"/>
    <w:rsid w:val="000F4BD4"/>
    <w:rsid w:val="000F50A6"/>
    <w:rsid w:val="000F6B38"/>
    <w:rsid w:val="000F78CC"/>
    <w:rsid w:val="000F79F3"/>
    <w:rsid w:val="00100E66"/>
    <w:rsid w:val="0010154A"/>
    <w:rsid w:val="001027C6"/>
    <w:rsid w:val="00103449"/>
    <w:rsid w:val="001056AC"/>
    <w:rsid w:val="00106947"/>
    <w:rsid w:val="001072B6"/>
    <w:rsid w:val="00107D33"/>
    <w:rsid w:val="00110845"/>
    <w:rsid w:val="00113705"/>
    <w:rsid w:val="00113AF8"/>
    <w:rsid w:val="00114538"/>
    <w:rsid w:val="001148EC"/>
    <w:rsid w:val="00115158"/>
    <w:rsid w:val="001163CE"/>
    <w:rsid w:val="00121B7F"/>
    <w:rsid w:val="00124BE7"/>
    <w:rsid w:val="001265DE"/>
    <w:rsid w:val="00127C50"/>
    <w:rsid w:val="00127E6E"/>
    <w:rsid w:val="00131C44"/>
    <w:rsid w:val="001339F4"/>
    <w:rsid w:val="001357F9"/>
    <w:rsid w:val="00136575"/>
    <w:rsid w:val="00137CE4"/>
    <w:rsid w:val="00137D83"/>
    <w:rsid w:val="00141A24"/>
    <w:rsid w:val="00141A48"/>
    <w:rsid w:val="00142310"/>
    <w:rsid w:val="00145521"/>
    <w:rsid w:val="00146AE0"/>
    <w:rsid w:val="00146CC1"/>
    <w:rsid w:val="00146DC4"/>
    <w:rsid w:val="00150F7B"/>
    <w:rsid w:val="0015203C"/>
    <w:rsid w:val="001528CE"/>
    <w:rsid w:val="0015666D"/>
    <w:rsid w:val="00160501"/>
    <w:rsid w:val="00161385"/>
    <w:rsid w:val="00161917"/>
    <w:rsid w:val="0016215C"/>
    <w:rsid w:val="00162241"/>
    <w:rsid w:val="00162A76"/>
    <w:rsid w:val="0016392B"/>
    <w:rsid w:val="00164971"/>
    <w:rsid w:val="00164A11"/>
    <w:rsid w:val="0016646E"/>
    <w:rsid w:val="001665F1"/>
    <w:rsid w:val="0016680B"/>
    <w:rsid w:val="0016685B"/>
    <w:rsid w:val="00166D8D"/>
    <w:rsid w:val="00166E57"/>
    <w:rsid w:val="00167D55"/>
    <w:rsid w:val="00167FB6"/>
    <w:rsid w:val="00170D35"/>
    <w:rsid w:val="00172595"/>
    <w:rsid w:val="00174401"/>
    <w:rsid w:val="00175A4D"/>
    <w:rsid w:val="00177FD0"/>
    <w:rsid w:val="00180FA2"/>
    <w:rsid w:val="00181CB4"/>
    <w:rsid w:val="0018316B"/>
    <w:rsid w:val="001847BC"/>
    <w:rsid w:val="00185211"/>
    <w:rsid w:val="001854D5"/>
    <w:rsid w:val="00185AB9"/>
    <w:rsid w:val="0018618A"/>
    <w:rsid w:val="00186E6D"/>
    <w:rsid w:val="00187282"/>
    <w:rsid w:val="001917F8"/>
    <w:rsid w:val="00191996"/>
    <w:rsid w:val="00191DD3"/>
    <w:rsid w:val="0019241F"/>
    <w:rsid w:val="001926DF"/>
    <w:rsid w:val="00192791"/>
    <w:rsid w:val="00193B23"/>
    <w:rsid w:val="001962FE"/>
    <w:rsid w:val="00197034"/>
    <w:rsid w:val="00197313"/>
    <w:rsid w:val="00197476"/>
    <w:rsid w:val="00197712"/>
    <w:rsid w:val="001A17BE"/>
    <w:rsid w:val="001A22DD"/>
    <w:rsid w:val="001A2E77"/>
    <w:rsid w:val="001A3953"/>
    <w:rsid w:val="001A3D60"/>
    <w:rsid w:val="001A3DDC"/>
    <w:rsid w:val="001A4244"/>
    <w:rsid w:val="001A66EE"/>
    <w:rsid w:val="001A6E09"/>
    <w:rsid w:val="001A7B27"/>
    <w:rsid w:val="001B003B"/>
    <w:rsid w:val="001B2E7E"/>
    <w:rsid w:val="001B493B"/>
    <w:rsid w:val="001B791F"/>
    <w:rsid w:val="001B7A99"/>
    <w:rsid w:val="001C0179"/>
    <w:rsid w:val="001C26A0"/>
    <w:rsid w:val="001C2E5A"/>
    <w:rsid w:val="001C3DC4"/>
    <w:rsid w:val="001C47F8"/>
    <w:rsid w:val="001C57F1"/>
    <w:rsid w:val="001D02D0"/>
    <w:rsid w:val="001D1BB6"/>
    <w:rsid w:val="001D36A5"/>
    <w:rsid w:val="001D3DBB"/>
    <w:rsid w:val="001D4104"/>
    <w:rsid w:val="001D52E5"/>
    <w:rsid w:val="001D63B8"/>
    <w:rsid w:val="001D6ADB"/>
    <w:rsid w:val="001D6F90"/>
    <w:rsid w:val="001E373E"/>
    <w:rsid w:val="001E4430"/>
    <w:rsid w:val="001E478F"/>
    <w:rsid w:val="001E506B"/>
    <w:rsid w:val="001E7190"/>
    <w:rsid w:val="001F15EB"/>
    <w:rsid w:val="001F3849"/>
    <w:rsid w:val="001F4378"/>
    <w:rsid w:val="001F6D7C"/>
    <w:rsid w:val="001F7517"/>
    <w:rsid w:val="001F7ACD"/>
    <w:rsid w:val="00200A5A"/>
    <w:rsid w:val="00204CCF"/>
    <w:rsid w:val="00206510"/>
    <w:rsid w:val="00207868"/>
    <w:rsid w:val="002102C0"/>
    <w:rsid w:val="00210DB8"/>
    <w:rsid w:val="0021193B"/>
    <w:rsid w:val="0021240F"/>
    <w:rsid w:val="00217DF8"/>
    <w:rsid w:val="00220581"/>
    <w:rsid w:val="00220F26"/>
    <w:rsid w:val="0022192B"/>
    <w:rsid w:val="00223914"/>
    <w:rsid w:val="00224138"/>
    <w:rsid w:val="002243D5"/>
    <w:rsid w:val="00224552"/>
    <w:rsid w:val="0023078A"/>
    <w:rsid w:val="00230A7A"/>
    <w:rsid w:val="0023116B"/>
    <w:rsid w:val="002347AD"/>
    <w:rsid w:val="002358E3"/>
    <w:rsid w:val="00241217"/>
    <w:rsid w:val="00242941"/>
    <w:rsid w:val="002449D9"/>
    <w:rsid w:val="002451AD"/>
    <w:rsid w:val="00245810"/>
    <w:rsid w:val="00245EF5"/>
    <w:rsid w:val="00246B42"/>
    <w:rsid w:val="002471CF"/>
    <w:rsid w:val="00247BE0"/>
    <w:rsid w:val="00251814"/>
    <w:rsid w:val="002549DE"/>
    <w:rsid w:val="00254B2A"/>
    <w:rsid w:val="002566FF"/>
    <w:rsid w:val="00256B9B"/>
    <w:rsid w:val="00256F1B"/>
    <w:rsid w:val="0025750A"/>
    <w:rsid w:val="0025783B"/>
    <w:rsid w:val="00261ED6"/>
    <w:rsid w:val="0026275A"/>
    <w:rsid w:val="00262B03"/>
    <w:rsid w:val="00263E03"/>
    <w:rsid w:val="00264AAA"/>
    <w:rsid w:val="002709C3"/>
    <w:rsid w:val="002714E6"/>
    <w:rsid w:val="00272727"/>
    <w:rsid w:val="00275389"/>
    <w:rsid w:val="00275438"/>
    <w:rsid w:val="00277587"/>
    <w:rsid w:val="0027785F"/>
    <w:rsid w:val="00277A0C"/>
    <w:rsid w:val="00277DD8"/>
    <w:rsid w:val="002812C3"/>
    <w:rsid w:val="00282155"/>
    <w:rsid w:val="0028444C"/>
    <w:rsid w:val="00284622"/>
    <w:rsid w:val="002851CA"/>
    <w:rsid w:val="002852EF"/>
    <w:rsid w:val="002857F9"/>
    <w:rsid w:val="00285937"/>
    <w:rsid w:val="0028602D"/>
    <w:rsid w:val="00287706"/>
    <w:rsid w:val="00287753"/>
    <w:rsid w:val="00291D50"/>
    <w:rsid w:val="00291F7C"/>
    <w:rsid w:val="0029290F"/>
    <w:rsid w:val="00292D90"/>
    <w:rsid w:val="00292FC9"/>
    <w:rsid w:val="002935D3"/>
    <w:rsid w:val="0029721A"/>
    <w:rsid w:val="00297247"/>
    <w:rsid w:val="002A1AC6"/>
    <w:rsid w:val="002A1E7C"/>
    <w:rsid w:val="002A28EA"/>
    <w:rsid w:val="002A3F53"/>
    <w:rsid w:val="002A49D7"/>
    <w:rsid w:val="002A63DF"/>
    <w:rsid w:val="002A7715"/>
    <w:rsid w:val="002B05A8"/>
    <w:rsid w:val="002B3B3C"/>
    <w:rsid w:val="002B3DF3"/>
    <w:rsid w:val="002B3EEC"/>
    <w:rsid w:val="002B5F18"/>
    <w:rsid w:val="002B65A8"/>
    <w:rsid w:val="002C0164"/>
    <w:rsid w:val="002C07BA"/>
    <w:rsid w:val="002C1B97"/>
    <w:rsid w:val="002C33DA"/>
    <w:rsid w:val="002C43B7"/>
    <w:rsid w:val="002C4AAE"/>
    <w:rsid w:val="002C55BA"/>
    <w:rsid w:val="002C55D1"/>
    <w:rsid w:val="002D00D0"/>
    <w:rsid w:val="002D0205"/>
    <w:rsid w:val="002D02A4"/>
    <w:rsid w:val="002D2376"/>
    <w:rsid w:val="002D2F83"/>
    <w:rsid w:val="002D5F68"/>
    <w:rsid w:val="002D7D8B"/>
    <w:rsid w:val="002E1C16"/>
    <w:rsid w:val="002E2EEC"/>
    <w:rsid w:val="002E58F4"/>
    <w:rsid w:val="002F0348"/>
    <w:rsid w:val="002F08CF"/>
    <w:rsid w:val="002F0D05"/>
    <w:rsid w:val="002F29A9"/>
    <w:rsid w:val="002F2A93"/>
    <w:rsid w:val="002F2B93"/>
    <w:rsid w:val="002F46A9"/>
    <w:rsid w:val="003000DD"/>
    <w:rsid w:val="00300DE4"/>
    <w:rsid w:val="00301C23"/>
    <w:rsid w:val="00302CA3"/>
    <w:rsid w:val="00303F68"/>
    <w:rsid w:val="00304510"/>
    <w:rsid w:val="00304C27"/>
    <w:rsid w:val="00307D87"/>
    <w:rsid w:val="00307EB4"/>
    <w:rsid w:val="00310BC2"/>
    <w:rsid w:val="00310C96"/>
    <w:rsid w:val="00310DE6"/>
    <w:rsid w:val="00317D76"/>
    <w:rsid w:val="00317F7D"/>
    <w:rsid w:val="003201D4"/>
    <w:rsid w:val="003210EB"/>
    <w:rsid w:val="003245F8"/>
    <w:rsid w:val="00324D96"/>
    <w:rsid w:val="003272CE"/>
    <w:rsid w:val="003272EC"/>
    <w:rsid w:val="003278F9"/>
    <w:rsid w:val="003334FB"/>
    <w:rsid w:val="00334346"/>
    <w:rsid w:val="0033513F"/>
    <w:rsid w:val="00335831"/>
    <w:rsid w:val="00335D78"/>
    <w:rsid w:val="003369C8"/>
    <w:rsid w:val="0033712C"/>
    <w:rsid w:val="00340B48"/>
    <w:rsid w:val="00341FFC"/>
    <w:rsid w:val="00342BFD"/>
    <w:rsid w:val="00343C04"/>
    <w:rsid w:val="00343CB6"/>
    <w:rsid w:val="00344F5C"/>
    <w:rsid w:val="003457E8"/>
    <w:rsid w:val="003459B0"/>
    <w:rsid w:val="00347D40"/>
    <w:rsid w:val="00350FC4"/>
    <w:rsid w:val="003517B6"/>
    <w:rsid w:val="003537D2"/>
    <w:rsid w:val="00354273"/>
    <w:rsid w:val="0035522B"/>
    <w:rsid w:val="003555DC"/>
    <w:rsid w:val="0035600B"/>
    <w:rsid w:val="003569BE"/>
    <w:rsid w:val="0035762E"/>
    <w:rsid w:val="00357B45"/>
    <w:rsid w:val="003608C0"/>
    <w:rsid w:val="00361EAC"/>
    <w:rsid w:val="00362601"/>
    <w:rsid w:val="00362D71"/>
    <w:rsid w:val="00364DE0"/>
    <w:rsid w:val="00365363"/>
    <w:rsid w:val="003661D6"/>
    <w:rsid w:val="00371F02"/>
    <w:rsid w:val="003721D6"/>
    <w:rsid w:val="00372A8B"/>
    <w:rsid w:val="00372BDE"/>
    <w:rsid w:val="0037450E"/>
    <w:rsid w:val="00374CE1"/>
    <w:rsid w:val="003761FA"/>
    <w:rsid w:val="00376B70"/>
    <w:rsid w:val="00376F7A"/>
    <w:rsid w:val="0038054D"/>
    <w:rsid w:val="00382542"/>
    <w:rsid w:val="00383026"/>
    <w:rsid w:val="00384365"/>
    <w:rsid w:val="00386626"/>
    <w:rsid w:val="00387243"/>
    <w:rsid w:val="00390437"/>
    <w:rsid w:val="00391F48"/>
    <w:rsid w:val="00393E6C"/>
    <w:rsid w:val="00395461"/>
    <w:rsid w:val="00395F53"/>
    <w:rsid w:val="00396DD6"/>
    <w:rsid w:val="003A0B8F"/>
    <w:rsid w:val="003A3B50"/>
    <w:rsid w:val="003A45DF"/>
    <w:rsid w:val="003A5CD8"/>
    <w:rsid w:val="003B0CE1"/>
    <w:rsid w:val="003B116C"/>
    <w:rsid w:val="003B2D94"/>
    <w:rsid w:val="003B40B9"/>
    <w:rsid w:val="003B4544"/>
    <w:rsid w:val="003B495E"/>
    <w:rsid w:val="003B55EC"/>
    <w:rsid w:val="003B5922"/>
    <w:rsid w:val="003B63DB"/>
    <w:rsid w:val="003C19AB"/>
    <w:rsid w:val="003C2B25"/>
    <w:rsid w:val="003C314B"/>
    <w:rsid w:val="003C35B4"/>
    <w:rsid w:val="003C4170"/>
    <w:rsid w:val="003D0A1E"/>
    <w:rsid w:val="003D1F0E"/>
    <w:rsid w:val="003D29C1"/>
    <w:rsid w:val="003D2CE6"/>
    <w:rsid w:val="003D39C2"/>
    <w:rsid w:val="003D5952"/>
    <w:rsid w:val="003D66D0"/>
    <w:rsid w:val="003E066E"/>
    <w:rsid w:val="003E089E"/>
    <w:rsid w:val="003E2BB0"/>
    <w:rsid w:val="003E3CA0"/>
    <w:rsid w:val="003E5504"/>
    <w:rsid w:val="003F0108"/>
    <w:rsid w:val="003F2AF1"/>
    <w:rsid w:val="003F2B5E"/>
    <w:rsid w:val="003F40EC"/>
    <w:rsid w:val="003F4CAB"/>
    <w:rsid w:val="0040341A"/>
    <w:rsid w:val="004040E3"/>
    <w:rsid w:val="00404A07"/>
    <w:rsid w:val="00404D98"/>
    <w:rsid w:val="00407101"/>
    <w:rsid w:val="004074B2"/>
    <w:rsid w:val="00411F5B"/>
    <w:rsid w:val="004122CC"/>
    <w:rsid w:val="004127DF"/>
    <w:rsid w:val="0041337C"/>
    <w:rsid w:val="00413D6F"/>
    <w:rsid w:val="00413F6E"/>
    <w:rsid w:val="0041444D"/>
    <w:rsid w:val="00414FBA"/>
    <w:rsid w:val="0041573D"/>
    <w:rsid w:val="00415B8B"/>
    <w:rsid w:val="00416082"/>
    <w:rsid w:val="00416235"/>
    <w:rsid w:val="004165B3"/>
    <w:rsid w:val="0042085D"/>
    <w:rsid w:val="00424242"/>
    <w:rsid w:val="0042455A"/>
    <w:rsid w:val="00425492"/>
    <w:rsid w:val="00426CE0"/>
    <w:rsid w:val="00431350"/>
    <w:rsid w:val="00433E08"/>
    <w:rsid w:val="004368D1"/>
    <w:rsid w:val="0043795A"/>
    <w:rsid w:val="00441EFB"/>
    <w:rsid w:val="00443757"/>
    <w:rsid w:val="00444255"/>
    <w:rsid w:val="00444CB5"/>
    <w:rsid w:val="00445A0B"/>
    <w:rsid w:val="00447D97"/>
    <w:rsid w:val="00450889"/>
    <w:rsid w:val="004521CE"/>
    <w:rsid w:val="00452972"/>
    <w:rsid w:val="0045363C"/>
    <w:rsid w:val="004558AC"/>
    <w:rsid w:val="00455B48"/>
    <w:rsid w:val="004560F8"/>
    <w:rsid w:val="00456482"/>
    <w:rsid w:val="00457401"/>
    <w:rsid w:val="00460469"/>
    <w:rsid w:val="0046185D"/>
    <w:rsid w:val="004634AB"/>
    <w:rsid w:val="004635CE"/>
    <w:rsid w:val="00464397"/>
    <w:rsid w:val="004655B1"/>
    <w:rsid w:val="004655E5"/>
    <w:rsid w:val="004658AA"/>
    <w:rsid w:val="00465D8C"/>
    <w:rsid w:val="0046668C"/>
    <w:rsid w:val="00467490"/>
    <w:rsid w:val="004708EF"/>
    <w:rsid w:val="004726F1"/>
    <w:rsid w:val="004727C1"/>
    <w:rsid w:val="00472B61"/>
    <w:rsid w:val="00473B2A"/>
    <w:rsid w:val="004741B2"/>
    <w:rsid w:val="00475432"/>
    <w:rsid w:val="00477188"/>
    <w:rsid w:val="00477969"/>
    <w:rsid w:val="00480286"/>
    <w:rsid w:val="00480A7D"/>
    <w:rsid w:val="00480D67"/>
    <w:rsid w:val="00481807"/>
    <w:rsid w:val="00481D4B"/>
    <w:rsid w:val="004843AD"/>
    <w:rsid w:val="004859B5"/>
    <w:rsid w:val="00486950"/>
    <w:rsid w:val="00487BFF"/>
    <w:rsid w:val="0049124E"/>
    <w:rsid w:val="00492102"/>
    <w:rsid w:val="004A1B78"/>
    <w:rsid w:val="004A2DA7"/>
    <w:rsid w:val="004A32D3"/>
    <w:rsid w:val="004A3BF3"/>
    <w:rsid w:val="004A4378"/>
    <w:rsid w:val="004A4EAE"/>
    <w:rsid w:val="004A7B2D"/>
    <w:rsid w:val="004B0443"/>
    <w:rsid w:val="004B098D"/>
    <w:rsid w:val="004B157F"/>
    <w:rsid w:val="004B3DB8"/>
    <w:rsid w:val="004B4177"/>
    <w:rsid w:val="004B60EA"/>
    <w:rsid w:val="004B6EC4"/>
    <w:rsid w:val="004B7FC9"/>
    <w:rsid w:val="004C2BD6"/>
    <w:rsid w:val="004C48B1"/>
    <w:rsid w:val="004C4EFE"/>
    <w:rsid w:val="004C5A04"/>
    <w:rsid w:val="004C6328"/>
    <w:rsid w:val="004C6835"/>
    <w:rsid w:val="004C74B5"/>
    <w:rsid w:val="004D02E3"/>
    <w:rsid w:val="004D1735"/>
    <w:rsid w:val="004D3589"/>
    <w:rsid w:val="004D4026"/>
    <w:rsid w:val="004D43F6"/>
    <w:rsid w:val="004D47C5"/>
    <w:rsid w:val="004D6EBE"/>
    <w:rsid w:val="004D7143"/>
    <w:rsid w:val="004E081A"/>
    <w:rsid w:val="004E08AA"/>
    <w:rsid w:val="004E0F02"/>
    <w:rsid w:val="004E108D"/>
    <w:rsid w:val="004E176D"/>
    <w:rsid w:val="004E1844"/>
    <w:rsid w:val="004E34F2"/>
    <w:rsid w:val="004E3C5C"/>
    <w:rsid w:val="004E46B7"/>
    <w:rsid w:val="004E7B12"/>
    <w:rsid w:val="004F0CFB"/>
    <w:rsid w:val="004F592A"/>
    <w:rsid w:val="00500A44"/>
    <w:rsid w:val="0050166B"/>
    <w:rsid w:val="005018C4"/>
    <w:rsid w:val="00501C50"/>
    <w:rsid w:val="0050218E"/>
    <w:rsid w:val="00502E3C"/>
    <w:rsid w:val="0050313B"/>
    <w:rsid w:val="005041F6"/>
    <w:rsid w:val="00504293"/>
    <w:rsid w:val="00506E36"/>
    <w:rsid w:val="005109BD"/>
    <w:rsid w:val="00510B49"/>
    <w:rsid w:val="00511249"/>
    <w:rsid w:val="00515754"/>
    <w:rsid w:val="00515AB9"/>
    <w:rsid w:val="0052069F"/>
    <w:rsid w:val="00523D86"/>
    <w:rsid w:val="005269E3"/>
    <w:rsid w:val="005301A8"/>
    <w:rsid w:val="0053131D"/>
    <w:rsid w:val="00537E0F"/>
    <w:rsid w:val="00541161"/>
    <w:rsid w:val="005414AF"/>
    <w:rsid w:val="00542390"/>
    <w:rsid w:val="00542FEC"/>
    <w:rsid w:val="00543DEC"/>
    <w:rsid w:val="00545B54"/>
    <w:rsid w:val="00546DC3"/>
    <w:rsid w:val="00546FA4"/>
    <w:rsid w:val="005500EB"/>
    <w:rsid w:val="00551015"/>
    <w:rsid w:val="00551070"/>
    <w:rsid w:val="00552013"/>
    <w:rsid w:val="00552DF0"/>
    <w:rsid w:val="00552F27"/>
    <w:rsid w:val="005533D7"/>
    <w:rsid w:val="00553692"/>
    <w:rsid w:val="0055379B"/>
    <w:rsid w:val="0055549D"/>
    <w:rsid w:val="005558A9"/>
    <w:rsid w:val="005567B6"/>
    <w:rsid w:val="00562A11"/>
    <w:rsid w:val="00565405"/>
    <w:rsid w:val="00565BF9"/>
    <w:rsid w:val="005677BA"/>
    <w:rsid w:val="00573516"/>
    <w:rsid w:val="005744BB"/>
    <w:rsid w:val="005753B6"/>
    <w:rsid w:val="0057617A"/>
    <w:rsid w:val="0057617B"/>
    <w:rsid w:val="00576C15"/>
    <w:rsid w:val="00576C38"/>
    <w:rsid w:val="005777C3"/>
    <w:rsid w:val="00580493"/>
    <w:rsid w:val="005812F2"/>
    <w:rsid w:val="00583299"/>
    <w:rsid w:val="00583966"/>
    <w:rsid w:val="00583CEB"/>
    <w:rsid w:val="005847F9"/>
    <w:rsid w:val="00584D1E"/>
    <w:rsid w:val="00585030"/>
    <w:rsid w:val="00585164"/>
    <w:rsid w:val="00586144"/>
    <w:rsid w:val="00587281"/>
    <w:rsid w:val="0058777F"/>
    <w:rsid w:val="00587883"/>
    <w:rsid w:val="00587D63"/>
    <w:rsid w:val="00591C0E"/>
    <w:rsid w:val="00593830"/>
    <w:rsid w:val="00593EE9"/>
    <w:rsid w:val="00594750"/>
    <w:rsid w:val="00596591"/>
    <w:rsid w:val="005968A1"/>
    <w:rsid w:val="005975CC"/>
    <w:rsid w:val="005976D0"/>
    <w:rsid w:val="005A0AC3"/>
    <w:rsid w:val="005A1582"/>
    <w:rsid w:val="005A2EAA"/>
    <w:rsid w:val="005A3396"/>
    <w:rsid w:val="005A690C"/>
    <w:rsid w:val="005A761B"/>
    <w:rsid w:val="005B0A3F"/>
    <w:rsid w:val="005B22A5"/>
    <w:rsid w:val="005B2BC0"/>
    <w:rsid w:val="005B3509"/>
    <w:rsid w:val="005B3947"/>
    <w:rsid w:val="005B5697"/>
    <w:rsid w:val="005B7020"/>
    <w:rsid w:val="005B713A"/>
    <w:rsid w:val="005B78AD"/>
    <w:rsid w:val="005C22FF"/>
    <w:rsid w:val="005C3245"/>
    <w:rsid w:val="005C3D75"/>
    <w:rsid w:val="005C4C9C"/>
    <w:rsid w:val="005C50E0"/>
    <w:rsid w:val="005C6565"/>
    <w:rsid w:val="005C6E73"/>
    <w:rsid w:val="005D1104"/>
    <w:rsid w:val="005D20B1"/>
    <w:rsid w:val="005D21B1"/>
    <w:rsid w:val="005D3634"/>
    <w:rsid w:val="005D54D1"/>
    <w:rsid w:val="005D5A53"/>
    <w:rsid w:val="005D6D28"/>
    <w:rsid w:val="005D7007"/>
    <w:rsid w:val="005D788B"/>
    <w:rsid w:val="005D78AE"/>
    <w:rsid w:val="005E0719"/>
    <w:rsid w:val="005E16BC"/>
    <w:rsid w:val="005E1D28"/>
    <w:rsid w:val="005E1FBF"/>
    <w:rsid w:val="005E4ACA"/>
    <w:rsid w:val="005E534D"/>
    <w:rsid w:val="005E64F4"/>
    <w:rsid w:val="005F09BA"/>
    <w:rsid w:val="005F0C6B"/>
    <w:rsid w:val="005F3788"/>
    <w:rsid w:val="005F575B"/>
    <w:rsid w:val="005F5D16"/>
    <w:rsid w:val="005F6867"/>
    <w:rsid w:val="005F7659"/>
    <w:rsid w:val="0060199E"/>
    <w:rsid w:val="00603289"/>
    <w:rsid w:val="0060466F"/>
    <w:rsid w:val="006062C3"/>
    <w:rsid w:val="0060695D"/>
    <w:rsid w:val="00606D03"/>
    <w:rsid w:val="0060718D"/>
    <w:rsid w:val="0060743F"/>
    <w:rsid w:val="006077F1"/>
    <w:rsid w:val="00612066"/>
    <w:rsid w:val="00612550"/>
    <w:rsid w:val="006134B9"/>
    <w:rsid w:val="006154D9"/>
    <w:rsid w:val="00615DE6"/>
    <w:rsid w:val="006163BC"/>
    <w:rsid w:val="006167DE"/>
    <w:rsid w:val="0061701B"/>
    <w:rsid w:val="00617255"/>
    <w:rsid w:val="0062001B"/>
    <w:rsid w:val="00623A5B"/>
    <w:rsid w:val="0062447A"/>
    <w:rsid w:val="00625513"/>
    <w:rsid w:val="006260FF"/>
    <w:rsid w:val="00626466"/>
    <w:rsid w:val="00626861"/>
    <w:rsid w:val="00631045"/>
    <w:rsid w:val="00631CE1"/>
    <w:rsid w:val="0063281F"/>
    <w:rsid w:val="00633CCE"/>
    <w:rsid w:val="006366CD"/>
    <w:rsid w:val="00642A23"/>
    <w:rsid w:val="00643CF1"/>
    <w:rsid w:val="00645186"/>
    <w:rsid w:val="00646F4B"/>
    <w:rsid w:val="006473DB"/>
    <w:rsid w:val="00653884"/>
    <w:rsid w:val="00654626"/>
    <w:rsid w:val="0066061E"/>
    <w:rsid w:val="006619E2"/>
    <w:rsid w:val="0066256A"/>
    <w:rsid w:val="00663630"/>
    <w:rsid w:val="00663B19"/>
    <w:rsid w:val="00663CA0"/>
    <w:rsid w:val="0066401E"/>
    <w:rsid w:val="006644FA"/>
    <w:rsid w:val="00666112"/>
    <w:rsid w:val="006675E6"/>
    <w:rsid w:val="00667ED0"/>
    <w:rsid w:val="00667FB4"/>
    <w:rsid w:val="00670E48"/>
    <w:rsid w:val="006719E3"/>
    <w:rsid w:val="00671FDA"/>
    <w:rsid w:val="00673327"/>
    <w:rsid w:val="00674126"/>
    <w:rsid w:val="006757F5"/>
    <w:rsid w:val="006778CB"/>
    <w:rsid w:val="00680B25"/>
    <w:rsid w:val="00681B7F"/>
    <w:rsid w:val="0068357D"/>
    <w:rsid w:val="00683C6A"/>
    <w:rsid w:val="00684F82"/>
    <w:rsid w:val="006852EB"/>
    <w:rsid w:val="00687478"/>
    <w:rsid w:val="00690152"/>
    <w:rsid w:val="00690AD5"/>
    <w:rsid w:val="00691BAE"/>
    <w:rsid w:val="00691D03"/>
    <w:rsid w:val="00692C93"/>
    <w:rsid w:val="006941E9"/>
    <w:rsid w:val="006941FF"/>
    <w:rsid w:val="00694DE3"/>
    <w:rsid w:val="00694F19"/>
    <w:rsid w:val="006A2802"/>
    <w:rsid w:val="006A5C9A"/>
    <w:rsid w:val="006A66F4"/>
    <w:rsid w:val="006B19B3"/>
    <w:rsid w:val="006B2F09"/>
    <w:rsid w:val="006B4610"/>
    <w:rsid w:val="006B5691"/>
    <w:rsid w:val="006B6594"/>
    <w:rsid w:val="006B711A"/>
    <w:rsid w:val="006B753A"/>
    <w:rsid w:val="006B7914"/>
    <w:rsid w:val="006C0887"/>
    <w:rsid w:val="006C2931"/>
    <w:rsid w:val="006C49FB"/>
    <w:rsid w:val="006C5B06"/>
    <w:rsid w:val="006C6D03"/>
    <w:rsid w:val="006C7087"/>
    <w:rsid w:val="006D1E56"/>
    <w:rsid w:val="006D3CC1"/>
    <w:rsid w:val="006D614F"/>
    <w:rsid w:val="006E198F"/>
    <w:rsid w:val="006E2911"/>
    <w:rsid w:val="006E2AC4"/>
    <w:rsid w:val="006E324B"/>
    <w:rsid w:val="006E3988"/>
    <w:rsid w:val="006E4442"/>
    <w:rsid w:val="006E4FBB"/>
    <w:rsid w:val="006E513D"/>
    <w:rsid w:val="006E6B09"/>
    <w:rsid w:val="006F10BF"/>
    <w:rsid w:val="006F1FB0"/>
    <w:rsid w:val="006F2E09"/>
    <w:rsid w:val="006F2E90"/>
    <w:rsid w:val="006F3A34"/>
    <w:rsid w:val="006F4280"/>
    <w:rsid w:val="006F496D"/>
    <w:rsid w:val="006F4F64"/>
    <w:rsid w:val="006F5B07"/>
    <w:rsid w:val="006F625F"/>
    <w:rsid w:val="00703950"/>
    <w:rsid w:val="00705E2A"/>
    <w:rsid w:val="007073F3"/>
    <w:rsid w:val="00707657"/>
    <w:rsid w:val="007116B8"/>
    <w:rsid w:val="007121C4"/>
    <w:rsid w:val="00713857"/>
    <w:rsid w:val="0071486A"/>
    <w:rsid w:val="00722D9D"/>
    <w:rsid w:val="00723514"/>
    <w:rsid w:val="00724BBE"/>
    <w:rsid w:val="007266B6"/>
    <w:rsid w:val="007316B2"/>
    <w:rsid w:val="00732106"/>
    <w:rsid w:val="00733CF1"/>
    <w:rsid w:val="007341AE"/>
    <w:rsid w:val="00736AC5"/>
    <w:rsid w:val="007412B8"/>
    <w:rsid w:val="00741856"/>
    <w:rsid w:val="007418DC"/>
    <w:rsid w:val="007449DF"/>
    <w:rsid w:val="00745CD8"/>
    <w:rsid w:val="0074781E"/>
    <w:rsid w:val="00751932"/>
    <w:rsid w:val="00751F8E"/>
    <w:rsid w:val="00753228"/>
    <w:rsid w:val="00754B03"/>
    <w:rsid w:val="00755AAF"/>
    <w:rsid w:val="00755D9B"/>
    <w:rsid w:val="007560C6"/>
    <w:rsid w:val="00756A0F"/>
    <w:rsid w:val="0075757F"/>
    <w:rsid w:val="00757FF9"/>
    <w:rsid w:val="007609D6"/>
    <w:rsid w:val="0076230A"/>
    <w:rsid w:val="00762383"/>
    <w:rsid w:val="00763EAC"/>
    <w:rsid w:val="00765727"/>
    <w:rsid w:val="00765BEC"/>
    <w:rsid w:val="00766135"/>
    <w:rsid w:val="00770C30"/>
    <w:rsid w:val="007713C8"/>
    <w:rsid w:val="00773127"/>
    <w:rsid w:val="007743D5"/>
    <w:rsid w:val="00774473"/>
    <w:rsid w:val="00777070"/>
    <w:rsid w:val="007771C6"/>
    <w:rsid w:val="007775C5"/>
    <w:rsid w:val="007775C7"/>
    <w:rsid w:val="00777D3B"/>
    <w:rsid w:val="00777FF4"/>
    <w:rsid w:val="007827F2"/>
    <w:rsid w:val="00783030"/>
    <w:rsid w:val="007834DB"/>
    <w:rsid w:val="00784C54"/>
    <w:rsid w:val="00786E58"/>
    <w:rsid w:val="00786F4F"/>
    <w:rsid w:val="00791D28"/>
    <w:rsid w:val="00793804"/>
    <w:rsid w:val="00794BDE"/>
    <w:rsid w:val="00795C3C"/>
    <w:rsid w:val="00796A78"/>
    <w:rsid w:val="00797CEE"/>
    <w:rsid w:val="007A0516"/>
    <w:rsid w:val="007A24BB"/>
    <w:rsid w:val="007A28A4"/>
    <w:rsid w:val="007A2D07"/>
    <w:rsid w:val="007A2D8A"/>
    <w:rsid w:val="007A367E"/>
    <w:rsid w:val="007A5C16"/>
    <w:rsid w:val="007B1048"/>
    <w:rsid w:val="007B1801"/>
    <w:rsid w:val="007B3601"/>
    <w:rsid w:val="007B3EE6"/>
    <w:rsid w:val="007B4029"/>
    <w:rsid w:val="007B471D"/>
    <w:rsid w:val="007B5EA2"/>
    <w:rsid w:val="007B7190"/>
    <w:rsid w:val="007C02FA"/>
    <w:rsid w:val="007C15CA"/>
    <w:rsid w:val="007C3BFE"/>
    <w:rsid w:val="007C3D7A"/>
    <w:rsid w:val="007C699D"/>
    <w:rsid w:val="007C6FEA"/>
    <w:rsid w:val="007D292D"/>
    <w:rsid w:val="007D2AEC"/>
    <w:rsid w:val="007D31C9"/>
    <w:rsid w:val="007D4B70"/>
    <w:rsid w:val="007D5A5E"/>
    <w:rsid w:val="007D6512"/>
    <w:rsid w:val="007D656C"/>
    <w:rsid w:val="007D704C"/>
    <w:rsid w:val="007D7A1B"/>
    <w:rsid w:val="007E0263"/>
    <w:rsid w:val="007E0682"/>
    <w:rsid w:val="007E1D8D"/>
    <w:rsid w:val="007E2C29"/>
    <w:rsid w:val="007E3B7C"/>
    <w:rsid w:val="007E57F1"/>
    <w:rsid w:val="007E6452"/>
    <w:rsid w:val="007E7936"/>
    <w:rsid w:val="007F45AA"/>
    <w:rsid w:val="007F4BED"/>
    <w:rsid w:val="007F4D99"/>
    <w:rsid w:val="007F4EEF"/>
    <w:rsid w:val="007F58F6"/>
    <w:rsid w:val="007F63AA"/>
    <w:rsid w:val="007F6C6D"/>
    <w:rsid w:val="0080473D"/>
    <w:rsid w:val="008049EA"/>
    <w:rsid w:val="00804FED"/>
    <w:rsid w:val="00810467"/>
    <w:rsid w:val="00810BB4"/>
    <w:rsid w:val="00810DD6"/>
    <w:rsid w:val="00811884"/>
    <w:rsid w:val="00812250"/>
    <w:rsid w:val="00812FA4"/>
    <w:rsid w:val="00813110"/>
    <w:rsid w:val="00814178"/>
    <w:rsid w:val="008142C6"/>
    <w:rsid w:val="00814A73"/>
    <w:rsid w:val="008150AF"/>
    <w:rsid w:val="008153BD"/>
    <w:rsid w:val="0081672E"/>
    <w:rsid w:val="00820188"/>
    <w:rsid w:val="008209A5"/>
    <w:rsid w:val="0082233D"/>
    <w:rsid w:val="0082280E"/>
    <w:rsid w:val="00823EA9"/>
    <w:rsid w:val="00824808"/>
    <w:rsid w:val="00824C26"/>
    <w:rsid w:val="00825CC2"/>
    <w:rsid w:val="00827678"/>
    <w:rsid w:val="008276C6"/>
    <w:rsid w:val="008308A1"/>
    <w:rsid w:val="0084092F"/>
    <w:rsid w:val="00844612"/>
    <w:rsid w:val="008447C3"/>
    <w:rsid w:val="00845BFF"/>
    <w:rsid w:val="008464A0"/>
    <w:rsid w:val="00846CDB"/>
    <w:rsid w:val="00846D9E"/>
    <w:rsid w:val="00852803"/>
    <w:rsid w:val="0085335A"/>
    <w:rsid w:val="00854B1A"/>
    <w:rsid w:val="00855CE6"/>
    <w:rsid w:val="00855FD0"/>
    <w:rsid w:val="00857CEB"/>
    <w:rsid w:val="00861F06"/>
    <w:rsid w:val="00863812"/>
    <w:rsid w:val="00863946"/>
    <w:rsid w:val="00864B1A"/>
    <w:rsid w:val="008655C3"/>
    <w:rsid w:val="0086569C"/>
    <w:rsid w:val="00865F61"/>
    <w:rsid w:val="008670B5"/>
    <w:rsid w:val="008674B6"/>
    <w:rsid w:val="00867B3D"/>
    <w:rsid w:val="00867C1F"/>
    <w:rsid w:val="00867E84"/>
    <w:rsid w:val="0087028D"/>
    <w:rsid w:val="0087047A"/>
    <w:rsid w:val="00870D18"/>
    <w:rsid w:val="00872C8E"/>
    <w:rsid w:val="00872F32"/>
    <w:rsid w:val="00874CA0"/>
    <w:rsid w:val="00875642"/>
    <w:rsid w:val="00876A96"/>
    <w:rsid w:val="00877895"/>
    <w:rsid w:val="00877D08"/>
    <w:rsid w:val="00877F65"/>
    <w:rsid w:val="00881651"/>
    <w:rsid w:val="00882048"/>
    <w:rsid w:val="008872D4"/>
    <w:rsid w:val="00887D18"/>
    <w:rsid w:val="00892F14"/>
    <w:rsid w:val="0089306C"/>
    <w:rsid w:val="008935D9"/>
    <w:rsid w:val="008939BB"/>
    <w:rsid w:val="008942A8"/>
    <w:rsid w:val="008959DD"/>
    <w:rsid w:val="00896BE9"/>
    <w:rsid w:val="008A14DE"/>
    <w:rsid w:val="008A1794"/>
    <w:rsid w:val="008A219E"/>
    <w:rsid w:val="008A245E"/>
    <w:rsid w:val="008A2930"/>
    <w:rsid w:val="008A391E"/>
    <w:rsid w:val="008A3EC9"/>
    <w:rsid w:val="008A5268"/>
    <w:rsid w:val="008A5776"/>
    <w:rsid w:val="008A7678"/>
    <w:rsid w:val="008B019E"/>
    <w:rsid w:val="008B0A9A"/>
    <w:rsid w:val="008B1265"/>
    <w:rsid w:val="008B2C4E"/>
    <w:rsid w:val="008B5033"/>
    <w:rsid w:val="008B628F"/>
    <w:rsid w:val="008B6DC8"/>
    <w:rsid w:val="008B74C8"/>
    <w:rsid w:val="008C1996"/>
    <w:rsid w:val="008C225C"/>
    <w:rsid w:val="008C26D9"/>
    <w:rsid w:val="008C2A57"/>
    <w:rsid w:val="008C2B6B"/>
    <w:rsid w:val="008C4F66"/>
    <w:rsid w:val="008C5F62"/>
    <w:rsid w:val="008C6BF3"/>
    <w:rsid w:val="008C7601"/>
    <w:rsid w:val="008C7FB7"/>
    <w:rsid w:val="008D139E"/>
    <w:rsid w:val="008D6314"/>
    <w:rsid w:val="008D6A77"/>
    <w:rsid w:val="008D76AC"/>
    <w:rsid w:val="008E0BAF"/>
    <w:rsid w:val="008E1359"/>
    <w:rsid w:val="008E321E"/>
    <w:rsid w:val="008E35F8"/>
    <w:rsid w:val="008E5D6A"/>
    <w:rsid w:val="008E76D2"/>
    <w:rsid w:val="008E7794"/>
    <w:rsid w:val="008E7D2F"/>
    <w:rsid w:val="008F0BA0"/>
    <w:rsid w:val="008F1428"/>
    <w:rsid w:val="008F2576"/>
    <w:rsid w:val="008F2CC7"/>
    <w:rsid w:val="008F2E15"/>
    <w:rsid w:val="008F45C2"/>
    <w:rsid w:val="008F4668"/>
    <w:rsid w:val="008F4F9A"/>
    <w:rsid w:val="008F525C"/>
    <w:rsid w:val="008F6807"/>
    <w:rsid w:val="00900506"/>
    <w:rsid w:val="0090058D"/>
    <w:rsid w:val="00900CD6"/>
    <w:rsid w:val="00902329"/>
    <w:rsid w:val="00902995"/>
    <w:rsid w:val="00902CC9"/>
    <w:rsid w:val="00904137"/>
    <w:rsid w:val="00904BC8"/>
    <w:rsid w:val="00906248"/>
    <w:rsid w:val="009069B8"/>
    <w:rsid w:val="00907E8A"/>
    <w:rsid w:val="00910711"/>
    <w:rsid w:val="00911449"/>
    <w:rsid w:val="009120A5"/>
    <w:rsid w:val="00912146"/>
    <w:rsid w:val="0091412D"/>
    <w:rsid w:val="0091491A"/>
    <w:rsid w:val="009156D4"/>
    <w:rsid w:val="00915E03"/>
    <w:rsid w:val="00915E30"/>
    <w:rsid w:val="00917661"/>
    <w:rsid w:val="0092251D"/>
    <w:rsid w:val="00923139"/>
    <w:rsid w:val="00923264"/>
    <w:rsid w:val="00923D92"/>
    <w:rsid w:val="00926644"/>
    <w:rsid w:val="00926C28"/>
    <w:rsid w:val="00931483"/>
    <w:rsid w:val="0093313F"/>
    <w:rsid w:val="00933759"/>
    <w:rsid w:val="00933B92"/>
    <w:rsid w:val="00934CD5"/>
    <w:rsid w:val="009350E5"/>
    <w:rsid w:val="009357A6"/>
    <w:rsid w:val="009375DB"/>
    <w:rsid w:val="00940091"/>
    <w:rsid w:val="0094033B"/>
    <w:rsid w:val="00940803"/>
    <w:rsid w:val="00941879"/>
    <w:rsid w:val="00941CC9"/>
    <w:rsid w:val="009461C9"/>
    <w:rsid w:val="009461F9"/>
    <w:rsid w:val="00946C1F"/>
    <w:rsid w:val="00946E96"/>
    <w:rsid w:val="00950400"/>
    <w:rsid w:val="00951BAF"/>
    <w:rsid w:val="009535A0"/>
    <w:rsid w:val="00954D04"/>
    <w:rsid w:val="0095728D"/>
    <w:rsid w:val="009572BE"/>
    <w:rsid w:val="009603BB"/>
    <w:rsid w:val="00960E82"/>
    <w:rsid w:val="00960E8C"/>
    <w:rsid w:val="00962349"/>
    <w:rsid w:val="00962842"/>
    <w:rsid w:val="00962BBE"/>
    <w:rsid w:val="00962D99"/>
    <w:rsid w:val="00963488"/>
    <w:rsid w:val="00963D73"/>
    <w:rsid w:val="00965CA5"/>
    <w:rsid w:val="00971AEF"/>
    <w:rsid w:val="009754D6"/>
    <w:rsid w:val="009757D8"/>
    <w:rsid w:val="00975A37"/>
    <w:rsid w:val="00976A4C"/>
    <w:rsid w:val="009771D2"/>
    <w:rsid w:val="00977B2A"/>
    <w:rsid w:val="009804AF"/>
    <w:rsid w:val="00981E71"/>
    <w:rsid w:val="00983554"/>
    <w:rsid w:val="0098357F"/>
    <w:rsid w:val="0099126D"/>
    <w:rsid w:val="009912F3"/>
    <w:rsid w:val="009915D1"/>
    <w:rsid w:val="009927C3"/>
    <w:rsid w:val="009930C0"/>
    <w:rsid w:val="0099352E"/>
    <w:rsid w:val="00993C7F"/>
    <w:rsid w:val="00993C92"/>
    <w:rsid w:val="00995091"/>
    <w:rsid w:val="0099631A"/>
    <w:rsid w:val="00997C0D"/>
    <w:rsid w:val="009A01AD"/>
    <w:rsid w:val="009A0279"/>
    <w:rsid w:val="009A0D46"/>
    <w:rsid w:val="009A2008"/>
    <w:rsid w:val="009A27D5"/>
    <w:rsid w:val="009A2BD0"/>
    <w:rsid w:val="009A2C80"/>
    <w:rsid w:val="009A42E0"/>
    <w:rsid w:val="009A4319"/>
    <w:rsid w:val="009A4BEA"/>
    <w:rsid w:val="009A6FA4"/>
    <w:rsid w:val="009B0729"/>
    <w:rsid w:val="009B0CD9"/>
    <w:rsid w:val="009B10E8"/>
    <w:rsid w:val="009B18C6"/>
    <w:rsid w:val="009B2AB6"/>
    <w:rsid w:val="009B52B3"/>
    <w:rsid w:val="009B57C7"/>
    <w:rsid w:val="009B6F2D"/>
    <w:rsid w:val="009C0E9D"/>
    <w:rsid w:val="009C1B60"/>
    <w:rsid w:val="009C2778"/>
    <w:rsid w:val="009C413B"/>
    <w:rsid w:val="009C4DA4"/>
    <w:rsid w:val="009C54FA"/>
    <w:rsid w:val="009C67AE"/>
    <w:rsid w:val="009C7986"/>
    <w:rsid w:val="009C7FBA"/>
    <w:rsid w:val="009D0347"/>
    <w:rsid w:val="009D1D65"/>
    <w:rsid w:val="009D2833"/>
    <w:rsid w:val="009D46BC"/>
    <w:rsid w:val="009D540D"/>
    <w:rsid w:val="009D67FB"/>
    <w:rsid w:val="009E0D17"/>
    <w:rsid w:val="009E2207"/>
    <w:rsid w:val="009E2436"/>
    <w:rsid w:val="009E2F93"/>
    <w:rsid w:val="009E5F89"/>
    <w:rsid w:val="009E5FDE"/>
    <w:rsid w:val="009E6372"/>
    <w:rsid w:val="009E6857"/>
    <w:rsid w:val="009E7DF7"/>
    <w:rsid w:val="009F0089"/>
    <w:rsid w:val="009F06AE"/>
    <w:rsid w:val="009F7996"/>
    <w:rsid w:val="00A008F6"/>
    <w:rsid w:val="00A03733"/>
    <w:rsid w:val="00A04DD5"/>
    <w:rsid w:val="00A053B4"/>
    <w:rsid w:val="00A070A1"/>
    <w:rsid w:val="00A073E2"/>
    <w:rsid w:val="00A07EC2"/>
    <w:rsid w:val="00A10D32"/>
    <w:rsid w:val="00A11277"/>
    <w:rsid w:val="00A11AF9"/>
    <w:rsid w:val="00A11C5B"/>
    <w:rsid w:val="00A11EE9"/>
    <w:rsid w:val="00A121A4"/>
    <w:rsid w:val="00A122CE"/>
    <w:rsid w:val="00A12B41"/>
    <w:rsid w:val="00A13D1B"/>
    <w:rsid w:val="00A15A68"/>
    <w:rsid w:val="00A15B93"/>
    <w:rsid w:val="00A167F7"/>
    <w:rsid w:val="00A174A6"/>
    <w:rsid w:val="00A21B8B"/>
    <w:rsid w:val="00A23446"/>
    <w:rsid w:val="00A315F7"/>
    <w:rsid w:val="00A31BB9"/>
    <w:rsid w:val="00A32367"/>
    <w:rsid w:val="00A34FE1"/>
    <w:rsid w:val="00A366D4"/>
    <w:rsid w:val="00A41C70"/>
    <w:rsid w:val="00A42886"/>
    <w:rsid w:val="00A43E57"/>
    <w:rsid w:val="00A44D8B"/>
    <w:rsid w:val="00A44FA5"/>
    <w:rsid w:val="00A45C52"/>
    <w:rsid w:val="00A46E90"/>
    <w:rsid w:val="00A47041"/>
    <w:rsid w:val="00A50667"/>
    <w:rsid w:val="00A52A27"/>
    <w:rsid w:val="00A52EAA"/>
    <w:rsid w:val="00A56243"/>
    <w:rsid w:val="00A6065C"/>
    <w:rsid w:val="00A62818"/>
    <w:rsid w:val="00A643E6"/>
    <w:rsid w:val="00A666EE"/>
    <w:rsid w:val="00A66AC0"/>
    <w:rsid w:val="00A677A1"/>
    <w:rsid w:val="00A6789A"/>
    <w:rsid w:val="00A71111"/>
    <w:rsid w:val="00A71B6B"/>
    <w:rsid w:val="00A7384C"/>
    <w:rsid w:val="00A75DD0"/>
    <w:rsid w:val="00A76DCF"/>
    <w:rsid w:val="00A80072"/>
    <w:rsid w:val="00A80138"/>
    <w:rsid w:val="00A80F51"/>
    <w:rsid w:val="00A80FAE"/>
    <w:rsid w:val="00A81C7E"/>
    <w:rsid w:val="00A82AE8"/>
    <w:rsid w:val="00A83068"/>
    <w:rsid w:val="00A8373A"/>
    <w:rsid w:val="00A83B31"/>
    <w:rsid w:val="00A83C2C"/>
    <w:rsid w:val="00A84D9E"/>
    <w:rsid w:val="00A865A3"/>
    <w:rsid w:val="00A8726B"/>
    <w:rsid w:val="00A90FA7"/>
    <w:rsid w:val="00A92155"/>
    <w:rsid w:val="00A92333"/>
    <w:rsid w:val="00A93CC2"/>
    <w:rsid w:val="00A94F9A"/>
    <w:rsid w:val="00A9568A"/>
    <w:rsid w:val="00A9684A"/>
    <w:rsid w:val="00AA3093"/>
    <w:rsid w:val="00AA38C8"/>
    <w:rsid w:val="00AA5048"/>
    <w:rsid w:val="00AA5472"/>
    <w:rsid w:val="00AA5477"/>
    <w:rsid w:val="00AA5E23"/>
    <w:rsid w:val="00AA6CAA"/>
    <w:rsid w:val="00AA6CD3"/>
    <w:rsid w:val="00AA7799"/>
    <w:rsid w:val="00AA7F9B"/>
    <w:rsid w:val="00AB250E"/>
    <w:rsid w:val="00AB3E32"/>
    <w:rsid w:val="00AB4C8D"/>
    <w:rsid w:val="00AB6429"/>
    <w:rsid w:val="00AB770A"/>
    <w:rsid w:val="00AB777E"/>
    <w:rsid w:val="00AC0218"/>
    <w:rsid w:val="00AC052B"/>
    <w:rsid w:val="00AC15BE"/>
    <w:rsid w:val="00AC1BA1"/>
    <w:rsid w:val="00AC1C9E"/>
    <w:rsid w:val="00AC25B7"/>
    <w:rsid w:val="00AC4C80"/>
    <w:rsid w:val="00AC5B4C"/>
    <w:rsid w:val="00AC6132"/>
    <w:rsid w:val="00AC6F4C"/>
    <w:rsid w:val="00AC7031"/>
    <w:rsid w:val="00AC7B9D"/>
    <w:rsid w:val="00AD0311"/>
    <w:rsid w:val="00AD0FBE"/>
    <w:rsid w:val="00AD1202"/>
    <w:rsid w:val="00AD1ACF"/>
    <w:rsid w:val="00AD4F89"/>
    <w:rsid w:val="00AD5831"/>
    <w:rsid w:val="00AE49FF"/>
    <w:rsid w:val="00AE4B3F"/>
    <w:rsid w:val="00AE5C90"/>
    <w:rsid w:val="00AE62F0"/>
    <w:rsid w:val="00AE66FD"/>
    <w:rsid w:val="00AF0393"/>
    <w:rsid w:val="00AF08E2"/>
    <w:rsid w:val="00AF1BCA"/>
    <w:rsid w:val="00AF1CE7"/>
    <w:rsid w:val="00AF2151"/>
    <w:rsid w:val="00AF2B1A"/>
    <w:rsid w:val="00AF4A16"/>
    <w:rsid w:val="00AF5C39"/>
    <w:rsid w:val="00AF5F84"/>
    <w:rsid w:val="00AF6599"/>
    <w:rsid w:val="00B017BC"/>
    <w:rsid w:val="00B031AC"/>
    <w:rsid w:val="00B04404"/>
    <w:rsid w:val="00B0444E"/>
    <w:rsid w:val="00B04A28"/>
    <w:rsid w:val="00B05594"/>
    <w:rsid w:val="00B055FA"/>
    <w:rsid w:val="00B058C8"/>
    <w:rsid w:val="00B05936"/>
    <w:rsid w:val="00B0671E"/>
    <w:rsid w:val="00B101C8"/>
    <w:rsid w:val="00B1271C"/>
    <w:rsid w:val="00B13962"/>
    <w:rsid w:val="00B14451"/>
    <w:rsid w:val="00B1559E"/>
    <w:rsid w:val="00B1604D"/>
    <w:rsid w:val="00B161BD"/>
    <w:rsid w:val="00B17A65"/>
    <w:rsid w:val="00B20152"/>
    <w:rsid w:val="00B217C5"/>
    <w:rsid w:val="00B21A87"/>
    <w:rsid w:val="00B22D68"/>
    <w:rsid w:val="00B23998"/>
    <w:rsid w:val="00B23DAD"/>
    <w:rsid w:val="00B257B0"/>
    <w:rsid w:val="00B278E8"/>
    <w:rsid w:val="00B30F8D"/>
    <w:rsid w:val="00B32ABF"/>
    <w:rsid w:val="00B344F6"/>
    <w:rsid w:val="00B358CE"/>
    <w:rsid w:val="00B36D36"/>
    <w:rsid w:val="00B37B09"/>
    <w:rsid w:val="00B41365"/>
    <w:rsid w:val="00B4372B"/>
    <w:rsid w:val="00B4424A"/>
    <w:rsid w:val="00B44A2B"/>
    <w:rsid w:val="00B44AFE"/>
    <w:rsid w:val="00B467A6"/>
    <w:rsid w:val="00B468BF"/>
    <w:rsid w:val="00B4758F"/>
    <w:rsid w:val="00B47783"/>
    <w:rsid w:val="00B50E12"/>
    <w:rsid w:val="00B5300B"/>
    <w:rsid w:val="00B530E6"/>
    <w:rsid w:val="00B56C4F"/>
    <w:rsid w:val="00B574EB"/>
    <w:rsid w:val="00B57E81"/>
    <w:rsid w:val="00B57EAE"/>
    <w:rsid w:val="00B602BB"/>
    <w:rsid w:val="00B61136"/>
    <w:rsid w:val="00B62B77"/>
    <w:rsid w:val="00B63DEE"/>
    <w:rsid w:val="00B64A9B"/>
    <w:rsid w:val="00B64F10"/>
    <w:rsid w:val="00B66A2E"/>
    <w:rsid w:val="00B67FBB"/>
    <w:rsid w:val="00B709B2"/>
    <w:rsid w:val="00B7134C"/>
    <w:rsid w:val="00B72C6E"/>
    <w:rsid w:val="00B74296"/>
    <w:rsid w:val="00B75E18"/>
    <w:rsid w:val="00B761BD"/>
    <w:rsid w:val="00B76A81"/>
    <w:rsid w:val="00B800FC"/>
    <w:rsid w:val="00B801A6"/>
    <w:rsid w:val="00B81A5C"/>
    <w:rsid w:val="00B82327"/>
    <w:rsid w:val="00B852EC"/>
    <w:rsid w:val="00B87BA1"/>
    <w:rsid w:val="00B903C1"/>
    <w:rsid w:val="00B906C9"/>
    <w:rsid w:val="00B9204C"/>
    <w:rsid w:val="00B926EB"/>
    <w:rsid w:val="00B9378E"/>
    <w:rsid w:val="00B94696"/>
    <w:rsid w:val="00B95F23"/>
    <w:rsid w:val="00B9634D"/>
    <w:rsid w:val="00B971F0"/>
    <w:rsid w:val="00BA005F"/>
    <w:rsid w:val="00BA08A4"/>
    <w:rsid w:val="00BA1381"/>
    <w:rsid w:val="00BA15AB"/>
    <w:rsid w:val="00BA2894"/>
    <w:rsid w:val="00BA2F3E"/>
    <w:rsid w:val="00BA40C6"/>
    <w:rsid w:val="00BA4493"/>
    <w:rsid w:val="00BA4BC6"/>
    <w:rsid w:val="00BA5CCA"/>
    <w:rsid w:val="00BB0226"/>
    <w:rsid w:val="00BB10AE"/>
    <w:rsid w:val="00BB19C6"/>
    <w:rsid w:val="00BB23DD"/>
    <w:rsid w:val="00BB25E7"/>
    <w:rsid w:val="00BB387D"/>
    <w:rsid w:val="00BC000D"/>
    <w:rsid w:val="00BC3210"/>
    <w:rsid w:val="00BC3A0A"/>
    <w:rsid w:val="00BC40D3"/>
    <w:rsid w:val="00BC4560"/>
    <w:rsid w:val="00BC5C31"/>
    <w:rsid w:val="00BC6467"/>
    <w:rsid w:val="00BD187E"/>
    <w:rsid w:val="00BD4243"/>
    <w:rsid w:val="00BD4DD3"/>
    <w:rsid w:val="00BD78DA"/>
    <w:rsid w:val="00BE0563"/>
    <w:rsid w:val="00BE06BB"/>
    <w:rsid w:val="00BE0857"/>
    <w:rsid w:val="00BF0E88"/>
    <w:rsid w:val="00BF1A77"/>
    <w:rsid w:val="00BF1FD5"/>
    <w:rsid w:val="00BF36B8"/>
    <w:rsid w:val="00BF3DAC"/>
    <w:rsid w:val="00BF56F6"/>
    <w:rsid w:val="00BF5A19"/>
    <w:rsid w:val="00BF5E30"/>
    <w:rsid w:val="00BF6DF6"/>
    <w:rsid w:val="00BF789B"/>
    <w:rsid w:val="00BF7F62"/>
    <w:rsid w:val="00C0064B"/>
    <w:rsid w:val="00C00CE3"/>
    <w:rsid w:val="00C00E97"/>
    <w:rsid w:val="00C014DF"/>
    <w:rsid w:val="00C01E24"/>
    <w:rsid w:val="00C01E4A"/>
    <w:rsid w:val="00C020FC"/>
    <w:rsid w:val="00C03F5E"/>
    <w:rsid w:val="00C05585"/>
    <w:rsid w:val="00C05E81"/>
    <w:rsid w:val="00C064B0"/>
    <w:rsid w:val="00C066CB"/>
    <w:rsid w:val="00C06BC3"/>
    <w:rsid w:val="00C113CF"/>
    <w:rsid w:val="00C128E9"/>
    <w:rsid w:val="00C12FB9"/>
    <w:rsid w:val="00C1328A"/>
    <w:rsid w:val="00C1530D"/>
    <w:rsid w:val="00C1610C"/>
    <w:rsid w:val="00C16971"/>
    <w:rsid w:val="00C172DD"/>
    <w:rsid w:val="00C17640"/>
    <w:rsid w:val="00C1797A"/>
    <w:rsid w:val="00C2024C"/>
    <w:rsid w:val="00C20C50"/>
    <w:rsid w:val="00C20DC7"/>
    <w:rsid w:val="00C23673"/>
    <w:rsid w:val="00C25271"/>
    <w:rsid w:val="00C25AC5"/>
    <w:rsid w:val="00C25BE5"/>
    <w:rsid w:val="00C31329"/>
    <w:rsid w:val="00C32526"/>
    <w:rsid w:val="00C34B22"/>
    <w:rsid w:val="00C36A11"/>
    <w:rsid w:val="00C410A2"/>
    <w:rsid w:val="00C411ED"/>
    <w:rsid w:val="00C4493C"/>
    <w:rsid w:val="00C44EFB"/>
    <w:rsid w:val="00C45273"/>
    <w:rsid w:val="00C5033B"/>
    <w:rsid w:val="00C51426"/>
    <w:rsid w:val="00C51C1C"/>
    <w:rsid w:val="00C52182"/>
    <w:rsid w:val="00C521D7"/>
    <w:rsid w:val="00C526FE"/>
    <w:rsid w:val="00C54347"/>
    <w:rsid w:val="00C5515B"/>
    <w:rsid w:val="00C55B92"/>
    <w:rsid w:val="00C55F60"/>
    <w:rsid w:val="00C56213"/>
    <w:rsid w:val="00C56903"/>
    <w:rsid w:val="00C569D7"/>
    <w:rsid w:val="00C56CE2"/>
    <w:rsid w:val="00C61923"/>
    <w:rsid w:val="00C61967"/>
    <w:rsid w:val="00C66402"/>
    <w:rsid w:val="00C66442"/>
    <w:rsid w:val="00C6671B"/>
    <w:rsid w:val="00C66E2A"/>
    <w:rsid w:val="00C70DB2"/>
    <w:rsid w:val="00C71A7A"/>
    <w:rsid w:val="00C73B18"/>
    <w:rsid w:val="00C73DA8"/>
    <w:rsid w:val="00C75BC7"/>
    <w:rsid w:val="00C77141"/>
    <w:rsid w:val="00C82B19"/>
    <w:rsid w:val="00C82DD5"/>
    <w:rsid w:val="00C84039"/>
    <w:rsid w:val="00C901E9"/>
    <w:rsid w:val="00C94491"/>
    <w:rsid w:val="00C94714"/>
    <w:rsid w:val="00C9475A"/>
    <w:rsid w:val="00C95E72"/>
    <w:rsid w:val="00C95EF9"/>
    <w:rsid w:val="00C96340"/>
    <w:rsid w:val="00C963CE"/>
    <w:rsid w:val="00C96A2A"/>
    <w:rsid w:val="00C96E76"/>
    <w:rsid w:val="00C96ED6"/>
    <w:rsid w:val="00C97184"/>
    <w:rsid w:val="00CA0394"/>
    <w:rsid w:val="00CA05FD"/>
    <w:rsid w:val="00CA0E7A"/>
    <w:rsid w:val="00CA1C8A"/>
    <w:rsid w:val="00CA6FDF"/>
    <w:rsid w:val="00CB0251"/>
    <w:rsid w:val="00CB07F8"/>
    <w:rsid w:val="00CB2EB0"/>
    <w:rsid w:val="00CB3312"/>
    <w:rsid w:val="00CB3F24"/>
    <w:rsid w:val="00CB44F4"/>
    <w:rsid w:val="00CB6242"/>
    <w:rsid w:val="00CB7C06"/>
    <w:rsid w:val="00CC0337"/>
    <w:rsid w:val="00CC1F67"/>
    <w:rsid w:val="00CC2491"/>
    <w:rsid w:val="00CC32A9"/>
    <w:rsid w:val="00CC43F2"/>
    <w:rsid w:val="00CC5890"/>
    <w:rsid w:val="00CD01EC"/>
    <w:rsid w:val="00CD08C9"/>
    <w:rsid w:val="00CD2113"/>
    <w:rsid w:val="00CD4401"/>
    <w:rsid w:val="00CD4508"/>
    <w:rsid w:val="00CD48C6"/>
    <w:rsid w:val="00CD5489"/>
    <w:rsid w:val="00CD5A30"/>
    <w:rsid w:val="00CD5FA2"/>
    <w:rsid w:val="00CE110B"/>
    <w:rsid w:val="00CE16F1"/>
    <w:rsid w:val="00CE23DB"/>
    <w:rsid w:val="00CE4AAB"/>
    <w:rsid w:val="00CE724A"/>
    <w:rsid w:val="00CE75BB"/>
    <w:rsid w:val="00CF0993"/>
    <w:rsid w:val="00CF09CC"/>
    <w:rsid w:val="00CF0A16"/>
    <w:rsid w:val="00CF247B"/>
    <w:rsid w:val="00CF2A66"/>
    <w:rsid w:val="00CF306D"/>
    <w:rsid w:val="00CF3296"/>
    <w:rsid w:val="00CF38C9"/>
    <w:rsid w:val="00CF392E"/>
    <w:rsid w:val="00CF44D7"/>
    <w:rsid w:val="00CF4BD7"/>
    <w:rsid w:val="00CF5B57"/>
    <w:rsid w:val="00CF6580"/>
    <w:rsid w:val="00D00941"/>
    <w:rsid w:val="00D00A91"/>
    <w:rsid w:val="00D01978"/>
    <w:rsid w:val="00D0259D"/>
    <w:rsid w:val="00D0354B"/>
    <w:rsid w:val="00D0519F"/>
    <w:rsid w:val="00D05E43"/>
    <w:rsid w:val="00D07C26"/>
    <w:rsid w:val="00D1199D"/>
    <w:rsid w:val="00D13E8D"/>
    <w:rsid w:val="00D15DC3"/>
    <w:rsid w:val="00D16D08"/>
    <w:rsid w:val="00D17A36"/>
    <w:rsid w:val="00D2085B"/>
    <w:rsid w:val="00D20DDF"/>
    <w:rsid w:val="00D20E7F"/>
    <w:rsid w:val="00D21497"/>
    <w:rsid w:val="00D21ACE"/>
    <w:rsid w:val="00D22129"/>
    <w:rsid w:val="00D224AC"/>
    <w:rsid w:val="00D22505"/>
    <w:rsid w:val="00D246BE"/>
    <w:rsid w:val="00D25566"/>
    <w:rsid w:val="00D26490"/>
    <w:rsid w:val="00D26BBE"/>
    <w:rsid w:val="00D3031E"/>
    <w:rsid w:val="00D30466"/>
    <w:rsid w:val="00D3113F"/>
    <w:rsid w:val="00D31516"/>
    <w:rsid w:val="00D32E9E"/>
    <w:rsid w:val="00D34185"/>
    <w:rsid w:val="00D34592"/>
    <w:rsid w:val="00D35F88"/>
    <w:rsid w:val="00D376A3"/>
    <w:rsid w:val="00D40EA1"/>
    <w:rsid w:val="00D41BC1"/>
    <w:rsid w:val="00D42D60"/>
    <w:rsid w:val="00D430DA"/>
    <w:rsid w:val="00D45FED"/>
    <w:rsid w:val="00D46520"/>
    <w:rsid w:val="00D500B1"/>
    <w:rsid w:val="00D5053F"/>
    <w:rsid w:val="00D50F90"/>
    <w:rsid w:val="00D51B00"/>
    <w:rsid w:val="00D51FA3"/>
    <w:rsid w:val="00D53AED"/>
    <w:rsid w:val="00D55936"/>
    <w:rsid w:val="00D57290"/>
    <w:rsid w:val="00D6121F"/>
    <w:rsid w:val="00D616EA"/>
    <w:rsid w:val="00D61C91"/>
    <w:rsid w:val="00D629C0"/>
    <w:rsid w:val="00D63D4E"/>
    <w:rsid w:val="00D6678E"/>
    <w:rsid w:val="00D668C1"/>
    <w:rsid w:val="00D703F1"/>
    <w:rsid w:val="00D71C72"/>
    <w:rsid w:val="00D729DE"/>
    <w:rsid w:val="00D72F8C"/>
    <w:rsid w:val="00D75387"/>
    <w:rsid w:val="00D75FDC"/>
    <w:rsid w:val="00D76793"/>
    <w:rsid w:val="00D77C09"/>
    <w:rsid w:val="00D80B8F"/>
    <w:rsid w:val="00D81B6E"/>
    <w:rsid w:val="00D81E35"/>
    <w:rsid w:val="00D822F5"/>
    <w:rsid w:val="00D85489"/>
    <w:rsid w:val="00D957E4"/>
    <w:rsid w:val="00D96A83"/>
    <w:rsid w:val="00D979E2"/>
    <w:rsid w:val="00DA05B4"/>
    <w:rsid w:val="00DA5D21"/>
    <w:rsid w:val="00DA719F"/>
    <w:rsid w:val="00DB04A5"/>
    <w:rsid w:val="00DB0972"/>
    <w:rsid w:val="00DB0988"/>
    <w:rsid w:val="00DB13BB"/>
    <w:rsid w:val="00DB162E"/>
    <w:rsid w:val="00DB23AE"/>
    <w:rsid w:val="00DB25F6"/>
    <w:rsid w:val="00DB3EB2"/>
    <w:rsid w:val="00DB4F32"/>
    <w:rsid w:val="00DB6A26"/>
    <w:rsid w:val="00DB7762"/>
    <w:rsid w:val="00DB7E69"/>
    <w:rsid w:val="00DC06F6"/>
    <w:rsid w:val="00DC0828"/>
    <w:rsid w:val="00DC0B86"/>
    <w:rsid w:val="00DC2909"/>
    <w:rsid w:val="00DC355C"/>
    <w:rsid w:val="00DC3E28"/>
    <w:rsid w:val="00DC431F"/>
    <w:rsid w:val="00DC4943"/>
    <w:rsid w:val="00DC555A"/>
    <w:rsid w:val="00DC77E9"/>
    <w:rsid w:val="00DD0779"/>
    <w:rsid w:val="00DD3EB8"/>
    <w:rsid w:val="00DD447C"/>
    <w:rsid w:val="00DD5878"/>
    <w:rsid w:val="00DD5F69"/>
    <w:rsid w:val="00DD65A1"/>
    <w:rsid w:val="00DD6EC1"/>
    <w:rsid w:val="00DD7669"/>
    <w:rsid w:val="00DE0291"/>
    <w:rsid w:val="00DE2C73"/>
    <w:rsid w:val="00DE39F8"/>
    <w:rsid w:val="00DE4FC0"/>
    <w:rsid w:val="00DE56E7"/>
    <w:rsid w:val="00DE5D31"/>
    <w:rsid w:val="00DF066E"/>
    <w:rsid w:val="00DF1B36"/>
    <w:rsid w:val="00DF2AC9"/>
    <w:rsid w:val="00DF2F18"/>
    <w:rsid w:val="00DF5629"/>
    <w:rsid w:val="00DF6D5E"/>
    <w:rsid w:val="00E01192"/>
    <w:rsid w:val="00E0122B"/>
    <w:rsid w:val="00E03677"/>
    <w:rsid w:val="00E04E61"/>
    <w:rsid w:val="00E050A5"/>
    <w:rsid w:val="00E056EA"/>
    <w:rsid w:val="00E06C73"/>
    <w:rsid w:val="00E06F7E"/>
    <w:rsid w:val="00E07AE4"/>
    <w:rsid w:val="00E10EF6"/>
    <w:rsid w:val="00E12583"/>
    <w:rsid w:val="00E130D5"/>
    <w:rsid w:val="00E1384A"/>
    <w:rsid w:val="00E1406E"/>
    <w:rsid w:val="00E140A9"/>
    <w:rsid w:val="00E152A2"/>
    <w:rsid w:val="00E155FC"/>
    <w:rsid w:val="00E15FD6"/>
    <w:rsid w:val="00E20EC3"/>
    <w:rsid w:val="00E24349"/>
    <w:rsid w:val="00E254A8"/>
    <w:rsid w:val="00E25E60"/>
    <w:rsid w:val="00E26A93"/>
    <w:rsid w:val="00E26B94"/>
    <w:rsid w:val="00E275AD"/>
    <w:rsid w:val="00E27C0C"/>
    <w:rsid w:val="00E30523"/>
    <w:rsid w:val="00E30757"/>
    <w:rsid w:val="00E30A7C"/>
    <w:rsid w:val="00E32E41"/>
    <w:rsid w:val="00E340BA"/>
    <w:rsid w:val="00E34780"/>
    <w:rsid w:val="00E34E0E"/>
    <w:rsid w:val="00E35567"/>
    <w:rsid w:val="00E360BA"/>
    <w:rsid w:val="00E36A49"/>
    <w:rsid w:val="00E36CE3"/>
    <w:rsid w:val="00E37B92"/>
    <w:rsid w:val="00E4279C"/>
    <w:rsid w:val="00E427BC"/>
    <w:rsid w:val="00E427DD"/>
    <w:rsid w:val="00E436B7"/>
    <w:rsid w:val="00E43A40"/>
    <w:rsid w:val="00E44650"/>
    <w:rsid w:val="00E45F5B"/>
    <w:rsid w:val="00E46977"/>
    <w:rsid w:val="00E5121E"/>
    <w:rsid w:val="00E53477"/>
    <w:rsid w:val="00E54DD7"/>
    <w:rsid w:val="00E57EBD"/>
    <w:rsid w:val="00E61014"/>
    <w:rsid w:val="00E61D94"/>
    <w:rsid w:val="00E646DF"/>
    <w:rsid w:val="00E6506D"/>
    <w:rsid w:val="00E66E80"/>
    <w:rsid w:val="00E66ED5"/>
    <w:rsid w:val="00E7000E"/>
    <w:rsid w:val="00E73F11"/>
    <w:rsid w:val="00E75CD0"/>
    <w:rsid w:val="00E7761C"/>
    <w:rsid w:val="00E804A5"/>
    <w:rsid w:val="00E80A00"/>
    <w:rsid w:val="00E82C10"/>
    <w:rsid w:val="00E8333B"/>
    <w:rsid w:val="00E84738"/>
    <w:rsid w:val="00E85229"/>
    <w:rsid w:val="00E85DDA"/>
    <w:rsid w:val="00E90B31"/>
    <w:rsid w:val="00E90C01"/>
    <w:rsid w:val="00E91843"/>
    <w:rsid w:val="00E923F5"/>
    <w:rsid w:val="00E92AB2"/>
    <w:rsid w:val="00E937D9"/>
    <w:rsid w:val="00E93E7A"/>
    <w:rsid w:val="00E948DE"/>
    <w:rsid w:val="00E950FA"/>
    <w:rsid w:val="00E95C32"/>
    <w:rsid w:val="00EA0A33"/>
    <w:rsid w:val="00EA0E29"/>
    <w:rsid w:val="00EA1234"/>
    <w:rsid w:val="00EA33D6"/>
    <w:rsid w:val="00EA388E"/>
    <w:rsid w:val="00EA539B"/>
    <w:rsid w:val="00EA56EC"/>
    <w:rsid w:val="00EA7498"/>
    <w:rsid w:val="00EA74B4"/>
    <w:rsid w:val="00EB025C"/>
    <w:rsid w:val="00EB30DA"/>
    <w:rsid w:val="00EB3966"/>
    <w:rsid w:val="00EB400F"/>
    <w:rsid w:val="00EC325F"/>
    <w:rsid w:val="00EC3E92"/>
    <w:rsid w:val="00EC46E8"/>
    <w:rsid w:val="00EC6433"/>
    <w:rsid w:val="00EC72A5"/>
    <w:rsid w:val="00ED058A"/>
    <w:rsid w:val="00ED0DA3"/>
    <w:rsid w:val="00ED2938"/>
    <w:rsid w:val="00ED36D4"/>
    <w:rsid w:val="00ED5008"/>
    <w:rsid w:val="00ED5368"/>
    <w:rsid w:val="00ED55B2"/>
    <w:rsid w:val="00ED7B70"/>
    <w:rsid w:val="00EE125D"/>
    <w:rsid w:val="00EE1469"/>
    <w:rsid w:val="00EE4095"/>
    <w:rsid w:val="00EE4FDA"/>
    <w:rsid w:val="00EE5183"/>
    <w:rsid w:val="00EE6419"/>
    <w:rsid w:val="00EE6D94"/>
    <w:rsid w:val="00EF0031"/>
    <w:rsid w:val="00EF03E3"/>
    <w:rsid w:val="00EF228A"/>
    <w:rsid w:val="00EF290A"/>
    <w:rsid w:val="00EF52F1"/>
    <w:rsid w:val="00EF534A"/>
    <w:rsid w:val="00EF53CB"/>
    <w:rsid w:val="00EF5EB0"/>
    <w:rsid w:val="00EF6692"/>
    <w:rsid w:val="00EF6C04"/>
    <w:rsid w:val="00F00627"/>
    <w:rsid w:val="00F00ED2"/>
    <w:rsid w:val="00F024D3"/>
    <w:rsid w:val="00F06BDE"/>
    <w:rsid w:val="00F1249E"/>
    <w:rsid w:val="00F143E7"/>
    <w:rsid w:val="00F14992"/>
    <w:rsid w:val="00F15345"/>
    <w:rsid w:val="00F16772"/>
    <w:rsid w:val="00F177FD"/>
    <w:rsid w:val="00F21950"/>
    <w:rsid w:val="00F21ABA"/>
    <w:rsid w:val="00F2561F"/>
    <w:rsid w:val="00F275FB"/>
    <w:rsid w:val="00F30B1F"/>
    <w:rsid w:val="00F31B72"/>
    <w:rsid w:val="00F34002"/>
    <w:rsid w:val="00F34EBD"/>
    <w:rsid w:val="00F35BA4"/>
    <w:rsid w:val="00F36173"/>
    <w:rsid w:val="00F36706"/>
    <w:rsid w:val="00F40579"/>
    <w:rsid w:val="00F41965"/>
    <w:rsid w:val="00F435FD"/>
    <w:rsid w:val="00F448ED"/>
    <w:rsid w:val="00F455A8"/>
    <w:rsid w:val="00F47171"/>
    <w:rsid w:val="00F47B0C"/>
    <w:rsid w:val="00F50587"/>
    <w:rsid w:val="00F507DA"/>
    <w:rsid w:val="00F514B6"/>
    <w:rsid w:val="00F536EA"/>
    <w:rsid w:val="00F5512F"/>
    <w:rsid w:val="00F56C34"/>
    <w:rsid w:val="00F60245"/>
    <w:rsid w:val="00F605BE"/>
    <w:rsid w:val="00F610E7"/>
    <w:rsid w:val="00F6296D"/>
    <w:rsid w:val="00F62A0E"/>
    <w:rsid w:val="00F632EB"/>
    <w:rsid w:val="00F635A5"/>
    <w:rsid w:val="00F63DE0"/>
    <w:rsid w:val="00F64CC0"/>
    <w:rsid w:val="00F66E5F"/>
    <w:rsid w:val="00F7003B"/>
    <w:rsid w:val="00F7043A"/>
    <w:rsid w:val="00F7230E"/>
    <w:rsid w:val="00F7442F"/>
    <w:rsid w:val="00F77194"/>
    <w:rsid w:val="00F77ECA"/>
    <w:rsid w:val="00F81267"/>
    <w:rsid w:val="00F81550"/>
    <w:rsid w:val="00F81E7F"/>
    <w:rsid w:val="00F83F89"/>
    <w:rsid w:val="00F857DD"/>
    <w:rsid w:val="00F85D2C"/>
    <w:rsid w:val="00F8689B"/>
    <w:rsid w:val="00F90A5E"/>
    <w:rsid w:val="00F90F1B"/>
    <w:rsid w:val="00F939A7"/>
    <w:rsid w:val="00F97E2B"/>
    <w:rsid w:val="00FA180B"/>
    <w:rsid w:val="00FA2462"/>
    <w:rsid w:val="00FA2526"/>
    <w:rsid w:val="00FA369D"/>
    <w:rsid w:val="00FA3E57"/>
    <w:rsid w:val="00FA4AE1"/>
    <w:rsid w:val="00FA5891"/>
    <w:rsid w:val="00FA6A01"/>
    <w:rsid w:val="00FA6F2C"/>
    <w:rsid w:val="00FA6FF8"/>
    <w:rsid w:val="00FA73D0"/>
    <w:rsid w:val="00FA7AAF"/>
    <w:rsid w:val="00FA7EA1"/>
    <w:rsid w:val="00FB0230"/>
    <w:rsid w:val="00FB30E7"/>
    <w:rsid w:val="00FB32AA"/>
    <w:rsid w:val="00FB3AA8"/>
    <w:rsid w:val="00FB403C"/>
    <w:rsid w:val="00FB5CC4"/>
    <w:rsid w:val="00FB6AEC"/>
    <w:rsid w:val="00FB73CB"/>
    <w:rsid w:val="00FC17E3"/>
    <w:rsid w:val="00FC1B73"/>
    <w:rsid w:val="00FC2250"/>
    <w:rsid w:val="00FC2A98"/>
    <w:rsid w:val="00FC4D2A"/>
    <w:rsid w:val="00FC4D40"/>
    <w:rsid w:val="00FC653E"/>
    <w:rsid w:val="00FC6EC3"/>
    <w:rsid w:val="00FC7919"/>
    <w:rsid w:val="00FC7A32"/>
    <w:rsid w:val="00FD0F75"/>
    <w:rsid w:val="00FD17A4"/>
    <w:rsid w:val="00FD1AF9"/>
    <w:rsid w:val="00FD4D04"/>
    <w:rsid w:val="00FE007F"/>
    <w:rsid w:val="00FE0EC9"/>
    <w:rsid w:val="00FE0F98"/>
    <w:rsid w:val="00FE1095"/>
    <w:rsid w:val="00FE1242"/>
    <w:rsid w:val="00FE131D"/>
    <w:rsid w:val="00FE1549"/>
    <w:rsid w:val="00FE2B74"/>
    <w:rsid w:val="00FE3548"/>
    <w:rsid w:val="00FE397E"/>
    <w:rsid w:val="00FE4C81"/>
    <w:rsid w:val="00FE4D69"/>
    <w:rsid w:val="00FE7410"/>
    <w:rsid w:val="00FF0B30"/>
    <w:rsid w:val="00FF2D43"/>
    <w:rsid w:val="00FF31C3"/>
    <w:rsid w:val="00FF3789"/>
    <w:rsid w:val="00FF3A99"/>
    <w:rsid w:val="00FF3C7C"/>
    <w:rsid w:val="00FF5446"/>
    <w:rsid w:val="00FF68A8"/>
    <w:rsid w:val="00FF68C2"/>
    <w:rsid w:val="00FF73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ladiinfo.com/wp-content/uploads/2013/08/swiss-migration-job.pdf" TargetMode="External"/><Relationship Id="rId117" Type="http://schemas.openxmlformats.org/officeDocument/2006/relationships/hyperlink" Target="http://www.palgrave.com/products/title.aspx?pid=649563" TargetMode="External"/><Relationship Id="rId21" Type="http://schemas.openxmlformats.org/officeDocument/2006/relationships/hyperlink" Target="http://www.sdu.dk/en/" TargetMode="External"/><Relationship Id="rId42" Type="http://schemas.openxmlformats.org/officeDocument/2006/relationships/hyperlink" Target="http://www.epfweb.org./" TargetMode="External"/><Relationship Id="rId47" Type="http://schemas.openxmlformats.org/officeDocument/2006/relationships/hyperlink" Target="http://ec.europa.eu/research/participants/portal/page/call_FP7?callIdentifier=FP7-INFRASTRUCTURES-2013-2&amp;specificProgram=CAPACITIES" TargetMode="External"/><Relationship Id="rId63" Type="http://schemas.openxmlformats.org/officeDocument/2006/relationships/hyperlink" Target="http://cordis.europa.eu/fetch?CALLER=EN_NEWS_EVENT&amp;ACTION=D&amp;DOC=81&amp;CAT=NEWS&amp;QUERY=01412661431c:2e4d:21271f24&amp;RCN=35850" TargetMode="External"/><Relationship Id="rId68" Type="http://schemas.openxmlformats.org/officeDocument/2006/relationships/hyperlink" Target="http://cordis.europa.eu/fetch?CALLER=EN_NEWS_EVENT&amp;ACTION=D&amp;DOC=86&amp;CAT=NEWS&amp;QUERY=01412661431c:2e4d:21271f24&amp;RCN=35375" TargetMode="External"/><Relationship Id="rId84" Type="http://schemas.openxmlformats.org/officeDocument/2006/relationships/hyperlink" Target="http://cordis.europa.eu/fetch?CALLER=EN_NEWS_EVENT&amp;ACTION=D&amp;DOC=102&amp;CAT=NEWS&amp;QUERY=01412661431c:2e4d:21271f24&amp;RCN=35858" TargetMode="External"/><Relationship Id="rId89" Type="http://schemas.openxmlformats.org/officeDocument/2006/relationships/hyperlink" Target="http://cordis.europa.eu/fetch?CALLER=EN_NEWS_EVENT&amp;ACTION=D&amp;DOC=105&amp;CAT=NEWS&amp;QUERY=01412661431c:2e4d:21271f24&amp;RCN=36058" TargetMode="External"/><Relationship Id="rId112" Type="http://schemas.openxmlformats.org/officeDocument/2006/relationships/image" Target="media/image4.jpeg"/><Relationship Id="rId16" Type="http://schemas.openxmlformats.org/officeDocument/2006/relationships/footer" Target="footer3.xml"/><Relationship Id="rId107" Type="http://schemas.openxmlformats.org/officeDocument/2006/relationships/hyperlink" Target="http://bookshop.europa.eu/en/research-eu-results-magazine-pbZZAC13007/?CatalogCategoryID=Gj0KABst5F4AAAEjsZAY4e5L" TargetMode="External"/><Relationship Id="rId11" Type="http://schemas.openxmlformats.org/officeDocument/2006/relationships/header" Target="header1.xml"/><Relationship Id="rId32" Type="http://schemas.openxmlformats.org/officeDocument/2006/relationships/hyperlink" Target="http://www.eesc.europa.eu/?i=portal.en.traineeships" TargetMode="External"/><Relationship Id="rId37" Type="http://schemas.openxmlformats.org/officeDocument/2006/relationships/hyperlink" Target="http://traineeship.ecml.at/ApplicationForm/tabid/1828/language/en-GB/Default.aspx" TargetMode="External"/><Relationship Id="rId53" Type="http://schemas.openxmlformats.org/officeDocument/2006/relationships/hyperlink" Target="http://europlan-uk.eu/eng/events/2013/10-10-2013/new-era-in-eu-rtdi" TargetMode="External"/><Relationship Id="rId58" Type="http://schemas.openxmlformats.org/officeDocument/2006/relationships/hyperlink" Target="http://cordis.europa.eu/fetch?CALLER=EN_NEWS_EVENT&amp;ACTION=D&amp;DOC=76&amp;CAT=NEWS&amp;QUERY=01412661431c:2e4d:21271f24&amp;RCN=35953" TargetMode="External"/><Relationship Id="rId74" Type="http://schemas.openxmlformats.org/officeDocument/2006/relationships/hyperlink" Target="http://cordis.europa.eu/fetch?CALLER=EN_NEWS_EVENT&amp;ACTION=D&amp;DOC=92&amp;CAT=NEWS&amp;QUERY=01412661431c:2e4d:21271f24&amp;RCN=35912" TargetMode="External"/><Relationship Id="rId79" Type="http://schemas.openxmlformats.org/officeDocument/2006/relationships/hyperlink" Target="http://cordis.europa.eu/fetch?CALLER=EN_NEWS_EVENT&amp;ACTION=D&amp;DOC=97&amp;CAT=NEWS&amp;QUERY=01412661431c:2e4d:21271f24&amp;RCN=35922" TargetMode="External"/><Relationship Id="rId102" Type="http://schemas.openxmlformats.org/officeDocument/2006/relationships/hyperlink" Target="http://cordis.europa.eu/fetch?CALLER=EN_NEWS_EVENT&amp;ACTION=D&amp;DOC=116&amp;CAT=NEWS&amp;QUERY=01412661431c:2e4d:21271f24&amp;RCN=35937" TargetMode="External"/><Relationship Id="rId123" Type="http://schemas.openxmlformats.org/officeDocument/2006/relationships/hyperlink" Target="http://www.iau-aiu.net/content/hep" TargetMode="External"/><Relationship Id="rId128" Type="http://schemas.openxmlformats.org/officeDocument/2006/relationships/hyperlink" Target="http://www.eua.be/Libraries/Publication/EUA_Occasional_papers_MOOCs.sflb.ashx" TargetMode="External"/><Relationship Id="rId5" Type="http://schemas.microsoft.com/office/2007/relationships/stylesWithEffects" Target="stylesWithEffects.xml"/><Relationship Id="rId90" Type="http://schemas.openxmlformats.org/officeDocument/2006/relationships/hyperlink" Target="http://cordis.europa.eu/fetch?CALLER=EN_NEWS_EVENT&amp;ACTION=D&amp;DOC=106&amp;CAT=NEWS&amp;QUERY=01412661431c:2e4d:21271f24&amp;RCN=35707" TargetMode="External"/><Relationship Id="rId95" Type="http://schemas.openxmlformats.org/officeDocument/2006/relationships/hyperlink" Target="http://www.eua.be/ATHENA-Ukraine.aspx" TargetMode="External"/><Relationship Id="rId19" Type="http://schemas.openxmlformats.org/officeDocument/2006/relationships/hyperlink" Target="http://www.uni-bielefeld.de/" TargetMode="External"/><Relationship Id="rId14" Type="http://schemas.openxmlformats.org/officeDocument/2006/relationships/footer" Target="footer2.xml"/><Relationship Id="rId22" Type="http://schemas.openxmlformats.org/officeDocument/2006/relationships/hyperlink" Target="http://www.sdu.dk/en/Forskning/PhD/Bliv_Phd/Conditions" TargetMode="External"/><Relationship Id="rId27" Type="http://schemas.openxmlformats.org/officeDocument/2006/relationships/hyperlink" Target="http://ist.ac.at/de/" TargetMode="External"/><Relationship Id="rId30" Type="http://schemas.openxmlformats.org/officeDocument/2006/relationships/hyperlink" Target="http://www.abdn.ac.uk/funding/details.php?funding_id=209" TargetMode="External"/><Relationship Id="rId35" Type="http://schemas.openxmlformats.org/officeDocument/2006/relationships/hyperlink" Target="mailto:stages@consilium.europa.eu" TargetMode="External"/><Relationship Id="rId43" Type="http://schemas.openxmlformats.org/officeDocument/2006/relationships/hyperlink" Target="mailto:secretariat@epfweb.org" TargetMode="External"/><Relationship Id="rId48" Type="http://schemas.openxmlformats.org/officeDocument/2006/relationships/hyperlink" Target="http://www.dnevnik.bg/evropa/evrofinansirane/pokani/2007/06/27/353367_specifichna_programa_idei_fp7/" TargetMode="External"/><Relationship Id="rId56" Type="http://schemas.openxmlformats.org/officeDocument/2006/relationships/hyperlink" Target="http://cordis.europa.eu/fetch?CALLER=EN_NEWS_EVENT&amp;ACTION=D&amp;DOC=74&amp;CAT=NEWS&amp;QUERY=01412661431c:2e4d:21271f24&amp;RCN=35725" TargetMode="External"/><Relationship Id="rId64" Type="http://schemas.openxmlformats.org/officeDocument/2006/relationships/hyperlink" Target="http://cordis.europa.eu/fetch?CALLER=EN_NEWS_EVENT&amp;ACTION=D&amp;DOC=82&amp;CAT=NEWS&amp;QUERY=01412661431c:2e4d:21271f24&amp;RCN=35870" TargetMode="External"/><Relationship Id="rId69" Type="http://schemas.openxmlformats.org/officeDocument/2006/relationships/hyperlink" Target="http://cordis.europa.eu/fetch?CALLER=EN_NEWS_EVENT&amp;ACTION=D&amp;DOC=87&amp;CAT=NEWS&amp;QUERY=01412661431c:2e4d:21271f24&amp;RCN=35263" TargetMode="External"/><Relationship Id="rId77" Type="http://schemas.openxmlformats.org/officeDocument/2006/relationships/hyperlink" Target="http://cordis.europa.eu/fetch?CALLER=EN_NEWS_EVENT&amp;ACTION=D&amp;DOC=95&amp;CAT=NEWS&amp;QUERY=01412661431c:2e4d:21271f24&amp;RCN=35687" TargetMode="External"/><Relationship Id="rId100" Type="http://schemas.openxmlformats.org/officeDocument/2006/relationships/hyperlink" Target="http://cordis.europa.eu/fetch?CALLER=EN_NEWS_EVENT&amp;ACTION=D&amp;DOC=114&amp;CAT=NEWS&amp;QUERY=01412661431c:2e4d:21271f24&amp;RCN=35367" TargetMode="External"/><Relationship Id="rId105" Type="http://schemas.openxmlformats.org/officeDocument/2006/relationships/hyperlink" Target="http://www.eua.be/EQAF-Gothenburg.aspx" TargetMode="External"/><Relationship Id="rId113" Type="http://schemas.openxmlformats.org/officeDocument/2006/relationships/hyperlink" Target="http://bookshop.europa.eu/en/research-eu-results-magazine-pbZZAC13006/downloads/ZZ-AC-13-006-EN-N/ZZAC13006ENN_002.pdf?FileName=ZZAC13006ENN_002.pdf&amp;SKU=ZZAC13006ENN_PDF&amp;CatalogueNumber=ZZ-AC-13-006-EN-N" TargetMode="External"/><Relationship Id="rId118" Type="http://schemas.openxmlformats.org/officeDocument/2006/relationships/hyperlink" Target="http://us.macmillan.com/book.aspx?isbn=9781137293725" TargetMode="External"/><Relationship Id="rId126" Type="http://schemas.openxmlformats.org/officeDocument/2006/relationships/hyperlink" Target="http://www.eua.be/Libraries/Publications_homepage_list/EUA_International_Survey.sflb.ashx" TargetMode="External"/><Relationship Id="rId8" Type="http://schemas.openxmlformats.org/officeDocument/2006/relationships/footnotes" Target="footnotes.xml"/><Relationship Id="rId51" Type="http://schemas.openxmlformats.org/officeDocument/2006/relationships/hyperlink" Target="http://www.hrdc.bg/cgi-bin/e-cms/vis/vis.pl?s=001&amp;p=0105&amp;n=5&amp;g" TargetMode="External"/><Relationship Id="rId72" Type="http://schemas.openxmlformats.org/officeDocument/2006/relationships/hyperlink" Target="http://cordis.europa.eu/fetch?CALLER=EN_NEWS_EVENT&amp;ACTION=D&amp;DOC=90&amp;CAT=NEWS&amp;QUERY=01412661431c:2e4d:21271f24&amp;RCN=35755" TargetMode="External"/><Relationship Id="rId80" Type="http://schemas.openxmlformats.org/officeDocument/2006/relationships/hyperlink" Target="http://cordis.europa.eu/fetch?CALLER=EN_NEWS_EVENT&amp;ACTION=D&amp;DOC=98&amp;CAT=NEWS&amp;QUERY=01412661431c:2e4d:21271f24&amp;RCN=35751" TargetMode="External"/><Relationship Id="rId85" Type="http://schemas.openxmlformats.org/officeDocument/2006/relationships/hyperlink" Target="http://cordis.europa.eu/fetch?CALLER=EN_NEWS_EVENT&amp;ACTION=D&amp;DOC=103&amp;CAT=NEWS&amp;QUERY=01412661431c:2e4d:21271f24&amp;RCN=36061" TargetMode="External"/><Relationship Id="rId93" Type="http://schemas.openxmlformats.org/officeDocument/2006/relationships/hyperlink" Target="http://cordis.europa.eu/fetch?CALLER=EN_NEWS_EVENT&amp;ACTION=D&amp;DOC=109&amp;CAT=NEWS&amp;QUERY=01412661431c:2e4d:21271f24&amp;RCN=35861" TargetMode="External"/><Relationship Id="rId98" Type="http://schemas.openxmlformats.org/officeDocument/2006/relationships/hyperlink" Target="http://cordis.europa.eu/fetch?CALLER=EN_NEWS_EVENT&amp;ACTION=D&amp;DOC=112&amp;CAT=NEWS&amp;QUERY=01412661431c:2e4d:21271f24&amp;RCN=35711" TargetMode="External"/><Relationship Id="rId121" Type="http://schemas.openxmlformats.org/officeDocument/2006/relationships/hyperlink" Target="http://www.iau-aiu.net/sites/all/files/IAU_Horizons_Vol_19.2_EN_0.pdf"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uibk.ac.at/astromundus/" TargetMode="External"/><Relationship Id="rId25" Type="http://schemas.openxmlformats.org/officeDocument/2006/relationships/hyperlink" Target="http://www2.unine.ch/" TargetMode="External"/><Relationship Id="rId33" Type="http://schemas.openxmlformats.org/officeDocument/2006/relationships/hyperlink" Target="https://trainee.cor.europa.eu/Form.aspx?m=i&amp;culture=en" TargetMode="External"/><Relationship Id="rId38" Type="http://schemas.openxmlformats.org/officeDocument/2006/relationships/hyperlink" Target="http://traineeship.ecml.at/" TargetMode="External"/><Relationship Id="rId46" Type="http://schemas.openxmlformats.org/officeDocument/2006/relationships/hyperlink" Target="http://www.dnevnik.bg/evropa/evrofinansirane/programi/2007/07/23/361878_specifichna_programa_kapacitet_ot_7rp_fp7/" TargetMode="External"/><Relationship Id="rId59" Type="http://schemas.openxmlformats.org/officeDocument/2006/relationships/hyperlink" Target="http://cordis.europa.eu/fetch?CALLER=EN_NEWS_EVENT&amp;ACTION=D&amp;DOC=77&amp;CAT=NEWS&amp;QUERY=01412661431c:2e4d:21271f24&amp;RCN=35948" TargetMode="External"/><Relationship Id="rId67" Type="http://schemas.openxmlformats.org/officeDocument/2006/relationships/hyperlink" Target="http://cordis.europa.eu/fetch?CALLER=EN_NEWS_EVENT&amp;ACTION=D&amp;DOC=85&amp;CAT=NEWS&amp;QUERY=01412661431c:2e4d:21271f24&amp;RCN=35383" TargetMode="External"/><Relationship Id="rId103" Type="http://schemas.openxmlformats.org/officeDocument/2006/relationships/hyperlink" Target="http://cordis.europa.eu/fetch?CALLER=EN_NEWS_EVENT&amp;ACTION=D&amp;DOC=117&amp;CAT=NEWS&amp;QUERY=01412661431c:2e4d:21271f24&amp;RCN=35768" TargetMode="External"/><Relationship Id="rId108" Type="http://schemas.openxmlformats.org/officeDocument/2006/relationships/image" Target="media/image2.jpeg"/><Relationship Id="rId116" Type="http://schemas.openxmlformats.org/officeDocument/2006/relationships/image" Target="media/image6.jpeg"/><Relationship Id="rId124" Type="http://schemas.openxmlformats.org/officeDocument/2006/relationships/hyperlink" Target="http://www.palgrave-journals.com/hep/journal/v26/n3/index.html" TargetMode="External"/><Relationship Id="rId129" Type="http://schemas.openxmlformats.org/officeDocument/2006/relationships/footer" Target="footer7.xml"/><Relationship Id="rId20" Type="http://schemas.openxmlformats.org/officeDocument/2006/relationships/hyperlink" Target="http://www.sumitalia.it/ENG/index.php?sottomenu=" TargetMode="External"/><Relationship Id="rId41" Type="http://schemas.openxmlformats.org/officeDocument/2006/relationships/hyperlink" Target="http://www.coe.int/t/dg4/nscentre/traineeship_en.asp" TargetMode="External"/><Relationship Id="rId54" Type="http://schemas.openxmlformats.org/officeDocument/2006/relationships/hyperlink" Target="http://www.aca-secretariat.be/index.php?id=673" TargetMode="External"/><Relationship Id="rId62" Type="http://schemas.openxmlformats.org/officeDocument/2006/relationships/hyperlink" Target="http://cordis.europa.eu/fetch?CALLER=EN_NEWS_EVENT&amp;ACTION=D&amp;DOC=80&amp;CAT=NEWS&amp;QUERY=01412661431c:2e4d:21271f24&amp;RCN=35336" TargetMode="External"/><Relationship Id="rId70" Type="http://schemas.openxmlformats.org/officeDocument/2006/relationships/hyperlink" Target="http://cordis.europa.eu/fetch?CALLER=EN_NEWS_EVENT&amp;ACTION=D&amp;DOC=88&amp;CAT=NEWS&amp;QUERY=01412661431c:2e4d:21271f24&amp;RCN=35977" TargetMode="External"/><Relationship Id="rId75" Type="http://schemas.openxmlformats.org/officeDocument/2006/relationships/hyperlink" Target="http://cordis.europa.eu/fetch?CALLER=EN_NEWS_EVENT&amp;ACTION=D&amp;DOC=93&amp;CAT=NEWS&amp;QUERY=01412661431c:2e4d:21271f24&amp;RCN=35520" TargetMode="External"/><Relationship Id="rId83" Type="http://schemas.openxmlformats.org/officeDocument/2006/relationships/hyperlink" Target="http://cordis.europa.eu/fetch?CALLER=EN_NEWS_EVENT&amp;ACTION=D&amp;DOC=101&amp;CAT=NEWS&amp;QUERY=01412661431c:2e4d:21271f24&amp;RCN=36029" TargetMode="External"/><Relationship Id="rId88" Type="http://schemas.openxmlformats.org/officeDocument/2006/relationships/hyperlink" Target="http://www.meetings.be/ICA_forum" TargetMode="External"/><Relationship Id="rId91" Type="http://schemas.openxmlformats.org/officeDocument/2006/relationships/hyperlink" Target="http://cordis.europa.eu/fetch?CALLER=EN_NEWS_EVENT&amp;ACTION=D&amp;DOC=107&amp;CAT=NEWS&amp;QUERY=01412661431c:2e4d:21271f24&amp;RCN=35952" TargetMode="External"/><Relationship Id="rId96" Type="http://schemas.openxmlformats.org/officeDocument/2006/relationships/hyperlink" Target="https://ec.europa.eu/digital-agenda/en/ict2013-conference-programme" TargetMode="External"/><Relationship Id="rId111" Type="http://schemas.openxmlformats.org/officeDocument/2006/relationships/hyperlink" Target="http://bookshop.europa.eu/en/research-eu-results-magazine-pbZZAC13006/?CatalogCategoryID=Gj0KABst5F4AAAEjsZAY4e5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sdu.dk/en/servicenavigation/right/ledige_stillinger/jobs/Alle" TargetMode="External"/><Relationship Id="rId28" Type="http://schemas.openxmlformats.org/officeDocument/2006/relationships/hyperlink" Target="http://ist.ac.at/de/forschung/postdoctoral-research/istfellow/" TargetMode="External"/><Relationship Id="rId36" Type="http://schemas.openxmlformats.org/officeDocument/2006/relationships/hyperlink" Target="http://www.consilium.europa.eu/contacts/traineeships-office/traineeships?lang=en" TargetMode="External"/><Relationship Id="rId49" Type="http://schemas.openxmlformats.org/officeDocument/2006/relationships/hyperlink" Target="http://www.dnevnik.bg/evropa/evrofinansirane/programi/2007/06/22/322760_sedma_ramkova_programa_fp7_na_es_za_nauchni/" TargetMode="External"/><Relationship Id="rId57" Type="http://schemas.openxmlformats.org/officeDocument/2006/relationships/hyperlink" Target="http://cordis.europa.eu/fetch?CALLER=EN_NEWS_EVENT&amp;ACTION=D&amp;DOC=75&amp;CAT=NEWS&amp;QUERY=01412661431c:2e4d:21271f24&amp;RCN=35983" TargetMode="External"/><Relationship Id="rId106" Type="http://schemas.openxmlformats.org/officeDocument/2006/relationships/footer" Target="footer6.xml"/><Relationship Id="rId114" Type="http://schemas.openxmlformats.org/officeDocument/2006/relationships/image" Target="media/image5.jpeg"/><Relationship Id="rId119" Type="http://schemas.openxmlformats.org/officeDocument/2006/relationships/hyperlink" Target="http://www.iau-aiu.net/content/orders@palgrave.com" TargetMode="External"/><Relationship Id="rId127" Type="http://schemas.openxmlformats.org/officeDocument/2006/relationships/hyperlink" Target="http://www.eua.be/Libraries/Publications_homepage_list/How_does_quality_assurance_make_a_differenceEQAF2012.sflb.ashx" TargetMode="External"/><Relationship Id="rId10" Type="http://schemas.openxmlformats.org/officeDocument/2006/relationships/image" Target="media/image1.gif"/><Relationship Id="rId31" Type="http://schemas.openxmlformats.org/officeDocument/2006/relationships/hyperlink" Target="https://trainee.eesc.europa.eu/Form.aspx?m=i&amp;culture=en" TargetMode="External"/><Relationship Id="rId44" Type="http://schemas.openxmlformats.org/officeDocument/2006/relationships/hyperlink" Target="http://www.epfweb.org./" TargetMode="External"/><Relationship Id="rId52" Type="http://schemas.openxmlformats.org/officeDocument/2006/relationships/footer" Target="footer5.xml"/><Relationship Id="rId60" Type="http://schemas.openxmlformats.org/officeDocument/2006/relationships/hyperlink" Target="http://cordis.europa.eu/fetch?CALLER=EN_NEWS_EVENT&amp;ACTION=D&amp;DOC=78&amp;CAT=NEWS&amp;QUERY=01412661431c:2e4d:21271f24&amp;RCN=35944" TargetMode="External"/><Relationship Id="rId65" Type="http://schemas.openxmlformats.org/officeDocument/2006/relationships/hyperlink" Target="http://cordis.europa.eu/fetch?CALLER=EN_NEWS_EVENT&amp;ACTION=D&amp;DOC=83&amp;CAT=NEWS&amp;QUERY=01412661431c:2e4d:21271f24&amp;RCN=35553" TargetMode="External"/><Relationship Id="rId73" Type="http://schemas.openxmlformats.org/officeDocument/2006/relationships/hyperlink" Target="http://cordis.europa.eu/fetch?CALLER=EN_NEWS_EVENT&amp;ACTION=D&amp;DOC=91&amp;CAT=NEWS&amp;QUERY=01412661431c:2e4d:21271f24&amp;RCN=35747" TargetMode="External"/><Relationship Id="rId78" Type="http://schemas.openxmlformats.org/officeDocument/2006/relationships/hyperlink" Target="http://cordis.europa.eu/fetch?CALLER=EN_NEWS_EVENT&amp;ACTION=D&amp;DOC=96&amp;CAT=NEWS&amp;QUERY=01412661431c:2e4d:21271f24&amp;RCN=36038" TargetMode="External"/><Relationship Id="rId81" Type="http://schemas.openxmlformats.org/officeDocument/2006/relationships/hyperlink" Target="http://cordis.europa.eu/fetch?CALLER=EN_NEWS_EVENT&amp;ACTION=D&amp;DOC=99&amp;CAT=NEWS&amp;QUERY=01412661431c:2e4d:21271f24&amp;RCN=35901" TargetMode="External"/><Relationship Id="rId86" Type="http://schemas.openxmlformats.org/officeDocument/2006/relationships/hyperlink" Target="http://cordis.europa.eu/fetch?CALLER=EN_NEWS_EVENT&amp;ACTION=D&amp;DOC=104&amp;CAT=NEWS&amp;QUERY=01412661431c:2e4d:21271f24&amp;RCN=35543" TargetMode="External"/><Relationship Id="rId94" Type="http://schemas.openxmlformats.org/officeDocument/2006/relationships/hyperlink" Target="http://cordis.europa.eu/fetch?CALLER=EN_NEWS_EVENT&amp;ACTION=D&amp;DOC=110&amp;CAT=NEWS&amp;QUERY=01412661431c:2e4d:21271f24&amp;RCN=35821" TargetMode="External"/><Relationship Id="rId99" Type="http://schemas.openxmlformats.org/officeDocument/2006/relationships/hyperlink" Target="http://cordis.europa.eu/fetch?CALLER=EN_NEWS_EVENT&amp;ACTION=D&amp;DOC=113&amp;CAT=NEWS&amp;QUERY=01412661431c:2e4d:21271f24&amp;RCN=35866" TargetMode="External"/><Relationship Id="rId101" Type="http://schemas.openxmlformats.org/officeDocument/2006/relationships/hyperlink" Target="http://cordis.europa.eu/fetch?CALLER=EN_NEWS_EVENT&amp;ACTION=D&amp;DOC=115&amp;CAT=NEWS&amp;QUERY=01412661431c:2e4d:21271f24&amp;RCN=35596" TargetMode="External"/><Relationship Id="rId122" Type="http://schemas.openxmlformats.org/officeDocument/2006/relationships/image" Target="media/image8.jpeg"/><Relationship Id="rId13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vrika.org/" TargetMode="External"/><Relationship Id="rId39" Type="http://schemas.openxmlformats.org/officeDocument/2006/relationships/hyperlink" Target="http://curia.europa.eu/jcms/upload/docs/application/pdf/2008-10/formulaire_stage.pdf" TargetMode="External"/><Relationship Id="rId109" Type="http://schemas.openxmlformats.org/officeDocument/2006/relationships/hyperlink" Target="http://bookshop.europa.eu/en/research-eu-results-magazine-pbZZAC13007/downloads/ZZ-AC-13-007-EN-N/ZZAC13007ENN_002.pdf?FileName=ZZAC13007ENN_002.pdf&amp;SKU=ZZAC13007ENN_PDF&amp;CatalogueNumber=ZZ-AC-13-007-EN-N" TargetMode="External"/><Relationship Id="rId34" Type="http://schemas.openxmlformats.org/officeDocument/2006/relationships/hyperlink" Target="http://cor.europa.eu/en/about/traineeships/Pages/cor-traineeship.aspx" TargetMode="External"/><Relationship Id="rId50" Type="http://schemas.openxmlformats.org/officeDocument/2006/relationships/hyperlink" Target="http://ec.europa.eu/research/participants/portal/page/call_FP7?callIdentifier=ERC-2013-PoC&amp;specificProgram=IDEAS" TargetMode="External"/><Relationship Id="rId55" Type="http://schemas.openxmlformats.org/officeDocument/2006/relationships/hyperlink" Target="http://cordis.europa.eu/fetch?CALLER=EN_NEWS_EVENT&amp;ACTION=D&amp;DOC=73&amp;CAT=NEWS&amp;QUERY=01412661431c:2e4d:21271f24&amp;RCN=35829" TargetMode="External"/><Relationship Id="rId76" Type="http://schemas.openxmlformats.org/officeDocument/2006/relationships/hyperlink" Target="http://cordis.europa.eu/fetch?CALLER=EN_NEWS_EVENT&amp;ACTION=D&amp;DOC=94&amp;CAT=NEWS&amp;QUERY=01412661431c:2e4d:21271f24&amp;RCN=35907" TargetMode="External"/><Relationship Id="rId97" Type="http://schemas.openxmlformats.org/officeDocument/2006/relationships/hyperlink" Target="http://cordis.europa.eu/fetch?CALLER=EN_NEWS_EVENT&amp;ACTION=D&amp;DOC=111&amp;CAT=NEWS&amp;QUERY=01412661431c:2e4d:21271f24&amp;RCN=36034" TargetMode="External"/><Relationship Id="rId104" Type="http://schemas.openxmlformats.org/officeDocument/2006/relationships/hyperlink" Target="http://cordis.europa.eu/fetch?CALLER=EN_NEWS_EVENT&amp;ACTION=D&amp;DOC=118&amp;CAT=NEWS&amp;QUERY=01412661431c:2e4d:21271f24&amp;RCN=35647" TargetMode="External"/><Relationship Id="rId120" Type="http://schemas.openxmlformats.org/officeDocument/2006/relationships/image" Target="media/image7.jpeg"/><Relationship Id="rId125" Type="http://schemas.openxmlformats.org/officeDocument/2006/relationships/hyperlink" Target="http://www.eua.be/Libraries/Publications_homepage_list/EUA_Global_University_Rankings_and_Their_Impact_-_Report_II.sflb.ashx" TargetMode="External"/><Relationship Id="rId7" Type="http://schemas.openxmlformats.org/officeDocument/2006/relationships/webSettings" Target="webSettings.xml"/><Relationship Id="rId71" Type="http://schemas.openxmlformats.org/officeDocument/2006/relationships/hyperlink" Target="http://cordis.europa.eu/fetch?CALLER=EN_NEWS_EVENT&amp;ACTION=D&amp;DOC=89&amp;CAT=NEWS&amp;QUERY=01412661431c:2e4d:21271f24&amp;RCN=35888" TargetMode="External"/><Relationship Id="rId92" Type="http://schemas.openxmlformats.org/officeDocument/2006/relationships/hyperlink" Target="http://cordis.europa.eu/fetch?CALLER=EN_NEWS_EVENT&amp;ACTION=D&amp;DOC=108&amp;CAT=NEWS&amp;QUERY=01412661431c:2e4d:21271f24&amp;RCN=35882" TargetMode="External"/><Relationship Id="rId2" Type="http://schemas.openxmlformats.org/officeDocument/2006/relationships/customXml" Target="../customXml/item2.xml"/><Relationship Id="rId29" Type="http://schemas.openxmlformats.org/officeDocument/2006/relationships/hyperlink" Target="http://www.abdn.ac.uk/" TargetMode="External"/><Relationship Id="rId24" Type="http://schemas.openxmlformats.org/officeDocument/2006/relationships/hyperlink" Target="http://www.cis.ethz.ch/PhdBernauer" TargetMode="External"/><Relationship Id="rId40" Type="http://schemas.openxmlformats.org/officeDocument/2006/relationships/hyperlink" Target="http://curia.europa.eu/jcms/jcms/Jo2_7008/traineeships" TargetMode="External"/><Relationship Id="rId45" Type="http://schemas.openxmlformats.org/officeDocument/2006/relationships/footer" Target="footer4.xml"/><Relationship Id="rId66" Type="http://schemas.openxmlformats.org/officeDocument/2006/relationships/hyperlink" Target="http://cordis.europa.eu/fetch?CALLER=EN_NEWS_EVENT&amp;ACTION=D&amp;DOC=84&amp;CAT=NEWS&amp;QUERY=01412661431c:2e4d:21271f24&amp;RCN=35380" TargetMode="External"/><Relationship Id="rId87" Type="http://schemas.openxmlformats.org/officeDocument/2006/relationships/hyperlink" Target="http://www.ica-europe.info/" TargetMode="External"/><Relationship Id="rId110" Type="http://schemas.openxmlformats.org/officeDocument/2006/relationships/image" Target="media/image3.gif"/><Relationship Id="rId115" Type="http://schemas.openxmlformats.org/officeDocument/2006/relationships/hyperlink" Target="http://cerncourier.com/cws/Pages/digital-edition.do" TargetMode="External"/><Relationship Id="rId131" Type="http://schemas.openxmlformats.org/officeDocument/2006/relationships/theme" Target="theme/theme1.xml"/><Relationship Id="rId61" Type="http://schemas.openxmlformats.org/officeDocument/2006/relationships/hyperlink" Target="http://cordis.europa.eu/fetch?CALLER=EN_NEWS_EVENT&amp;ACTION=D&amp;DOC=79&amp;CAT=NEWS&amp;QUERY=01412661431c:2e4d:21271f24&amp;RCN=35337" TargetMode="External"/><Relationship Id="rId82" Type="http://schemas.openxmlformats.org/officeDocument/2006/relationships/hyperlink" Target="http://cordis.europa.eu/fetch?CALLER=EN_NEWS_EVENT&amp;ACTION=D&amp;DOC=100&amp;CAT=NEWS&amp;QUERY=01412661431c:2e4d:21271f24&amp;RCN=35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5EC89-7624-4E6D-AE6E-8BFEF63A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34</Pages>
  <Words>12592</Words>
  <Characters>71779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Compaq</cp:lastModifiedBy>
  <cp:revision>131</cp:revision>
  <cp:lastPrinted>2012-10-22T12:13:00Z</cp:lastPrinted>
  <dcterms:created xsi:type="dcterms:W3CDTF">2013-09-16T08:48:00Z</dcterms:created>
  <dcterms:modified xsi:type="dcterms:W3CDTF">2013-09-16T14:07:00Z</dcterms:modified>
</cp:coreProperties>
</file>