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70D64" w:rsidRPr="00015B3F" w:rsidRDefault="00370D64">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370D64" w:rsidRPr="00015B3F" w:rsidRDefault="00370D64"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70D64" w:rsidRPr="00015B3F" w:rsidRDefault="00370D64">
                                  <w:pPr>
                                    <w:pStyle w:val="NoSpacing"/>
                                    <w:spacing w:line="360" w:lineRule="auto"/>
                                    <w:rPr>
                                      <w:color w:val="FFFFFF" w:themeColor="background1"/>
                                      <w:sz w:val="28"/>
                                      <w:szCs w:val="28"/>
                                    </w:rPr>
                                  </w:pPr>
                                </w:p>
                                <w:p w:rsidR="00370D64" w:rsidRPr="00015B3F" w:rsidRDefault="00370D64">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370D64" w:rsidRPr="00D00941" w:rsidRDefault="00370D64">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70D64" w:rsidRPr="00015B3F" w:rsidRDefault="00370D64">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370D64" w:rsidRPr="00015B3F" w:rsidRDefault="00370D64"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70D64" w:rsidRPr="00015B3F" w:rsidRDefault="00370D64">
                            <w:pPr>
                              <w:pStyle w:val="NoSpacing"/>
                              <w:spacing w:line="360" w:lineRule="auto"/>
                              <w:rPr>
                                <w:color w:val="FFFFFF" w:themeColor="background1"/>
                                <w:sz w:val="28"/>
                                <w:szCs w:val="28"/>
                              </w:rPr>
                            </w:pPr>
                          </w:p>
                          <w:p w:rsidR="00370D64" w:rsidRPr="00015B3F" w:rsidRDefault="00370D64">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370D64" w:rsidRPr="00D00941" w:rsidRDefault="00370D64">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370D64" w:rsidP="00585624">
          <w:pPr>
            <w:jc w:val="left"/>
            <w:rPr>
              <w:b/>
              <w:sz w:val="28"/>
              <w:szCs w:val="28"/>
            </w:rPr>
            <w:sectPr w:rsidR="007D0952" w:rsidRPr="00D43476" w:rsidSect="00460469">
              <w:footerReference w:type="default" r:id="rId11"/>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585624" w:rsidRDefault="006B19B3">
          <w:pPr>
            <w:pStyle w:val="TOCHeading"/>
            <w:rPr>
              <w:color w:val="C0504D" w:themeColor="accent2"/>
              <w:lang w:val="ru-RU"/>
            </w:rPr>
          </w:pPr>
          <w:r w:rsidRPr="006B19B3">
            <w:rPr>
              <w:color w:val="C0504D" w:themeColor="accent2"/>
              <w:lang w:val="bg-BG"/>
            </w:rPr>
            <w:t>СЪД</w:t>
          </w:r>
          <w:bookmarkStart w:id="0" w:name="_GoBack"/>
          <w:bookmarkEnd w:id="0"/>
          <w:r w:rsidRPr="006B19B3">
            <w:rPr>
              <w:color w:val="C0504D" w:themeColor="accent2"/>
              <w:lang w:val="bg-BG"/>
            </w:rPr>
            <w:t>ЪРЖАНИЕ</w:t>
          </w:r>
        </w:p>
        <w:p w:rsidR="003B2D94" w:rsidRPr="003B2D94" w:rsidRDefault="003B2D94" w:rsidP="003B2D94"/>
        <w:p w:rsidR="00D42493"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92566195" w:history="1">
            <w:r w:rsidR="00D42493" w:rsidRPr="00C76FE1">
              <w:rPr>
                <w:rStyle w:val="Hyperlink"/>
                <w:rFonts w:cs="Times New Roman"/>
                <w:noProof/>
              </w:rPr>
              <w:t>МАГИСТРАТУРИ, СТИПЕНДИИ, СТАЖОВЕ</w:t>
            </w:r>
            <w:r w:rsidR="00D42493">
              <w:rPr>
                <w:noProof/>
                <w:webHidden/>
              </w:rPr>
              <w:tab/>
            </w:r>
            <w:r w:rsidR="00D42493">
              <w:rPr>
                <w:noProof/>
                <w:webHidden/>
              </w:rPr>
              <w:fldChar w:fldCharType="begin"/>
            </w:r>
            <w:r w:rsidR="00D42493">
              <w:rPr>
                <w:noProof/>
                <w:webHidden/>
              </w:rPr>
              <w:instrText xml:space="preserve"> PAGEREF _Toc492566195 \h </w:instrText>
            </w:r>
            <w:r w:rsidR="00D42493">
              <w:rPr>
                <w:noProof/>
                <w:webHidden/>
              </w:rPr>
            </w:r>
            <w:r w:rsidR="00D42493">
              <w:rPr>
                <w:noProof/>
                <w:webHidden/>
              </w:rPr>
              <w:fldChar w:fldCharType="separate"/>
            </w:r>
            <w:r w:rsidR="00D42493">
              <w:rPr>
                <w:noProof/>
                <w:webHidden/>
              </w:rPr>
              <w:t>3</w:t>
            </w:r>
            <w:r w:rsidR="00D42493">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196"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Конкурс на Центъра за предприемачество и обучения „Ринкър“</w:t>
            </w:r>
            <w:r>
              <w:rPr>
                <w:noProof/>
                <w:webHidden/>
              </w:rPr>
              <w:tab/>
            </w:r>
            <w:r>
              <w:rPr>
                <w:noProof/>
                <w:webHidden/>
              </w:rPr>
              <w:fldChar w:fldCharType="begin"/>
            </w:r>
            <w:r>
              <w:rPr>
                <w:noProof/>
                <w:webHidden/>
              </w:rPr>
              <w:instrText xml:space="preserve"> PAGEREF _Toc492566196 \h </w:instrText>
            </w:r>
            <w:r>
              <w:rPr>
                <w:noProof/>
                <w:webHidden/>
              </w:rPr>
            </w:r>
            <w:r>
              <w:rPr>
                <w:noProof/>
                <w:webHidden/>
              </w:rPr>
              <w:fldChar w:fldCharType="separate"/>
            </w:r>
            <w:r>
              <w:rPr>
                <w:noProof/>
                <w:webHidden/>
              </w:rPr>
              <w:t>3</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197" w:history="1">
            <w:r w:rsidRPr="00C76FE1">
              <w:rPr>
                <w:rStyle w:val="Hyperlink"/>
                <w:rFonts w:ascii="Wingdings" w:hAnsi="Wingdings"/>
                <w:noProof/>
                <w:lang w:val="ru-RU"/>
              </w:rPr>
              <w:t></w:t>
            </w:r>
            <w:r>
              <w:rPr>
                <w:rFonts w:asciiTheme="minorHAnsi" w:eastAsiaTheme="minorEastAsia" w:hAnsiTheme="minorHAnsi"/>
                <w:noProof/>
                <w:lang w:eastAsia="bg-BG"/>
              </w:rPr>
              <w:tab/>
            </w:r>
            <w:r w:rsidRPr="00C76FE1">
              <w:rPr>
                <w:rStyle w:val="Hyperlink"/>
                <w:noProof/>
                <w:lang w:val="ru-RU"/>
              </w:rPr>
              <w:t>Конкурс за стажант-аташета на МВнР</w:t>
            </w:r>
            <w:r>
              <w:rPr>
                <w:noProof/>
                <w:webHidden/>
              </w:rPr>
              <w:tab/>
            </w:r>
            <w:r>
              <w:rPr>
                <w:noProof/>
                <w:webHidden/>
              </w:rPr>
              <w:fldChar w:fldCharType="begin"/>
            </w:r>
            <w:r>
              <w:rPr>
                <w:noProof/>
                <w:webHidden/>
              </w:rPr>
              <w:instrText xml:space="preserve"> PAGEREF _Toc492566197 \h </w:instrText>
            </w:r>
            <w:r>
              <w:rPr>
                <w:noProof/>
                <w:webHidden/>
              </w:rPr>
            </w:r>
            <w:r>
              <w:rPr>
                <w:noProof/>
                <w:webHidden/>
              </w:rPr>
              <w:fldChar w:fldCharType="separate"/>
            </w:r>
            <w:r>
              <w:rPr>
                <w:noProof/>
                <w:webHidden/>
              </w:rPr>
              <w:t>3</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198" w:history="1">
            <w:r w:rsidRPr="00C76FE1">
              <w:rPr>
                <w:rStyle w:val="Hyperlink"/>
                <w:rFonts w:ascii="Wingdings" w:hAnsi="Wingdings"/>
                <w:noProof/>
                <w:lang w:val="ru-RU"/>
              </w:rPr>
              <w:t></w:t>
            </w:r>
            <w:r>
              <w:rPr>
                <w:rFonts w:asciiTheme="minorHAnsi" w:eastAsiaTheme="minorEastAsia" w:hAnsiTheme="minorHAnsi"/>
                <w:noProof/>
                <w:lang w:eastAsia="bg-BG"/>
              </w:rPr>
              <w:tab/>
            </w:r>
            <w:r w:rsidRPr="00C76FE1">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_Toc492566198 \h </w:instrText>
            </w:r>
            <w:r>
              <w:rPr>
                <w:noProof/>
                <w:webHidden/>
              </w:rPr>
            </w:r>
            <w:r>
              <w:rPr>
                <w:noProof/>
                <w:webHidden/>
              </w:rPr>
              <w:fldChar w:fldCharType="separate"/>
            </w:r>
            <w:r>
              <w:rPr>
                <w:noProof/>
                <w:webHidden/>
              </w:rPr>
              <w:t>3</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199"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Стажантска програма на УниКредит Булбанк</w:t>
            </w:r>
            <w:r>
              <w:rPr>
                <w:noProof/>
                <w:webHidden/>
              </w:rPr>
              <w:tab/>
            </w:r>
            <w:r>
              <w:rPr>
                <w:noProof/>
                <w:webHidden/>
              </w:rPr>
              <w:fldChar w:fldCharType="begin"/>
            </w:r>
            <w:r>
              <w:rPr>
                <w:noProof/>
                <w:webHidden/>
              </w:rPr>
              <w:instrText xml:space="preserve"> PAGEREF _Toc492566199 \h </w:instrText>
            </w:r>
            <w:r>
              <w:rPr>
                <w:noProof/>
                <w:webHidden/>
              </w:rPr>
            </w:r>
            <w:r>
              <w:rPr>
                <w:noProof/>
                <w:webHidden/>
              </w:rPr>
              <w:fldChar w:fldCharType="separate"/>
            </w:r>
            <w:r>
              <w:rPr>
                <w:noProof/>
                <w:webHidden/>
              </w:rPr>
              <w:t>4</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0"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Стаж в Организацията по прехрана и земеделие (FAO) към ООН</w:t>
            </w:r>
            <w:r>
              <w:rPr>
                <w:noProof/>
                <w:webHidden/>
              </w:rPr>
              <w:tab/>
            </w:r>
            <w:r>
              <w:rPr>
                <w:noProof/>
                <w:webHidden/>
              </w:rPr>
              <w:fldChar w:fldCharType="begin"/>
            </w:r>
            <w:r>
              <w:rPr>
                <w:noProof/>
                <w:webHidden/>
              </w:rPr>
              <w:instrText xml:space="preserve"> PAGEREF _Toc492566200 \h </w:instrText>
            </w:r>
            <w:r>
              <w:rPr>
                <w:noProof/>
                <w:webHidden/>
              </w:rPr>
            </w:r>
            <w:r>
              <w:rPr>
                <w:noProof/>
                <w:webHidden/>
              </w:rPr>
              <w:fldChar w:fldCharType="separate"/>
            </w:r>
            <w:r>
              <w:rPr>
                <w:noProof/>
                <w:webHidden/>
              </w:rPr>
              <w:t>4</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1"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Стажове в Международната академия на нюрнбергските принципи</w:t>
            </w:r>
            <w:r>
              <w:rPr>
                <w:noProof/>
                <w:webHidden/>
              </w:rPr>
              <w:tab/>
            </w:r>
            <w:r>
              <w:rPr>
                <w:noProof/>
                <w:webHidden/>
              </w:rPr>
              <w:fldChar w:fldCharType="begin"/>
            </w:r>
            <w:r>
              <w:rPr>
                <w:noProof/>
                <w:webHidden/>
              </w:rPr>
              <w:instrText xml:space="preserve"> PAGEREF _Toc492566201 \h </w:instrText>
            </w:r>
            <w:r>
              <w:rPr>
                <w:noProof/>
                <w:webHidden/>
              </w:rPr>
            </w:r>
            <w:r>
              <w:rPr>
                <w:noProof/>
                <w:webHidden/>
              </w:rPr>
              <w:fldChar w:fldCharType="separate"/>
            </w:r>
            <w:r>
              <w:rPr>
                <w:noProof/>
                <w:webHidden/>
              </w:rPr>
              <w:t>4</w:t>
            </w:r>
            <w:r>
              <w:rPr>
                <w:noProof/>
                <w:webHidden/>
              </w:rPr>
              <w:fldChar w:fldCharType="end"/>
            </w:r>
          </w:hyperlink>
        </w:p>
        <w:p w:rsidR="00D42493" w:rsidRDefault="00D42493">
          <w:pPr>
            <w:pStyle w:val="TOC1"/>
            <w:tabs>
              <w:tab w:val="right" w:leader="dot" w:pos="9062"/>
            </w:tabs>
            <w:rPr>
              <w:rFonts w:asciiTheme="minorHAnsi" w:eastAsiaTheme="minorEastAsia" w:hAnsiTheme="minorHAnsi"/>
              <w:noProof/>
              <w:lang w:eastAsia="bg-BG"/>
            </w:rPr>
          </w:pPr>
          <w:hyperlink w:anchor="_Toc492566202" w:history="1">
            <w:r w:rsidRPr="00C76FE1">
              <w:rPr>
                <w:rStyle w:val="Hyperlink"/>
                <w:noProof/>
              </w:rPr>
              <w:t>ПРОГРАМИ</w:t>
            </w:r>
            <w:r>
              <w:rPr>
                <w:noProof/>
                <w:webHidden/>
              </w:rPr>
              <w:tab/>
            </w:r>
            <w:r>
              <w:rPr>
                <w:noProof/>
                <w:webHidden/>
              </w:rPr>
              <w:fldChar w:fldCharType="begin"/>
            </w:r>
            <w:r>
              <w:rPr>
                <w:noProof/>
                <w:webHidden/>
              </w:rPr>
              <w:instrText xml:space="preserve"> PAGEREF _Toc492566202 \h </w:instrText>
            </w:r>
            <w:r>
              <w:rPr>
                <w:noProof/>
                <w:webHidden/>
              </w:rPr>
            </w:r>
            <w:r>
              <w:rPr>
                <w:noProof/>
                <w:webHidden/>
              </w:rPr>
              <w:fldChar w:fldCharType="separate"/>
            </w:r>
            <w:r>
              <w:rPr>
                <w:noProof/>
                <w:webHidden/>
              </w:rPr>
              <w:t>6</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3"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Програма на Министерството на науката и технологиите на Китай за талантливи млади учени</w:t>
            </w:r>
            <w:r>
              <w:rPr>
                <w:noProof/>
                <w:webHidden/>
              </w:rPr>
              <w:tab/>
            </w:r>
            <w:r>
              <w:rPr>
                <w:noProof/>
                <w:webHidden/>
              </w:rPr>
              <w:fldChar w:fldCharType="begin"/>
            </w:r>
            <w:r>
              <w:rPr>
                <w:noProof/>
                <w:webHidden/>
              </w:rPr>
              <w:instrText xml:space="preserve"> PAGEREF _Toc492566203 \h </w:instrText>
            </w:r>
            <w:r>
              <w:rPr>
                <w:noProof/>
                <w:webHidden/>
              </w:rPr>
            </w:r>
            <w:r>
              <w:rPr>
                <w:noProof/>
                <w:webHidden/>
              </w:rPr>
              <w:fldChar w:fldCharType="separate"/>
            </w:r>
            <w:r>
              <w:rPr>
                <w:noProof/>
                <w:webHidden/>
              </w:rPr>
              <w:t>6</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4"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Конкурс за финансиране на проекти по програма за двустранно сътрудничество „България – Русия“</w:t>
            </w:r>
            <w:r>
              <w:rPr>
                <w:noProof/>
                <w:webHidden/>
              </w:rPr>
              <w:tab/>
            </w:r>
            <w:r>
              <w:rPr>
                <w:noProof/>
                <w:webHidden/>
              </w:rPr>
              <w:fldChar w:fldCharType="begin"/>
            </w:r>
            <w:r>
              <w:rPr>
                <w:noProof/>
                <w:webHidden/>
              </w:rPr>
              <w:instrText xml:space="preserve"> PAGEREF _Toc492566204 \h </w:instrText>
            </w:r>
            <w:r>
              <w:rPr>
                <w:noProof/>
                <w:webHidden/>
              </w:rPr>
            </w:r>
            <w:r>
              <w:rPr>
                <w:noProof/>
                <w:webHidden/>
              </w:rPr>
              <w:fldChar w:fldCharType="separate"/>
            </w:r>
            <w:r>
              <w:rPr>
                <w:noProof/>
                <w:webHidden/>
              </w:rPr>
              <w:t>7</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5" w:history="1">
            <w:r w:rsidRPr="00C76FE1">
              <w:rPr>
                <w:rStyle w:val="Hyperlink"/>
                <w:rFonts w:ascii="Wingdings" w:eastAsia="Times New Roman" w:hAnsi="Wingdings"/>
                <w:noProof/>
                <w:lang w:eastAsia="bg-BG"/>
              </w:rPr>
              <w:t></w:t>
            </w:r>
            <w:r>
              <w:rPr>
                <w:rFonts w:asciiTheme="minorHAnsi" w:eastAsiaTheme="minorEastAsia" w:hAnsiTheme="minorHAnsi"/>
                <w:noProof/>
                <w:lang w:eastAsia="bg-BG"/>
              </w:rPr>
              <w:tab/>
            </w:r>
            <w:r w:rsidRPr="00C76FE1">
              <w:rPr>
                <w:rStyle w:val="Hyperlink"/>
                <w:rFonts w:eastAsia="Times New Roman"/>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_Toc492566205 \h </w:instrText>
            </w:r>
            <w:r>
              <w:rPr>
                <w:noProof/>
                <w:webHidden/>
              </w:rPr>
            </w:r>
            <w:r>
              <w:rPr>
                <w:noProof/>
                <w:webHidden/>
              </w:rPr>
              <w:fldChar w:fldCharType="separate"/>
            </w:r>
            <w:r>
              <w:rPr>
                <w:noProof/>
                <w:webHidden/>
              </w:rPr>
              <w:t>8</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6" w:history="1">
            <w:r w:rsidRPr="00C76FE1">
              <w:rPr>
                <w:rStyle w:val="Hyperlink"/>
                <w:rFonts w:ascii="Wingdings" w:hAnsi="Wingdings"/>
                <w:noProof/>
                <w:lang w:eastAsia="bg-BG"/>
              </w:rPr>
              <w:t></w:t>
            </w:r>
            <w:r>
              <w:rPr>
                <w:rFonts w:asciiTheme="minorHAnsi" w:eastAsiaTheme="minorEastAsia" w:hAnsiTheme="minorHAnsi"/>
                <w:noProof/>
                <w:lang w:eastAsia="bg-BG"/>
              </w:rPr>
              <w:tab/>
            </w:r>
            <w:r w:rsidRPr="00C76FE1">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_Toc492566206 \h </w:instrText>
            </w:r>
            <w:r>
              <w:rPr>
                <w:noProof/>
                <w:webHidden/>
              </w:rPr>
            </w:r>
            <w:r>
              <w:rPr>
                <w:noProof/>
                <w:webHidden/>
              </w:rPr>
              <w:fldChar w:fldCharType="separate"/>
            </w:r>
            <w:r>
              <w:rPr>
                <w:noProof/>
                <w:webHidden/>
              </w:rPr>
              <w:t>10</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07"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_Toc492566207 \h </w:instrText>
            </w:r>
            <w:r>
              <w:rPr>
                <w:noProof/>
                <w:webHidden/>
              </w:rPr>
            </w:r>
            <w:r>
              <w:rPr>
                <w:noProof/>
                <w:webHidden/>
              </w:rPr>
              <w:fldChar w:fldCharType="separate"/>
            </w:r>
            <w:r>
              <w:rPr>
                <w:noProof/>
                <w:webHidden/>
              </w:rPr>
              <w:t>11</w:t>
            </w:r>
            <w:r>
              <w:rPr>
                <w:noProof/>
                <w:webHidden/>
              </w:rPr>
              <w:fldChar w:fldCharType="end"/>
            </w:r>
          </w:hyperlink>
        </w:p>
        <w:p w:rsidR="00D42493" w:rsidRDefault="00D42493">
          <w:pPr>
            <w:pStyle w:val="TOC1"/>
            <w:tabs>
              <w:tab w:val="right" w:leader="dot" w:pos="9062"/>
            </w:tabs>
            <w:rPr>
              <w:rFonts w:asciiTheme="minorHAnsi" w:eastAsiaTheme="minorEastAsia" w:hAnsiTheme="minorHAnsi"/>
              <w:noProof/>
              <w:lang w:eastAsia="bg-BG"/>
            </w:rPr>
          </w:pPr>
          <w:hyperlink w:anchor="_Toc492566208" w:history="1">
            <w:r w:rsidRPr="00C76FE1">
              <w:rPr>
                <w:rStyle w:val="Hyperlink"/>
                <w:noProof/>
              </w:rPr>
              <w:t>СЪБИТИЯ</w:t>
            </w:r>
            <w:r>
              <w:rPr>
                <w:noProof/>
                <w:webHidden/>
              </w:rPr>
              <w:tab/>
            </w:r>
            <w:r>
              <w:rPr>
                <w:noProof/>
                <w:webHidden/>
              </w:rPr>
              <w:fldChar w:fldCharType="begin"/>
            </w:r>
            <w:r>
              <w:rPr>
                <w:noProof/>
                <w:webHidden/>
              </w:rPr>
              <w:instrText xml:space="preserve"> PAGEREF _Toc492566208 \h </w:instrText>
            </w:r>
            <w:r>
              <w:rPr>
                <w:noProof/>
                <w:webHidden/>
              </w:rPr>
            </w:r>
            <w:r>
              <w:rPr>
                <w:noProof/>
                <w:webHidden/>
              </w:rPr>
              <w:fldChar w:fldCharType="separate"/>
            </w:r>
            <w:r>
              <w:rPr>
                <w:noProof/>
                <w:webHidden/>
              </w:rPr>
              <w:t>13</w:t>
            </w:r>
            <w:r>
              <w:rPr>
                <w:noProof/>
                <w:webHidden/>
              </w:rPr>
              <w:fldChar w:fldCharType="end"/>
            </w:r>
          </w:hyperlink>
        </w:p>
        <w:p w:rsidR="00D42493" w:rsidRDefault="00D42493">
          <w:pPr>
            <w:pStyle w:val="TOC1"/>
            <w:tabs>
              <w:tab w:val="right" w:leader="dot" w:pos="9062"/>
            </w:tabs>
            <w:rPr>
              <w:rFonts w:asciiTheme="minorHAnsi" w:eastAsiaTheme="minorEastAsia" w:hAnsiTheme="minorHAnsi"/>
              <w:noProof/>
              <w:lang w:eastAsia="bg-BG"/>
            </w:rPr>
          </w:pPr>
          <w:hyperlink w:anchor="_Toc492566209" w:history="1">
            <w:r w:rsidRPr="00C76FE1">
              <w:rPr>
                <w:rStyle w:val="Hyperlink"/>
                <w:noProof/>
              </w:rPr>
              <w:t>ПУБЛИКАЦИИ</w:t>
            </w:r>
            <w:r>
              <w:rPr>
                <w:noProof/>
                <w:webHidden/>
              </w:rPr>
              <w:tab/>
            </w:r>
            <w:r>
              <w:rPr>
                <w:noProof/>
                <w:webHidden/>
              </w:rPr>
              <w:fldChar w:fldCharType="begin"/>
            </w:r>
            <w:r>
              <w:rPr>
                <w:noProof/>
                <w:webHidden/>
              </w:rPr>
              <w:instrText xml:space="preserve"> PAGEREF _Toc492566209 \h </w:instrText>
            </w:r>
            <w:r>
              <w:rPr>
                <w:noProof/>
                <w:webHidden/>
              </w:rPr>
            </w:r>
            <w:r>
              <w:rPr>
                <w:noProof/>
                <w:webHidden/>
              </w:rPr>
              <w:fldChar w:fldCharType="separate"/>
            </w:r>
            <w:r>
              <w:rPr>
                <w:noProof/>
                <w:webHidden/>
              </w:rPr>
              <w:t>19</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10" w:history="1">
            <w:r w:rsidRPr="00C76FE1">
              <w:rPr>
                <w:rStyle w:val="Hyperlink"/>
                <w:rFonts w:ascii="Wingdings" w:eastAsia="Times New Roman" w:hAnsi="Wingdings"/>
                <w:noProof/>
                <w:lang w:eastAsia="bg-BG"/>
              </w:rPr>
              <w:t></w:t>
            </w:r>
            <w:r>
              <w:rPr>
                <w:rFonts w:asciiTheme="minorHAnsi" w:eastAsiaTheme="minorEastAsia" w:hAnsiTheme="minorHAnsi"/>
                <w:noProof/>
                <w:lang w:eastAsia="bg-BG"/>
              </w:rPr>
              <w:tab/>
            </w:r>
            <w:r w:rsidRPr="00C76FE1">
              <w:rPr>
                <w:rStyle w:val="Hyperlink"/>
                <w:rFonts w:eastAsia="Times New Roman"/>
                <w:noProof/>
                <w:lang w:val="en-US" w:eastAsia="bg-BG"/>
              </w:rPr>
              <w:t>Research EU: results magazine</w:t>
            </w:r>
            <w:r>
              <w:rPr>
                <w:noProof/>
                <w:webHidden/>
              </w:rPr>
              <w:tab/>
            </w:r>
            <w:r>
              <w:rPr>
                <w:noProof/>
                <w:webHidden/>
              </w:rPr>
              <w:fldChar w:fldCharType="begin"/>
            </w:r>
            <w:r>
              <w:rPr>
                <w:noProof/>
                <w:webHidden/>
              </w:rPr>
              <w:instrText xml:space="preserve"> PAGEREF _Toc492566210 \h </w:instrText>
            </w:r>
            <w:r>
              <w:rPr>
                <w:noProof/>
                <w:webHidden/>
              </w:rPr>
            </w:r>
            <w:r>
              <w:rPr>
                <w:noProof/>
                <w:webHidden/>
              </w:rPr>
              <w:fldChar w:fldCharType="separate"/>
            </w:r>
            <w:r>
              <w:rPr>
                <w:noProof/>
                <w:webHidden/>
              </w:rPr>
              <w:t>19</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11"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lang w:val="en-US"/>
              </w:rPr>
              <w:t>CERN COURIER</w:t>
            </w:r>
            <w:r>
              <w:rPr>
                <w:noProof/>
                <w:webHidden/>
              </w:rPr>
              <w:tab/>
            </w:r>
            <w:r>
              <w:rPr>
                <w:noProof/>
                <w:webHidden/>
              </w:rPr>
              <w:fldChar w:fldCharType="begin"/>
            </w:r>
            <w:r>
              <w:rPr>
                <w:noProof/>
                <w:webHidden/>
              </w:rPr>
              <w:instrText xml:space="preserve"> PAGEREF _Toc492566211 \h </w:instrText>
            </w:r>
            <w:r>
              <w:rPr>
                <w:noProof/>
                <w:webHidden/>
              </w:rPr>
            </w:r>
            <w:r>
              <w:rPr>
                <w:noProof/>
                <w:webHidden/>
              </w:rPr>
              <w:fldChar w:fldCharType="separate"/>
            </w:r>
            <w:r>
              <w:rPr>
                <w:noProof/>
                <w:webHidden/>
              </w:rPr>
              <w:t>20</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12" w:history="1">
            <w:r w:rsidRPr="00C76FE1">
              <w:rPr>
                <w:rStyle w:val="Hyperlink"/>
                <w:rFonts w:ascii="Wingdings" w:hAnsi="Wingdings"/>
                <w:noProof/>
                <w:lang w:val="en"/>
              </w:rPr>
              <w:t></w:t>
            </w:r>
            <w:r>
              <w:rPr>
                <w:rFonts w:asciiTheme="minorHAnsi" w:eastAsiaTheme="minorEastAsia" w:hAnsiTheme="minorHAnsi"/>
                <w:noProof/>
                <w:lang w:eastAsia="bg-BG"/>
              </w:rPr>
              <w:tab/>
            </w:r>
            <w:r w:rsidRPr="00C76FE1">
              <w:rPr>
                <w:rStyle w:val="Hyperlink"/>
                <w:noProof/>
                <w:lang w:val="en"/>
              </w:rPr>
              <w:t>History Education and Conflict Transformation</w:t>
            </w:r>
            <w:r>
              <w:rPr>
                <w:noProof/>
                <w:webHidden/>
              </w:rPr>
              <w:tab/>
            </w:r>
            <w:r>
              <w:rPr>
                <w:noProof/>
                <w:webHidden/>
              </w:rPr>
              <w:fldChar w:fldCharType="begin"/>
            </w:r>
            <w:r>
              <w:rPr>
                <w:noProof/>
                <w:webHidden/>
              </w:rPr>
              <w:instrText xml:space="preserve"> PAGEREF _Toc492566212 \h </w:instrText>
            </w:r>
            <w:r>
              <w:rPr>
                <w:noProof/>
                <w:webHidden/>
              </w:rPr>
            </w:r>
            <w:r>
              <w:rPr>
                <w:noProof/>
                <w:webHidden/>
              </w:rPr>
              <w:fldChar w:fldCharType="separate"/>
            </w:r>
            <w:r>
              <w:rPr>
                <w:noProof/>
                <w:webHidden/>
              </w:rPr>
              <w:t>20</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13" w:history="1">
            <w:r w:rsidRPr="00C76FE1">
              <w:rPr>
                <w:rStyle w:val="Hyperlink"/>
                <w:rFonts w:ascii="Wingdings" w:hAnsi="Wingdings"/>
                <w:noProof/>
                <w:lang w:val="en-US"/>
              </w:rPr>
              <w:t></w:t>
            </w:r>
            <w:r>
              <w:rPr>
                <w:rFonts w:asciiTheme="minorHAnsi" w:eastAsiaTheme="minorEastAsia" w:hAnsiTheme="minorHAnsi"/>
                <w:noProof/>
                <w:lang w:eastAsia="bg-BG"/>
              </w:rPr>
              <w:tab/>
            </w:r>
            <w:r w:rsidRPr="00C76FE1">
              <w:rPr>
                <w:rStyle w:val="Hyperlink"/>
                <w:noProof/>
                <w:lang w:val="en-US"/>
              </w:rPr>
              <w:t>Assessing the potential for crowdfunding and other forms of alternative finance to support research and innovation</w:t>
            </w:r>
            <w:r>
              <w:rPr>
                <w:noProof/>
                <w:webHidden/>
              </w:rPr>
              <w:tab/>
            </w:r>
            <w:r>
              <w:rPr>
                <w:noProof/>
                <w:webHidden/>
              </w:rPr>
              <w:fldChar w:fldCharType="begin"/>
            </w:r>
            <w:r>
              <w:rPr>
                <w:noProof/>
                <w:webHidden/>
              </w:rPr>
              <w:instrText xml:space="preserve"> PAGEREF _Toc492566213 \h </w:instrText>
            </w:r>
            <w:r>
              <w:rPr>
                <w:noProof/>
                <w:webHidden/>
              </w:rPr>
            </w:r>
            <w:r>
              <w:rPr>
                <w:noProof/>
                <w:webHidden/>
              </w:rPr>
              <w:fldChar w:fldCharType="separate"/>
            </w:r>
            <w:r>
              <w:rPr>
                <w:noProof/>
                <w:webHidden/>
              </w:rPr>
              <w:t>21</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14" w:history="1">
            <w:r w:rsidRPr="00C76FE1">
              <w:rPr>
                <w:rStyle w:val="Hyperlink"/>
                <w:rFonts w:ascii="Wingdings" w:hAnsi="Wingdings"/>
                <w:noProof/>
              </w:rPr>
              <w:t></w:t>
            </w:r>
            <w:r>
              <w:rPr>
                <w:rFonts w:asciiTheme="minorHAnsi" w:eastAsiaTheme="minorEastAsia" w:hAnsiTheme="minorHAnsi"/>
                <w:noProof/>
                <w:lang w:eastAsia="bg-BG"/>
              </w:rPr>
              <w:tab/>
            </w:r>
            <w:r w:rsidRPr="00C76FE1">
              <w:rPr>
                <w:rStyle w:val="Hyperlink"/>
                <w:noProof/>
              </w:rPr>
              <w:t>Open innovation, open science, open to the world</w:t>
            </w:r>
            <w:r>
              <w:rPr>
                <w:noProof/>
                <w:webHidden/>
              </w:rPr>
              <w:tab/>
            </w:r>
            <w:r>
              <w:rPr>
                <w:noProof/>
                <w:webHidden/>
              </w:rPr>
              <w:fldChar w:fldCharType="begin"/>
            </w:r>
            <w:r>
              <w:rPr>
                <w:noProof/>
                <w:webHidden/>
              </w:rPr>
              <w:instrText xml:space="preserve"> PAGEREF _Toc492566214 \h </w:instrText>
            </w:r>
            <w:r>
              <w:rPr>
                <w:noProof/>
                <w:webHidden/>
              </w:rPr>
            </w:r>
            <w:r>
              <w:rPr>
                <w:noProof/>
                <w:webHidden/>
              </w:rPr>
              <w:fldChar w:fldCharType="separate"/>
            </w:r>
            <w:r>
              <w:rPr>
                <w:noProof/>
                <w:webHidden/>
              </w:rPr>
              <w:t>21</w:t>
            </w:r>
            <w:r>
              <w:rPr>
                <w:noProof/>
                <w:webHidden/>
              </w:rPr>
              <w:fldChar w:fldCharType="end"/>
            </w:r>
          </w:hyperlink>
        </w:p>
        <w:p w:rsidR="00D42493" w:rsidRDefault="00D42493">
          <w:pPr>
            <w:pStyle w:val="TOC2"/>
            <w:tabs>
              <w:tab w:val="left" w:pos="660"/>
              <w:tab w:val="right" w:leader="dot" w:pos="9062"/>
            </w:tabs>
            <w:rPr>
              <w:rFonts w:asciiTheme="minorHAnsi" w:eastAsiaTheme="minorEastAsia" w:hAnsiTheme="minorHAnsi"/>
              <w:noProof/>
              <w:lang w:eastAsia="bg-BG"/>
            </w:rPr>
          </w:pPr>
          <w:hyperlink w:anchor="_Toc492566215" w:history="1">
            <w:r w:rsidRPr="00C76FE1">
              <w:rPr>
                <w:rStyle w:val="Hyperlink"/>
                <w:rFonts w:ascii="Wingdings" w:hAnsi="Wingdings"/>
                <w:noProof/>
                <w:lang w:val="en-US"/>
              </w:rPr>
              <w:t></w:t>
            </w:r>
            <w:r>
              <w:rPr>
                <w:rFonts w:asciiTheme="minorHAnsi" w:eastAsiaTheme="minorEastAsia" w:hAnsiTheme="minorHAnsi"/>
                <w:noProof/>
                <w:lang w:eastAsia="bg-BG"/>
              </w:rPr>
              <w:tab/>
            </w:r>
            <w:r w:rsidRPr="00C76FE1">
              <w:rPr>
                <w:rStyle w:val="Hyperlink"/>
                <w:noProof/>
                <w:lang w:val="en"/>
              </w:rPr>
              <w:t>Policy Implications of Virtual Work</w:t>
            </w:r>
            <w:r>
              <w:rPr>
                <w:noProof/>
                <w:webHidden/>
              </w:rPr>
              <w:tab/>
            </w:r>
            <w:r>
              <w:rPr>
                <w:noProof/>
                <w:webHidden/>
              </w:rPr>
              <w:fldChar w:fldCharType="begin"/>
            </w:r>
            <w:r>
              <w:rPr>
                <w:noProof/>
                <w:webHidden/>
              </w:rPr>
              <w:instrText xml:space="preserve"> PAGEREF _Toc492566215 \h </w:instrText>
            </w:r>
            <w:r>
              <w:rPr>
                <w:noProof/>
                <w:webHidden/>
              </w:rPr>
            </w:r>
            <w:r>
              <w:rPr>
                <w:noProof/>
                <w:webHidden/>
              </w:rPr>
              <w:fldChar w:fldCharType="separate"/>
            </w:r>
            <w:r>
              <w:rPr>
                <w:noProof/>
                <w:webHidden/>
              </w:rPr>
              <w:t>22</w:t>
            </w:r>
            <w:r>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92566195"/>
      <w:r w:rsidRPr="0098044C">
        <w:rPr>
          <w:rFonts w:ascii="Times New Roman" w:hAnsi="Times New Roman" w:cs="Times New Roman"/>
        </w:rPr>
        <w:lastRenderedPageBreak/>
        <w:t>МАГИСТРАТУРИ, СТИПЕНДИИ, СТАЖОВЕ</w:t>
      </w:r>
      <w:bookmarkEnd w:id="1"/>
    </w:p>
    <w:p w:rsidR="00530493" w:rsidRDefault="00530493" w:rsidP="00530493">
      <w:pPr>
        <w:pStyle w:val="Heading2"/>
        <w:ind w:left="426"/>
      </w:pPr>
      <w:bookmarkStart w:id="2" w:name="_Toc492566196"/>
      <w:r>
        <w:t>Конкурс на Центъра за предприемачество и обучения „</w:t>
      </w:r>
      <w:proofErr w:type="spellStart"/>
      <w:r>
        <w:t>Ринкър</w:t>
      </w:r>
      <w:proofErr w:type="spellEnd"/>
      <w:r>
        <w:t>“</w:t>
      </w:r>
      <w:bookmarkEnd w:id="2"/>
    </w:p>
    <w:p w:rsidR="00530493" w:rsidRDefault="00E759C5" w:rsidP="00530493">
      <w:pPr>
        <w:spacing w:before="120" w:after="120"/>
        <w:rPr>
          <w:bCs/>
          <w:sz w:val="24"/>
          <w:szCs w:val="24"/>
        </w:rPr>
      </w:pPr>
      <w:r w:rsidRPr="00530493">
        <w:rPr>
          <w:bCs/>
          <w:sz w:val="24"/>
          <w:szCs w:val="24"/>
        </w:rPr>
        <w:t>Центърът за предприемачество и обучения "</w:t>
      </w:r>
      <w:proofErr w:type="spellStart"/>
      <w:r w:rsidRPr="00530493">
        <w:rPr>
          <w:bCs/>
          <w:sz w:val="24"/>
          <w:szCs w:val="24"/>
        </w:rPr>
        <w:t>Ринкър</w:t>
      </w:r>
      <w:proofErr w:type="spellEnd"/>
      <w:r w:rsidRPr="00530493">
        <w:rPr>
          <w:bCs/>
          <w:sz w:val="24"/>
          <w:szCs w:val="24"/>
        </w:rPr>
        <w:t xml:space="preserve">" организира конкурс, чрез който хора с предприемчиви идеи, могат да спечелят финансиране за своя бизнес. </w:t>
      </w:r>
    </w:p>
    <w:p w:rsidR="00530493" w:rsidRDefault="00E759C5" w:rsidP="00530493">
      <w:pPr>
        <w:spacing w:before="120" w:after="120"/>
        <w:rPr>
          <w:sz w:val="24"/>
          <w:szCs w:val="24"/>
        </w:rPr>
      </w:pPr>
      <w:r w:rsidRPr="00530493">
        <w:rPr>
          <w:sz w:val="24"/>
          <w:szCs w:val="24"/>
        </w:rPr>
        <w:t>Целта</w:t>
      </w:r>
      <w:r w:rsidRPr="00C426D8">
        <w:rPr>
          <w:sz w:val="24"/>
          <w:szCs w:val="24"/>
        </w:rPr>
        <w:t xml:space="preserve"> му е да подкрепи бизнес идеи със значим социален и екологичен ефект. Те трябва да допринасят за подобряването на живота на хората</w:t>
      </w:r>
      <w:r w:rsidR="00530493">
        <w:rPr>
          <w:sz w:val="24"/>
          <w:szCs w:val="24"/>
        </w:rPr>
        <w:t>.</w:t>
      </w:r>
      <w:r w:rsidRPr="00C426D8">
        <w:rPr>
          <w:sz w:val="24"/>
          <w:szCs w:val="24"/>
        </w:rPr>
        <w:t xml:space="preserve"> Всеки кандидат трябва да покаже как идеята му ще има положително въздействие в области като здраве, иновации, култура и ценности, образование и умения, природа и ресурси, социално включване и човешки права. Двата най-добри бизнес проекта ще получат финансиране в размер до 20 хил. лв. всеки, както и едногодишна експертна помощ. </w:t>
      </w:r>
    </w:p>
    <w:p w:rsidR="00E759C5" w:rsidRDefault="00E759C5" w:rsidP="00530493">
      <w:pPr>
        <w:spacing w:before="120" w:after="120"/>
        <w:rPr>
          <w:sz w:val="24"/>
          <w:szCs w:val="24"/>
        </w:rPr>
      </w:pPr>
      <w:r w:rsidRPr="00C426D8">
        <w:rPr>
          <w:sz w:val="24"/>
          <w:szCs w:val="24"/>
        </w:rPr>
        <w:t xml:space="preserve">Кандидатстването е онлайн през сайта на организацията. Повече информация за инициативата и условията й за кандидатстване може да откриете </w:t>
      </w:r>
      <w:hyperlink r:id="rId12" w:tgtFrame="_blank" w:history="1">
        <w:r w:rsidRPr="00C426D8">
          <w:rPr>
            <w:rStyle w:val="Hyperlink"/>
            <w:sz w:val="24"/>
            <w:szCs w:val="24"/>
          </w:rPr>
          <w:t>тук</w:t>
        </w:r>
      </w:hyperlink>
      <w:r w:rsidRPr="00C426D8">
        <w:rPr>
          <w:sz w:val="24"/>
          <w:szCs w:val="24"/>
        </w:rPr>
        <w:t>.</w:t>
      </w:r>
    </w:p>
    <w:p w:rsidR="00E759C5" w:rsidRPr="00530493" w:rsidRDefault="00530493" w:rsidP="00530493">
      <w:pPr>
        <w:spacing w:after="360"/>
        <w:rPr>
          <w:b/>
        </w:rPr>
      </w:pPr>
      <w:r w:rsidRPr="00530493">
        <w:rPr>
          <w:b/>
          <w:sz w:val="24"/>
          <w:szCs w:val="24"/>
        </w:rPr>
        <w:t>Краен срок: 25 септември 2017 г.</w:t>
      </w:r>
    </w:p>
    <w:p w:rsidR="00E759C5" w:rsidRPr="00530493" w:rsidRDefault="00530493" w:rsidP="00530493">
      <w:pPr>
        <w:pStyle w:val="Heading2"/>
        <w:ind w:left="425" w:hanging="357"/>
        <w:rPr>
          <w:lang w:val="ru-RU"/>
        </w:rPr>
      </w:pPr>
      <w:bookmarkStart w:id="3" w:name="_Toc492566197"/>
      <w:r w:rsidRPr="00530493">
        <w:rPr>
          <w:lang w:val="ru-RU"/>
        </w:rPr>
        <w:t>Конкурс за стажант-аташета на МВнР</w:t>
      </w:r>
      <w:bookmarkEnd w:id="3"/>
    </w:p>
    <w:p w:rsidR="00530493" w:rsidRDefault="00E759C5" w:rsidP="00530493">
      <w:pPr>
        <w:spacing w:before="120" w:after="120"/>
        <w:rPr>
          <w:rFonts w:cs="Times New Roman"/>
          <w:sz w:val="24"/>
          <w:szCs w:val="24"/>
        </w:rPr>
      </w:pPr>
      <w:r w:rsidRPr="001C50B9">
        <w:rPr>
          <w:rFonts w:cs="Times New Roman"/>
          <w:bCs/>
          <w:sz w:val="24"/>
          <w:szCs w:val="24"/>
        </w:rPr>
        <w:t>Министерството на външните работи (МВнР) обявява конкурс за стажант-аташета.</w:t>
      </w:r>
      <w:r w:rsidRPr="001C50B9">
        <w:rPr>
          <w:rFonts w:cs="Times New Roman"/>
          <w:sz w:val="24"/>
          <w:szCs w:val="24"/>
        </w:rPr>
        <w:t xml:space="preserve"> Темите, по които кандидатите трябва да се подготвят за изпитите, може да намерите </w:t>
      </w:r>
      <w:hyperlink r:id="rId13" w:tgtFrame="_blank" w:history="1">
        <w:r w:rsidRPr="001C50B9">
          <w:rPr>
            <w:rStyle w:val="Hyperlink"/>
            <w:rFonts w:cs="Times New Roman"/>
            <w:sz w:val="24"/>
            <w:szCs w:val="24"/>
          </w:rPr>
          <w:t>тук</w:t>
        </w:r>
      </w:hyperlink>
      <w:r w:rsidRPr="001C50B9">
        <w:rPr>
          <w:rFonts w:cs="Times New Roman"/>
          <w:sz w:val="24"/>
          <w:szCs w:val="24"/>
        </w:rPr>
        <w:t xml:space="preserve">. </w:t>
      </w:r>
    </w:p>
    <w:p w:rsidR="00530493" w:rsidRDefault="00E759C5" w:rsidP="00530493">
      <w:pPr>
        <w:spacing w:before="120" w:after="120"/>
        <w:rPr>
          <w:rFonts w:cs="Times New Roman"/>
          <w:sz w:val="24"/>
          <w:szCs w:val="24"/>
        </w:rPr>
      </w:pPr>
      <w:r w:rsidRPr="001C50B9">
        <w:rPr>
          <w:rFonts w:cs="Times New Roman"/>
          <w:sz w:val="24"/>
          <w:szCs w:val="24"/>
        </w:rPr>
        <w:t xml:space="preserve">Конкурсът ще се проведе до края на годината, като МВнР ще съобщи своевременно за старта му. Успешно преминалите 15 души ще станат държавни служители на длъжност "стажант-аташе". За да участват в конкурса, кандидатите трябва да имат завършено висше образование със степен "магистър" в хуманитарни науки, социални, стопански и правни науки, сигурност и отбрана и да владеят най-малко два чужди езика, като поне единият от тях да е официален за ООН или работен за Европейската комисия. </w:t>
      </w:r>
    </w:p>
    <w:p w:rsidR="00E759C5" w:rsidRPr="001C50B9" w:rsidRDefault="00E759C5" w:rsidP="00530493">
      <w:pPr>
        <w:spacing w:before="120" w:after="120"/>
        <w:rPr>
          <w:rFonts w:cs="Times New Roman"/>
          <w:sz w:val="24"/>
          <w:szCs w:val="24"/>
        </w:rPr>
      </w:pPr>
      <w:r w:rsidRPr="001C50B9">
        <w:rPr>
          <w:rFonts w:cs="Times New Roman"/>
          <w:sz w:val="24"/>
          <w:szCs w:val="24"/>
        </w:rPr>
        <w:t xml:space="preserve">Кандидатите, които владеят редки езици като албански, арабски, гръцки, иврит, италиански, китайски, корейски, румънски, руски, скандинавски езици, турски, фарси, хинди, холандски и японски, имат предимство при равни резултати с техни конкуренти от писмената и устната част от изпита. Повече </w:t>
      </w:r>
      <w:proofErr w:type="spellStart"/>
      <w:r w:rsidRPr="001C50B9">
        <w:rPr>
          <w:rFonts w:cs="Times New Roman"/>
          <w:sz w:val="24"/>
          <w:szCs w:val="24"/>
        </w:rPr>
        <w:t>иформация</w:t>
      </w:r>
      <w:proofErr w:type="spellEnd"/>
      <w:r w:rsidRPr="001C50B9">
        <w:rPr>
          <w:rFonts w:cs="Times New Roman"/>
          <w:sz w:val="24"/>
          <w:szCs w:val="24"/>
        </w:rPr>
        <w:t xml:space="preserve"> за конкурса можете да намерите </w:t>
      </w:r>
      <w:hyperlink r:id="rId14" w:tgtFrame="_blank" w:history="1">
        <w:r w:rsidRPr="001C50B9">
          <w:rPr>
            <w:rStyle w:val="Hyperlink"/>
            <w:rFonts w:cs="Times New Roman"/>
            <w:sz w:val="24"/>
            <w:szCs w:val="24"/>
          </w:rPr>
          <w:t>тук</w:t>
        </w:r>
      </w:hyperlink>
      <w:r w:rsidRPr="001C50B9">
        <w:rPr>
          <w:rFonts w:cs="Times New Roman"/>
          <w:sz w:val="24"/>
          <w:szCs w:val="24"/>
        </w:rPr>
        <w:t>.</w:t>
      </w:r>
    </w:p>
    <w:p w:rsidR="00E759C5" w:rsidRPr="00E759C5" w:rsidRDefault="00530493" w:rsidP="00530493">
      <w:pPr>
        <w:spacing w:after="360"/>
        <w:rPr>
          <w:lang w:val="ru-RU"/>
        </w:rPr>
      </w:pPr>
      <w:r>
        <w:rPr>
          <w:b/>
          <w:sz w:val="24"/>
          <w:szCs w:val="24"/>
          <w:lang w:val="ru-RU"/>
        </w:rPr>
        <w:t>Краен срок: не е посочен</w:t>
      </w:r>
    </w:p>
    <w:p w:rsidR="00C177E1" w:rsidRPr="00FE7B4C" w:rsidRDefault="00C177E1" w:rsidP="00C177E1">
      <w:pPr>
        <w:pStyle w:val="Heading2"/>
        <w:ind w:left="425" w:hanging="357"/>
        <w:rPr>
          <w:lang w:val="ru-RU"/>
        </w:rPr>
      </w:pPr>
      <w:bookmarkStart w:id="4" w:name="_Toc492566198"/>
      <w:r>
        <w:t>Платен стаж в Световната търговска организация</w:t>
      </w:r>
      <w:bookmarkEnd w:id="4"/>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lastRenderedPageBreak/>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5"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5" w:name="_Toc492566199"/>
      <w:r>
        <w:t xml:space="preserve">Стажантска програма на </w:t>
      </w:r>
      <w:r w:rsidRPr="005851AE">
        <w:rPr>
          <w:rFonts w:ascii="Times New Roman" w:hAnsi="Times New Roman"/>
        </w:rPr>
        <w:t>УниКредит Булбанк</w:t>
      </w:r>
      <w:bookmarkEnd w:id="5"/>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w:t>
      </w:r>
      <w:proofErr w:type="spellStart"/>
      <w:r w:rsidRPr="00A83FCB">
        <w:rPr>
          <w:rFonts w:cs="Times New Roman"/>
          <w:sz w:val="24"/>
          <w:szCs w:val="24"/>
        </w:rPr>
        <w:t>УниКредит</w:t>
      </w:r>
      <w:proofErr w:type="spellEnd"/>
      <w:r w:rsidRPr="00A83FCB">
        <w:rPr>
          <w:rFonts w:cs="Times New Roman"/>
          <w:sz w:val="24"/>
          <w:szCs w:val="24"/>
        </w:rPr>
        <w:t xml:space="preserve"> Булбанк, така и в дружествата </w:t>
      </w:r>
      <w:proofErr w:type="spellStart"/>
      <w:r w:rsidRPr="00A83FCB">
        <w:rPr>
          <w:rFonts w:cs="Times New Roman"/>
          <w:sz w:val="24"/>
          <w:szCs w:val="24"/>
        </w:rPr>
        <w:t>УниКредит</w:t>
      </w:r>
      <w:proofErr w:type="spellEnd"/>
      <w:r w:rsidRPr="00A83FCB">
        <w:rPr>
          <w:rFonts w:cs="Times New Roman"/>
          <w:sz w:val="24"/>
          <w:szCs w:val="24"/>
        </w:rPr>
        <w:t xml:space="preserve"> Лизинг, </w:t>
      </w:r>
      <w:proofErr w:type="spellStart"/>
      <w:r w:rsidRPr="00A83FCB">
        <w:rPr>
          <w:rFonts w:cs="Times New Roman"/>
          <w:sz w:val="24"/>
          <w:szCs w:val="24"/>
        </w:rPr>
        <w:t>УниКредит</w:t>
      </w:r>
      <w:proofErr w:type="spellEnd"/>
      <w:r w:rsidRPr="00A83FCB">
        <w:rPr>
          <w:rFonts w:cs="Times New Roman"/>
          <w:sz w:val="24"/>
          <w:szCs w:val="24"/>
        </w:rPr>
        <w:t xml:space="preserve">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6"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7"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6" w:name="_Toc492566200"/>
      <w:r w:rsidRPr="001A023B">
        <w:t>Стаж в Организацията по прехрана и земеделие (FAO) към ООН</w:t>
      </w:r>
      <w:bookmarkEnd w:id="6"/>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8"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7" w:name="_Toc492566201"/>
      <w:r w:rsidRPr="00A724B3">
        <w:t>Стажове в Международната академия на нюрнбергските принципи</w:t>
      </w:r>
      <w:bookmarkEnd w:id="7"/>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w:t>
      </w:r>
      <w:r w:rsidRPr="00A724B3">
        <w:rPr>
          <w:rFonts w:cs="Times New Roman"/>
          <w:sz w:val="24"/>
          <w:szCs w:val="24"/>
        </w:rPr>
        <w:lastRenderedPageBreak/>
        <w:t xml:space="preserve">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9"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6821DB" w:rsidRPr="006821DB" w:rsidRDefault="006821DB" w:rsidP="006821DB">
      <w:pPr>
        <w:spacing w:before="120" w:after="120"/>
        <w:rPr>
          <w:sz w:val="24"/>
          <w:szCs w:val="24"/>
        </w:rPr>
      </w:pPr>
    </w:p>
    <w:p w:rsidR="00C426D8" w:rsidRDefault="00C426D8" w:rsidP="001E2550">
      <w:pPr>
        <w:spacing w:before="120" w:after="120"/>
        <w:rPr>
          <w:sz w:val="24"/>
          <w:szCs w:val="24"/>
        </w:rPr>
      </w:pPr>
    </w:p>
    <w:p w:rsidR="00C426D8" w:rsidRDefault="00C426D8" w:rsidP="001E2550">
      <w:pPr>
        <w:spacing w:before="120" w:after="120"/>
        <w:rPr>
          <w:sz w:val="24"/>
          <w:szCs w:val="24"/>
        </w:rPr>
      </w:pPr>
    </w:p>
    <w:p w:rsidR="00C426D8" w:rsidRPr="0058044F" w:rsidRDefault="00C426D8" w:rsidP="001E2550">
      <w:pPr>
        <w:spacing w:before="120" w:after="120"/>
        <w:rPr>
          <w:sz w:val="24"/>
          <w:szCs w:val="24"/>
        </w:rPr>
        <w:sectPr w:rsidR="00C426D8" w:rsidRPr="0058044F" w:rsidSect="00AA7F9B">
          <w:footerReference w:type="default" r:id="rId20"/>
          <w:pgSz w:w="11906" w:h="16838"/>
          <w:pgMar w:top="1440" w:right="1080" w:bottom="1440" w:left="1080" w:header="708" w:footer="708" w:gutter="0"/>
          <w:cols w:space="708"/>
          <w:docGrid w:linePitch="360"/>
        </w:sectPr>
      </w:pPr>
    </w:p>
    <w:p w:rsidR="00D00941" w:rsidRDefault="00912146" w:rsidP="00B278E8">
      <w:pPr>
        <w:pStyle w:val="Programs"/>
      </w:pPr>
      <w:bookmarkStart w:id="8" w:name="_Toc492566202"/>
      <w:r>
        <w:lastRenderedPageBreak/>
        <w:t>ПРОГРАМИ</w:t>
      </w:r>
      <w:bookmarkEnd w:id="8"/>
    </w:p>
    <w:p w:rsidR="00A37DF7" w:rsidRPr="00404067" w:rsidRDefault="00A37DF7" w:rsidP="00701393">
      <w:pPr>
        <w:pStyle w:val="Heading2"/>
        <w:ind w:left="426"/>
      </w:pPr>
      <w:bookmarkStart w:id="9" w:name="_Toc492566203"/>
      <w:r w:rsidRPr="00404067">
        <w:t>Програма на Министерството на науката и технологиите на Китай за талантливи млади учени</w:t>
      </w:r>
      <w:bookmarkEnd w:id="9"/>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 xml:space="preserve">Стипендията, която получават участниците в програмата, е в размер на 12 500 китайски </w:t>
      </w:r>
      <w:proofErr w:type="spellStart"/>
      <w:r w:rsidRPr="00404067">
        <w:rPr>
          <w:sz w:val="24"/>
          <w:szCs w:val="24"/>
        </w:rPr>
        <w:t>юана</w:t>
      </w:r>
      <w:proofErr w:type="spellEnd"/>
      <w:r w:rsidRPr="00404067">
        <w:rPr>
          <w:sz w:val="24"/>
          <w:szCs w:val="24"/>
        </w:rPr>
        <w:t xml:space="preserve">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Pr="0040406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p>
    <w:p w:rsidR="00A37DF7" w:rsidRPr="00404067" w:rsidRDefault="00A37DF7" w:rsidP="00A37DF7">
      <w:pPr>
        <w:rPr>
          <w:sz w:val="24"/>
          <w:szCs w:val="24"/>
        </w:rPr>
      </w:pPr>
      <w:r w:rsidRPr="00404067">
        <w:rPr>
          <w:sz w:val="24"/>
          <w:szCs w:val="24"/>
        </w:rPr>
        <w:lastRenderedPageBreak/>
        <w:t xml:space="preserve">Повече информация за програмата може да бъде намерена на адрес: </w:t>
      </w:r>
      <w:hyperlink r:id="rId21" w:tgtFrame="_blank" w:history="1">
        <w:r w:rsidRPr="00404067">
          <w:rPr>
            <w:rStyle w:val="Hyperlink"/>
            <w:sz w:val="24"/>
            <w:szCs w:val="24"/>
          </w:rPr>
          <w:t>http://tysp.cstec.org.cn</w:t>
        </w:r>
      </w:hyperlink>
      <w:r w:rsidRPr="00404067">
        <w:rPr>
          <w:sz w:val="24"/>
          <w:szCs w:val="24"/>
        </w:rPr>
        <w:t xml:space="preserve">. За контакти: е-mail: </w:t>
      </w:r>
      <w:hyperlink r:id="rId22" w:history="1">
        <w:r w:rsidRPr="00404067">
          <w:rPr>
            <w:rStyle w:val="Hyperlink"/>
            <w:sz w:val="24"/>
            <w:szCs w:val="24"/>
          </w:rPr>
          <w:t>tysp@cstec.org.cn</w:t>
        </w:r>
      </w:hyperlink>
      <w:r w:rsidRPr="00404067">
        <w:rPr>
          <w:sz w:val="24"/>
          <w:szCs w:val="24"/>
        </w:rPr>
        <w:t>, тел.: +86-10-68574085, адрес: 54 Sanlihe Road, Пекин 100045, Китай.</w:t>
      </w:r>
    </w:p>
    <w:p w:rsidR="00A37DF7" w:rsidRPr="007C2FD1" w:rsidRDefault="007C2FD1" w:rsidP="007C2FD1">
      <w:pPr>
        <w:spacing w:after="600"/>
        <w:rPr>
          <w:b/>
          <w:sz w:val="24"/>
          <w:szCs w:val="24"/>
        </w:rPr>
      </w:pPr>
      <w:r w:rsidRPr="007C2FD1">
        <w:rPr>
          <w:b/>
          <w:sz w:val="24"/>
          <w:szCs w:val="24"/>
        </w:rPr>
        <w:t>Краен срок: целогодишно</w:t>
      </w:r>
    </w:p>
    <w:p w:rsidR="007C2FD1" w:rsidRPr="007C2FD1" w:rsidRDefault="007C2FD1" w:rsidP="007C2FD1">
      <w:pPr>
        <w:pStyle w:val="Heading2"/>
        <w:ind w:left="426"/>
      </w:pPr>
      <w:bookmarkStart w:id="10" w:name="_Toc492566204"/>
      <w:r w:rsidRPr="007C2FD1">
        <w:t xml:space="preserve">Конкурс за финансиране </w:t>
      </w:r>
      <w:r>
        <w:t xml:space="preserve">на </w:t>
      </w:r>
      <w:r w:rsidRPr="007C2FD1">
        <w:t xml:space="preserve">проекти по програма </w:t>
      </w:r>
      <w:r>
        <w:t xml:space="preserve">за </w:t>
      </w:r>
      <w:r w:rsidRPr="007C2FD1">
        <w:t xml:space="preserve">двустранно сътрудничество </w:t>
      </w:r>
      <w:r>
        <w:t>„</w:t>
      </w:r>
      <w:r w:rsidRPr="007C2FD1">
        <w:t xml:space="preserve">България </w:t>
      </w:r>
      <w:r>
        <w:t>–</w:t>
      </w:r>
      <w:r w:rsidRPr="007C2FD1">
        <w:t xml:space="preserve"> Русия</w:t>
      </w:r>
      <w:r>
        <w:t>“</w:t>
      </w:r>
      <w:bookmarkEnd w:id="10"/>
    </w:p>
    <w:p w:rsidR="007C2FD1" w:rsidRPr="007C2FD1" w:rsidRDefault="007C2FD1" w:rsidP="007C2FD1">
      <w:pPr>
        <w:rPr>
          <w:bCs/>
          <w:sz w:val="24"/>
          <w:szCs w:val="24"/>
        </w:rPr>
      </w:pPr>
      <w:r w:rsidRPr="007C2FD1">
        <w:rPr>
          <w:bCs/>
          <w:sz w:val="24"/>
          <w:szCs w:val="24"/>
        </w:rPr>
        <w:t xml:space="preserve">Фонд „Научни изследвания“ отправя покана за участие в „Конкурс за финансиране </w:t>
      </w:r>
      <w:r>
        <w:rPr>
          <w:bCs/>
          <w:sz w:val="24"/>
          <w:szCs w:val="24"/>
        </w:rPr>
        <w:t xml:space="preserve">на </w:t>
      </w:r>
      <w:r w:rsidRPr="007C2FD1">
        <w:rPr>
          <w:bCs/>
          <w:sz w:val="24"/>
          <w:szCs w:val="24"/>
        </w:rPr>
        <w:t>проекти по програми за двустранно сътрудничество 2017 г. – България - Русия“</w:t>
      </w:r>
    </w:p>
    <w:p w:rsidR="00404067" w:rsidRPr="00404067" w:rsidRDefault="00404067" w:rsidP="00404067">
      <w:pPr>
        <w:rPr>
          <w:sz w:val="24"/>
          <w:szCs w:val="24"/>
        </w:rPr>
      </w:pPr>
      <w:r w:rsidRPr="00404067">
        <w:rPr>
          <w:b/>
          <w:bCs/>
          <w:sz w:val="24"/>
          <w:szCs w:val="24"/>
        </w:rPr>
        <w:t>Документи за конкурса:</w:t>
      </w:r>
    </w:p>
    <w:p w:rsidR="00404067" w:rsidRPr="00404067" w:rsidRDefault="00370D64" w:rsidP="00404067">
      <w:pPr>
        <w:numPr>
          <w:ilvl w:val="0"/>
          <w:numId w:val="23"/>
        </w:numPr>
        <w:rPr>
          <w:sz w:val="24"/>
          <w:szCs w:val="24"/>
        </w:rPr>
      </w:pPr>
      <w:hyperlink r:id="rId23" w:tgtFrame="_blank" w:history="1">
        <w:r w:rsidR="00404067" w:rsidRPr="00404067">
          <w:rPr>
            <w:rStyle w:val="Hyperlink"/>
            <w:sz w:val="24"/>
            <w:szCs w:val="24"/>
          </w:rPr>
          <w:t>Покана</w:t>
        </w:r>
      </w:hyperlink>
    </w:p>
    <w:p w:rsidR="00404067" w:rsidRPr="00404067" w:rsidRDefault="00370D64" w:rsidP="00404067">
      <w:pPr>
        <w:numPr>
          <w:ilvl w:val="0"/>
          <w:numId w:val="23"/>
        </w:numPr>
        <w:rPr>
          <w:sz w:val="24"/>
          <w:szCs w:val="24"/>
        </w:rPr>
      </w:pPr>
      <w:hyperlink r:id="rId24" w:tgtFrame="_blank" w:history="1">
        <w:r w:rsidR="00404067" w:rsidRPr="00404067">
          <w:rPr>
            <w:rStyle w:val="Hyperlink"/>
            <w:sz w:val="24"/>
            <w:szCs w:val="24"/>
          </w:rPr>
          <w:t>Общи насоки и методика за оценка</w:t>
        </w:r>
      </w:hyperlink>
    </w:p>
    <w:p w:rsidR="00404067" w:rsidRPr="00404067" w:rsidRDefault="00370D64" w:rsidP="00404067">
      <w:pPr>
        <w:numPr>
          <w:ilvl w:val="0"/>
          <w:numId w:val="23"/>
        </w:numPr>
        <w:rPr>
          <w:sz w:val="24"/>
          <w:szCs w:val="24"/>
        </w:rPr>
      </w:pPr>
      <w:hyperlink r:id="rId25" w:tgtFrame="_blank" w:history="1">
        <w:r w:rsidR="00404067" w:rsidRPr="00404067">
          <w:rPr>
            <w:rStyle w:val="Hyperlink"/>
            <w:sz w:val="24"/>
            <w:szCs w:val="24"/>
          </w:rPr>
          <w:t>Допълнение „Специфични условия“ за Русия</w:t>
        </w:r>
      </w:hyperlink>
      <w:r w:rsidR="00404067" w:rsidRPr="00404067">
        <w:rPr>
          <w:sz w:val="24"/>
          <w:szCs w:val="24"/>
        </w:rPr>
        <w:t> </w:t>
      </w:r>
    </w:p>
    <w:p w:rsidR="00404067" w:rsidRPr="00404067" w:rsidRDefault="00404067" w:rsidP="00404067">
      <w:pPr>
        <w:rPr>
          <w:sz w:val="24"/>
          <w:szCs w:val="24"/>
        </w:rPr>
      </w:pPr>
      <w:r w:rsidRPr="00404067">
        <w:rPr>
          <w:b/>
          <w:bCs/>
          <w:sz w:val="24"/>
          <w:szCs w:val="24"/>
        </w:rPr>
        <w:t>Образци на документите за кандидатстване:</w:t>
      </w:r>
    </w:p>
    <w:p w:rsidR="00404067" w:rsidRPr="00404067" w:rsidRDefault="00370D64" w:rsidP="00404067">
      <w:pPr>
        <w:numPr>
          <w:ilvl w:val="0"/>
          <w:numId w:val="24"/>
        </w:numPr>
        <w:rPr>
          <w:sz w:val="24"/>
          <w:szCs w:val="24"/>
        </w:rPr>
      </w:pPr>
      <w:hyperlink r:id="rId26" w:tgtFrame="_blank" w:history="1">
        <w:r w:rsidR="00404067" w:rsidRPr="00404067">
          <w:rPr>
            <w:rStyle w:val="Hyperlink"/>
            <w:sz w:val="24"/>
            <w:szCs w:val="24"/>
          </w:rPr>
          <w:t>Административно описание на проектното предложение - Част 1 (на български език)</w:t>
        </w:r>
      </w:hyperlink>
    </w:p>
    <w:p w:rsidR="00404067" w:rsidRPr="00404067" w:rsidRDefault="00370D64" w:rsidP="00404067">
      <w:pPr>
        <w:numPr>
          <w:ilvl w:val="0"/>
          <w:numId w:val="24"/>
        </w:numPr>
        <w:rPr>
          <w:sz w:val="24"/>
          <w:szCs w:val="24"/>
        </w:rPr>
      </w:pPr>
      <w:hyperlink r:id="rId27" w:tgtFrame="_blank" w:history="1">
        <w:r w:rsidR="00404067" w:rsidRPr="00404067">
          <w:rPr>
            <w:rStyle w:val="Hyperlink"/>
            <w:sz w:val="24"/>
            <w:szCs w:val="24"/>
          </w:rPr>
          <w:t>Административно описание на проектното предложение - Част 1 (на английски език)</w:t>
        </w:r>
      </w:hyperlink>
    </w:p>
    <w:p w:rsidR="00404067" w:rsidRPr="00404067" w:rsidRDefault="00370D64" w:rsidP="00404067">
      <w:pPr>
        <w:numPr>
          <w:ilvl w:val="0"/>
          <w:numId w:val="24"/>
        </w:numPr>
        <w:rPr>
          <w:sz w:val="24"/>
          <w:szCs w:val="24"/>
        </w:rPr>
      </w:pPr>
      <w:hyperlink r:id="rId28" w:tgtFrame="_blank" w:history="1">
        <w:r w:rsidR="00404067" w:rsidRPr="00404067">
          <w:rPr>
            <w:rStyle w:val="Hyperlink"/>
            <w:sz w:val="24"/>
            <w:szCs w:val="24"/>
          </w:rPr>
          <w:t>Научно описание на проектното предложение - Част 2 (на български език)</w:t>
        </w:r>
      </w:hyperlink>
    </w:p>
    <w:p w:rsidR="00404067" w:rsidRPr="00404067" w:rsidRDefault="00370D64" w:rsidP="00404067">
      <w:pPr>
        <w:numPr>
          <w:ilvl w:val="0"/>
          <w:numId w:val="24"/>
        </w:numPr>
        <w:rPr>
          <w:sz w:val="24"/>
          <w:szCs w:val="24"/>
        </w:rPr>
      </w:pPr>
      <w:hyperlink r:id="rId29" w:tgtFrame="_blank" w:history="1">
        <w:r w:rsidR="00404067" w:rsidRPr="00404067">
          <w:rPr>
            <w:rStyle w:val="Hyperlink"/>
            <w:sz w:val="24"/>
            <w:szCs w:val="24"/>
          </w:rPr>
          <w:t>Приложение 1: Декларация</w:t>
        </w:r>
      </w:hyperlink>
    </w:p>
    <w:p w:rsidR="00404067" w:rsidRPr="00404067" w:rsidRDefault="00370D64" w:rsidP="00404067">
      <w:pPr>
        <w:numPr>
          <w:ilvl w:val="0"/>
          <w:numId w:val="24"/>
        </w:numPr>
        <w:rPr>
          <w:sz w:val="24"/>
          <w:szCs w:val="24"/>
        </w:rPr>
      </w:pPr>
      <w:hyperlink r:id="rId30" w:tgtFrame="_blank" w:history="1">
        <w:r w:rsidR="00404067" w:rsidRPr="00404067">
          <w:rPr>
            <w:rStyle w:val="Hyperlink"/>
            <w:sz w:val="24"/>
            <w:szCs w:val="24"/>
          </w:rPr>
          <w:t>Приложение 2: Декларация</w:t>
        </w:r>
      </w:hyperlink>
    </w:p>
    <w:p w:rsidR="00404067" w:rsidRPr="00404067" w:rsidRDefault="00370D64" w:rsidP="00404067">
      <w:pPr>
        <w:numPr>
          <w:ilvl w:val="0"/>
          <w:numId w:val="24"/>
        </w:numPr>
        <w:rPr>
          <w:sz w:val="24"/>
          <w:szCs w:val="24"/>
        </w:rPr>
      </w:pPr>
      <w:hyperlink r:id="rId31" w:tgtFrame="_blank" w:history="1">
        <w:r w:rsidR="00404067" w:rsidRPr="00404067">
          <w:rPr>
            <w:rStyle w:val="Hyperlink"/>
            <w:sz w:val="24"/>
            <w:szCs w:val="24"/>
          </w:rPr>
          <w:t>Приложение 3: Декларация</w:t>
        </w:r>
      </w:hyperlink>
    </w:p>
    <w:p w:rsidR="00404067" w:rsidRPr="00404067" w:rsidRDefault="00370D64" w:rsidP="00404067">
      <w:pPr>
        <w:numPr>
          <w:ilvl w:val="0"/>
          <w:numId w:val="24"/>
        </w:numPr>
        <w:rPr>
          <w:sz w:val="24"/>
          <w:szCs w:val="24"/>
        </w:rPr>
      </w:pPr>
      <w:hyperlink r:id="rId32" w:tgtFrame="_blank" w:history="1">
        <w:r w:rsidR="00404067" w:rsidRPr="00404067">
          <w:rPr>
            <w:rStyle w:val="Hyperlink"/>
            <w:sz w:val="24"/>
            <w:szCs w:val="24"/>
          </w:rPr>
          <w:t>Заявление от ръководителя (не е задължително)</w:t>
        </w:r>
      </w:hyperlink>
    </w:p>
    <w:p w:rsidR="00404067" w:rsidRPr="00404067" w:rsidRDefault="00370D64" w:rsidP="00404067">
      <w:pPr>
        <w:numPr>
          <w:ilvl w:val="0"/>
          <w:numId w:val="24"/>
        </w:numPr>
        <w:rPr>
          <w:sz w:val="24"/>
          <w:szCs w:val="24"/>
        </w:rPr>
      </w:pPr>
      <w:hyperlink r:id="rId33" w:tgtFrame="_blank" w:history="1">
        <w:r w:rsidR="00404067" w:rsidRPr="00404067">
          <w:rPr>
            <w:rStyle w:val="Hyperlink"/>
            <w:sz w:val="24"/>
            <w:szCs w:val="24"/>
          </w:rPr>
          <w:t>Приложение към финансовия план: Bilateral_budget_2017.xlsx</w:t>
        </w:r>
      </w:hyperlink>
    </w:p>
    <w:p w:rsidR="00404067" w:rsidRPr="00404067" w:rsidRDefault="00404067" w:rsidP="00404067">
      <w:pPr>
        <w:rPr>
          <w:sz w:val="24"/>
          <w:szCs w:val="24"/>
        </w:rPr>
      </w:pPr>
      <w:r w:rsidRPr="00404067">
        <w:rPr>
          <w:b/>
          <w:bCs/>
          <w:sz w:val="24"/>
          <w:szCs w:val="24"/>
        </w:rPr>
        <w:t>Допълнителни документи:</w:t>
      </w:r>
    </w:p>
    <w:p w:rsidR="00404067" w:rsidRPr="00404067" w:rsidRDefault="00370D64" w:rsidP="00404067">
      <w:pPr>
        <w:numPr>
          <w:ilvl w:val="0"/>
          <w:numId w:val="25"/>
        </w:numPr>
        <w:rPr>
          <w:sz w:val="24"/>
          <w:szCs w:val="24"/>
        </w:rPr>
      </w:pPr>
      <w:hyperlink r:id="rId34" w:tgtFrame="_blank" w:history="1">
        <w:r w:rsidR="00404067" w:rsidRPr="00404067">
          <w:rPr>
            <w:rStyle w:val="Hyperlink"/>
            <w:sz w:val="24"/>
            <w:szCs w:val="24"/>
          </w:rPr>
          <w:t xml:space="preserve">Проект </w:t>
        </w:r>
        <w:r w:rsidR="00404067" w:rsidRPr="00404067">
          <w:rPr>
            <w:rStyle w:val="Hyperlink"/>
            <w:sz w:val="24"/>
            <w:szCs w:val="24"/>
          </w:rPr>
          <w:t>н</w:t>
        </w:r>
        <w:r w:rsidR="00404067" w:rsidRPr="00404067">
          <w:rPr>
            <w:rStyle w:val="Hyperlink"/>
            <w:sz w:val="24"/>
            <w:szCs w:val="24"/>
          </w:rPr>
          <w:t>а договор</w:t>
        </w:r>
      </w:hyperlink>
    </w:p>
    <w:p w:rsidR="00404067" w:rsidRPr="00404067" w:rsidRDefault="00370D64" w:rsidP="00404067">
      <w:pPr>
        <w:numPr>
          <w:ilvl w:val="0"/>
          <w:numId w:val="25"/>
        </w:numPr>
        <w:rPr>
          <w:sz w:val="24"/>
          <w:szCs w:val="24"/>
        </w:rPr>
      </w:pPr>
      <w:hyperlink r:id="rId35" w:tgtFrame="_blank" w:history="1">
        <w:r w:rsidR="00404067" w:rsidRPr="00404067">
          <w:rPr>
            <w:rStyle w:val="Hyperlink"/>
            <w:sz w:val="24"/>
            <w:szCs w:val="24"/>
          </w:rPr>
          <w:t>Декларация при подписване на договор</w:t>
        </w:r>
      </w:hyperlink>
    </w:p>
    <w:p w:rsidR="00404067" w:rsidRPr="00404067" w:rsidRDefault="00370D64" w:rsidP="00404067">
      <w:pPr>
        <w:numPr>
          <w:ilvl w:val="0"/>
          <w:numId w:val="25"/>
        </w:numPr>
        <w:rPr>
          <w:sz w:val="24"/>
          <w:szCs w:val="24"/>
        </w:rPr>
      </w:pPr>
      <w:hyperlink r:id="rId36" w:tgtFrame="_blank" w:history="1">
        <w:r w:rsidR="00404067" w:rsidRPr="00404067">
          <w:rPr>
            <w:rStyle w:val="Hyperlink"/>
            <w:sz w:val="24"/>
            <w:szCs w:val="24"/>
          </w:rPr>
          <w:t>Комплект документи като архив</w:t>
        </w:r>
      </w:hyperlink>
    </w:p>
    <w:p w:rsidR="00404067" w:rsidRPr="00404067" w:rsidRDefault="00370D64" w:rsidP="00404067">
      <w:pPr>
        <w:numPr>
          <w:ilvl w:val="0"/>
          <w:numId w:val="25"/>
        </w:numPr>
        <w:rPr>
          <w:sz w:val="24"/>
          <w:szCs w:val="24"/>
        </w:rPr>
      </w:pPr>
      <w:hyperlink r:id="rId37" w:tgtFrame="_blank" w:history="1">
        <w:r w:rsidR="00404067" w:rsidRPr="00404067">
          <w:rPr>
            <w:rStyle w:val="Hyperlink"/>
            <w:sz w:val="24"/>
            <w:szCs w:val="24"/>
          </w:rPr>
          <w:t>Заповед за откриване на конкурсната процедура</w:t>
        </w:r>
      </w:hyperlink>
    </w:p>
    <w:p w:rsidR="00404067" w:rsidRPr="00404067" w:rsidRDefault="00404067" w:rsidP="00404067">
      <w:pPr>
        <w:rPr>
          <w:sz w:val="24"/>
          <w:szCs w:val="24"/>
        </w:rPr>
      </w:pPr>
      <w:r w:rsidRPr="00404067">
        <w:rPr>
          <w:sz w:val="24"/>
          <w:szCs w:val="24"/>
        </w:rPr>
        <w:lastRenderedPageBreak/>
        <w:t>Предаване на проектни предложения:</w:t>
      </w:r>
    </w:p>
    <w:p w:rsidR="00404067" w:rsidRPr="00404067" w:rsidRDefault="00404067" w:rsidP="00404067">
      <w:pPr>
        <w:rPr>
          <w:b/>
          <w:bCs/>
          <w:sz w:val="24"/>
          <w:szCs w:val="24"/>
        </w:rPr>
      </w:pPr>
      <w:r w:rsidRPr="00404067">
        <w:rPr>
          <w:b/>
          <w:bCs/>
          <w:sz w:val="24"/>
          <w:szCs w:val="24"/>
        </w:rPr>
        <w:t xml:space="preserve">Предаване на информация за проектните предложения </w:t>
      </w:r>
    </w:p>
    <w:p w:rsidR="00404067" w:rsidRPr="00404067" w:rsidRDefault="00404067" w:rsidP="00404067">
      <w:pPr>
        <w:rPr>
          <w:sz w:val="24"/>
          <w:szCs w:val="24"/>
        </w:rPr>
      </w:pPr>
      <w:r w:rsidRPr="00404067">
        <w:rPr>
          <w:sz w:val="24"/>
          <w:szCs w:val="24"/>
        </w:rPr>
        <w:t>За по-бързо приемане и обработване на проектните предложения е необходимо изброените формуляри на документи за кандидатстване:</w:t>
      </w:r>
    </w:p>
    <w:p w:rsidR="00404067" w:rsidRPr="00404067" w:rsidRDefault="00404067" w:rsidP="00404067">
      <w:pPr>
        <w:rPr>
          <w:sz w:val="24"/>
          <w:szCs w:val="24"/>
        </w:rPr>
      </w:pPr>
      <w:r w:rsidRPr="00404067">
        <w:rPr>
          <w:sz w:val="24"/>
          <w:szCs w:val="24"/>
        </w:rPr>
        <w:t>Административно описание на проектното предложение - Част 1 (на български език);</w:t>
      </w:r>
    </w:p>
    <w:p w:rsidR="00404067" w:rsidRPr="00404067" w:rsidRDefault="00404067" w:rsidP="00404067">
      <w:pPr>
        <w:rPr>
          <w:sz w:val="24"/>
          <w:szCs w:val="24"/>
        </w:rPr>
      </w:pPr>
      <w:r w:rsidRPr="00404067">
        <w:rPr>
          <w:sz w:val="24"/>
          <w:szCs w:val="24"/>
        </w:rPr>
        <w:t>Административно описание на проектното предложение - Част 1 (на английски език);</w:t>
      </w:r>
    </w:p>
    <w:p w:rsidR="00404067" w:rsidRPr="00404067" w:rsidRDefault="00404067" w:rsidP="00404067">
      <w:pPr>
        <w:rPr>
          <w:sz w:val="24"/>
          <w:szCs w:val="24"/>
        </w:rPr>
      </w:pPr>
      <w:r w:rsidRPr="00404067">
        <w:rPr>
          <w:sz w:val="24"/>
          <w:szCs w:val="24"/>
        </w:rPr>
        <w:t>Научно описание на проектното предложение - Част 2 (на български език);</w:t>
      </w:r>
    </w:p>
    <w:p w:rsidR="00404067" w:rsidRPr="00404067" w:rsidRDefault="00404067" w:rsidP="00404067">
      <w:pPr>
        <w:rPr>
          <w:sz w:val="24"/>
          <w:szCs w:val="24"/>
        </w:rPr>
      </w:pPr>
      <w:r w:rsidRPr="00404067">
        <w:rPr>
          <w:sz w:val="24"/>
          <w:szCs w:val="24"/>
        </w:rPr>
        <w:t>да бъдат записани на електронен носител (неразделна част от документацията за кандидатстване) както следва:</w:t>
      </w:r>
    </w:p>
    <w:p w:rsidR="00404067" w:rsidRPr="00404067" w:rsidRDefault="00404067" w:rsidP="00404067">
      <w:pPr>
        <w:numPr>
          <w:ilvl w:val="0"/>
          <w:numId w:val="26"/>
        </w:numPr>
        <w:rPr>
          <w:sz w:val="24"/>
          <w:szCs w:val="24"/>
        </w:rPr>
      </w:pPr>
      <w:r w:rsidRPr="00404067">
        <w:rPr>
          <w:sz w:val="24"/>
          <w:szCs w:val="24"/>
        </w:rPr>
        <w:t>в електронен формат на български и на английски език като документите, съдържащи подписи, са сканирани;</w:t>
      </w:r>
    </w:p>
    <w:p w:rsidR="00404067" w:rsidRPr="00404067" w:rsidRDefault="00404067" w:rsidP="00404067">
      <w:pPr>
        <w:numPr>
          <w:ilvl w:val="0"/>
          <w:numId w:val="26"/>
        </w:numPr>
        <w:rPr>
          <w:sz w:val="24"/>
          <w:szCs w:val="24"/>
        </w:rPr>
      </w:pPr>
      <w:r w:rsidRPr="00404067">
        <w:rPr>
          <w:sz w:val="24"/>
          <w:szCs w:val="24"/>
        </w:rPr>
        <w:t>в електронен формат на български и на английски език, като документите да дават възможност за автоматично търсене (в pdf формат генериран автоматично от документа).</w:t>
      </w:r>
    </w:p>
    <w:p w:rsidR="00404067" w:rsidRPr="00404067" w:rsidRDefault="00404067" w:rsidP="00404067">
      <w:pPr>
        <w:rPr>
          <w:sz w:val="24"/>
          <w:szCs w:val="24"/>
        </w:rPr>
      </w:pPr>
      <w:r w:rsidRPr="00404067">
        <w:rPr>
          <w:sz w:val="24"/>
          <w:szCs w:val="24"/>
        </w:rPr>
        <w:t>Биографиите на членовете на колектива и други приложения, ако има такива, трябва да бъдат част от съответния файл – част 2.</w:t>
      </w:r>
    </w:p>
    <w:p w:rsidR="00404067" w:rsidRPr="00404067" w:rsidRDefault="00404067" w:rsidP="00404067">
      <w:pPr>
        <w:rPr>
          <w:sz w:val="24"/>
          <w:szCs w:val="24"/>
        </w:rPr>
      </w:pPr>
      <w:r w:rsidRPr="00404067">
        <w:rPr>
          <w:sz w:val="24"/>
          <w:szCs w:val="24"/>
        </w:rPr>
        <w:t>В основната директория на електронния носител е необходимо да бъде записан попълнен файл на excel съгласно следния модел: Info_bilateral_project.xlsx</w:t>
      </w:r>
    </w:p>
    <w:p w:rsidR="00404067" w:rsidRPr="00404067" w:rsidRDefault="00404067" w:rsidP="00404067">
      <w:pPr>
        <w:rPr>
          <w:sz w:val="24"/>
          <w:szCs w:val="24"/>
        </w:rPr>
      </w:pPr>
      <w:r w:rsidRPr="00404067">
        <w:rPr>
          <w:sz w:val="24"/>
          <w:szCs w:val="24"/>
        </w:rPr>
        <w:t>Същата информация да бъде разпечатана и да се предава на хартиен носител при предаване на проектното предложение.</w:t>
      </w:r>
    </w:p>
    <w:p w:rsidR="00404067" w:rsidRDefault="00404067" w:rsidP="00404067">
      <w:pPr>
        <w:rPr>
          <w:sz w:val="24"/>
          <w:szCs w:val="24"/>
        </w:rPr>
      </w:pPr>
      <w:r w:rsidRPr="00404067">
        <w:rPr>
          <w:sz w:val="24"/>
          <w:szCs w:val="24"/>
        </w:rPr>
        <w:t>Разпечатаният проект се предава перфориран в класьори или меки папки (без джобове).</w:t>
      </w:r>
    </w:p>
    <w:p w:rsidR="007C2FD1" w:rsidRDefault="007C2FD1" w:rsidP="00404067">
      <w:pPr>
        <w:rPr>
          <w:sz w:val="24"/>
          <w:szCs w:val="24"/>
        </w:rPr>
      </w:pPr>
      <w:r>
        <w:rPr>
          <w:sz w:val="24"/>
          <w:szCs w:val="24"/>
        </w:rPr>
        <w:t xml:space="preserve">Повече информация на: </w:t>
      </w:r>
      <w:hyperlink r:id="rId38" w:history="1">
        <w:r w:rsidRPr="006F7FAE">
          <w:rPr>
            <w:rStyle w:val="Hyperlink"/>
            <w:sz w:val="24"/>
            <w:szCs w:val="24"/>
          </w:rPr>
          <w:t>https://www.fni.bg/</w:t>
        </w:r>
      </w:hyperlink>
    </w:p>
    <w:p w:rsidR="00A37DF7" w:rsidRPr="00404067" w:rsidRDefault="00404067" w:rsidP="007C2FD1">
      <w:pPr>
        <w:spacing w:after="600"/>
        <w:rPr>
          <w:sz w:val="24"/>
          <w:szCs w:val="24"/>
        </w:rPr>
      </w:pPr>
      <w:r w:rsidRPr="007C2FD1">
        <w:rPr>
          <w:b/>
          <w:sz w:val="24"/>
          <w:szCs w:val="24"/>
        </w:rPr>
        <w:t>Краен срок:</w:t>
      </w:r>
      <w:r w:rsidRPr="00404067">
        <w:rPr>
          <w:sz w:val="24"/>
          <w:szCs w:val="24"/>
        </w:rPr>
        <w:t xml:space="preserve"> </w:t>
      </w:r>
      <w:r w:rsidR="003F1E80" w:rsidRPr="00404067">
        <w:rPr>
          <w:sz w:val="24"/>
          <w:szCs w:val="24"/>
        </w:rPr>
        <w:t xml:space="preserve">Тъй като крайната дата за подаване на документи за конкурса е </w:t>
      </w:r>
      <w:r w:rsidR="003F1E80" w:rsidRPr="00404067">
        <w:rPr>
          <w:b/>
          <w:bCs/>
          <w:sz w:val="24"/>
          <w:szCs w:val="24"/>
        </w:rPr>
        <w:t>15.10.2017 г. (неделя)</w:t>
      </w:r>
      <w:r w:rsidR="003F1E80" w:rsidRPr="00404067">
        <w:rPr>
          <w:sz w:val="24"/>
          <w:szCs w:val="24"/>
        </w:rPr>
        <w:t>, документите ще се приемат до 17.00 ч. на 16.10.2017 г. (понеделник).</w:t>
      </w:r>
    </w:p>
    <w:p w:rsidR="002E339B" w:rsidRPr="00AC7EFF" w:rsidRDefault="002E339B" w:rsidP="002E339B">
      <w:pPr>
        <w:pStyle w:val="Heading2"/>
        <w:ind w:left="426"/>
        <w:rPr>
          <w:rFonts w:ascii="Times New Roman" w:eastAsia="Times New Roman" w:hAnsi="Times New Roman"/>
          <w:lang w:eastAsia="bg-BG"/>
        </w:rPr>
      </w:pPr>
      <w:bookmarkStart w:id="11" w:name="_Toc492566205"/>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1"/>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w:t>
      </w:r>
      <w:r w:rsidRPr="006B39BB">
        <w:rPr>
          <w:rFonts w:eastAsia="Times New Roman" w:cs="Times New Roman"/>
          <w:color w:val="000000"/>
          <w:sz w:val="24"/>
          <w:szCs w:val="24"/>
          <w:lang w:eastAsia="bg-BG"/>
        </w:rPr>
        <w:lastRenderedPageBreak/>
        <w:t>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Акредитирани висши училища по чл. 85 ал.1 т.7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Научни организации по чл. 47 ал. 1 на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 xml:space="preserve">Максимален  размер на </w:t>
      </w:r>
      <w:proofErr w:type="spellStart"/>
      <w:r w:rsidRPr="00A13F3D">
        <w:rPr>
          <w:rFonts w:eastAsia="Times New Roman" w:cs="Times New Roman"/>
          <w:b/>
          <w:color w:val="000000"/>
          <w:sz w:val="24"/>
          <w:szCs w:val="24"/>
          <w:lang w:eastAsia="bg-BG"/>
        </w:rPr>
        <w:t>съфинансиранет</w:t>
      </w:r>
      <w:r w:rsidRPr="006B39BB">
        <w:rPr>
          <w:rFonts w:eastAsia="Times New Roman" w:cs="Times New Roman"/>
          <w:color w:val="000000"/>
          <w:sz w:val="24"/>
          <w:szCs w:val="24"/>
          <w:lang w:eastAsia="bg-BG"/>
        </w:rPr>
        <w:t>о</w:t>
      </w:r>
      <w:proofErr w:type="spellEnd"/>
      <w:r w:rsidRPr="006B39BB">
        <w:rPr>
          <w:rFonts w:eastAsia="Times New Roman" w:cs="Times New Roman"/>
          <w:color w:val="000000"/>
          <w:sz w:val="24"/>
          <w:szCs w:val="24"/>
          <w:lang w:eastAsia="bg-BG"/>
        </w:rPr>
        <w:t xml:space="preserve">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370D64" w:rsidP="002E339B">
      <w:pPr>
        <w:shd w:val="clear" w:color="auto" w:fill="FFFFFF"/>
        <w:spacing w:before="120" w:after="120"/>
        <w:rPr>
          <w:rFonts w:eastAsia="Times New Roman" w:cs="Times New Roman"/>
          <w:color w:val="000000"/>
          <w:sz w:val="24"/>
          <w:szCs w:val="24"/>
          <w:lang w:eastAsia="bg-BG"/>
        </w:rPr>
      </w:pPr>
      <w:hyperlink r:id="rId39"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40" w:tgtFrame="_blank" w:history="1">
        <w:r w:rsidRPr="006B39BB">
          <w:rPr>
            <w:rFonts w:eastAsia="Times New Roman" w:cs="Times New Roman"/>
            <w:color w:val="014CA1"/>
            <w:sz w:val="24"/>
            <w:szCs w:val="24"/>
            <w:lang w:eastAsia="bg-BG"/>
          </w:rPr>
          <w:t>fni-konkursi@mon.bg</w:t>
        </w:r>
      </w:hyperlink>
    </w:p>
    <w:p w:rsidR="002E339B" w:rsidRPr="006B39BB" w:rsidRDefault="00370D64" w:rsidP="002E339B">
      <w:pPr>
        <w:shd w:val="clear" w:color="auto" w:fill="FFFFFF"/>
        <w:spacing w:before="120" w:after="120"/>
        <w:rPr>
          <w:rFonts w:eastAsia="Times New Roman" w:cs="Times New Roman"/>
          <w:color w:val="000000"/>
          <w:sz w:val="24"/>
          <w:szCs w:val="24"/>
          <w:lang w:eastAsia="bg-BG"/>
        </w:rPr>
      </w:pPr>
      <w:hyperlink r:id="rId41"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2" w:name="_Toc492566206"/>
      <w:r w:rsidRPr="00B57F79">
        <w:rPr>
          <w:lang w:eastAsia="bg-BG"/>
        </w:rPr>
        <w:t>Национално съфинансиране за участие на български колективи в утвърдени проекти по COST</w:t>
      </w:r>
      <w:bookmarkEnd w:id="12"/>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Акредитирани висши училища по чл. 85 ал.1 т.7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Научни организации по чл. 47 ал. 1 на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ED29A2">
        <w:rPr>
          <w:rFonts w:cs="Times New Roman"/>
          <w:sz w:val="24"/>
          <w:szCs w:val="24"/>
          <w:lang w:eastAsia="bg-BG"/>
        </w:rPr>
        <w:t>oт</w:t>
      </w:r>
      <w:proofErr w:type="spellEnd"/>
      <w:r w:rsidRPr="00ED29A2">
        <w:rPr>
          <w:rFonts w:cs="Times New Roman"/>
          <w:sz w:val="24"/>
          <w:szCs w:val="24"/>
          <w:lang w:eastAsia="bg-BG"/>
        </w:rPr>
        <w:t xml:space="preserve">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370D64" w:rsidP="000D4193">
      <w:pPr>
        <w:numPr>
          <w:ilvl w:val="0"/>
          <w:numId w:val="6"/>
        </w:numPr>
        <w:rPr>
          <w:rFonts w:cs="Times New Roman"/>
          <w:sz w:val="24"/>
          <w:szCs w:val="24"/>
          <w:lang w:eastAsia="bg-BG"/>
        </w:rPr>
      </w:pPr>
      <w:hyperlink r:id="rId42"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lastRenderedPageBreak/>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43"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2E339B" w:rsidRDefault="00370D64" w:rsidP="001B1260">
      <w:pPr>
        <w:shd w:val="clear" w:color="auto" w:fill="FFFFFF"/>
        <w:spacing w:before="480" w:after="720"/>
        <w:rPr>
          <w:b/>
          <w:sz w:val="24"/>
          <w:szCs w:val="24"/>
          <w:lang w:val="en-US" w:eastAsia="bg-BG"/>
        </w:rPr>
      </w:pPr>
      <w:hyperlink r:id="rId44" w:history="1">
        <w:bookmarkStart w:id="13"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w:t>
        </w:r>
        <w:r w:rsidR="002E339B" w:rsidRPr="00902F16">
          <w:rPr>
            <w:rFonts w:asciiTheme="majorHAnsi" w:eastAsiaTheme="majorEastAsia" w:hAnsiTheme="majorHAnsi" w:cstheme="majorBidi"/>
            <w:b/>
            <w:bCs/>
            <w:caps/>
            <w:color w:val="0000FF" w:themeColor="hyperlink"/>
            <w:sz w:val="24"/>
            <w:szCs w:val="26"/>
            <w:u w:val="single"/>
            <w:lang w:val="en-US"/>
          </w:rPr>
          <w:t>O</w:t>
        </w:r>
        <w:r w:rsidR="002E339B" w:rsidRPr="00902F16">
          <w:rPr>
            <w:rFonts w:asciiTheme="majorHAnsi" w:eastAsiaTheme="majorEastAsia" w:hAnsiTheme="majorHAnsi" w:cstheme="majorBidi"/>
            <w:b/>
            <w:bCs/>
            <w:caps/>
            <w:color w:val="0000FF" w:themeColor="hyperlink"/>
            <w:sz w:val="24"/>
            <w:szCs w:val="26"/>
            <w:u w:val="single"/>
            <w:lang w:val="en-US"/>
          </w:rPr>
          <w:t>RIZON 2020</w:t>
        </w:r>
        <w:bookmarkEnd w:id="13"/>
      </w:hyperlink>
    </w:p>
    <w:p w:rsidR="002E339B" w:rsidRDefault="002E339B" w:rsidP="002E339B">
      <w:pPr>
        <w:pStyle w:val="Heading2"/>
        <w:ind w:left="357" w:hanging="357"/>
      </w:pPr>
      <w:bookmarkStart w:id="14" w:name="_Toc492566207"/>
      <w:r w:rsidRPr="0052108C">
        <w:t>Програма: „Америка за България”</w:t>
      </w:r>
      <w:bookmarkEnd w:id="14"/>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w:t>
      </w:r>
      <w:r w:rsidRPr="00036946">
        <w:rPr>
          <w:rFonts w:cs="Times New Roman"/>
          <w:sz w:val="24"/>
          <w:szCs w:val="24"/>
        </w:rPr>
        <w:lastRenderedPageBreak/>
        <w:t xml:space="preserve">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45"/>
          <w:pgSz w:w="11906" w:h="16838"/>
          <w:pgMar w:top="1417" w:right="1133" w:bottom="1417" w:left="1417" w:header="708" w:footer="708" w:gutter="0"/>
          <w:cols w:space="708"/>
          <w:docGrid w:linePitch="360"/>
        </w:sectPr>
      </w:pPr>
    </w:p>
    <w:p w:rsidR="00AC582E" w:rsidRPr="00544F92" w:rsidRDefault="00912146" w:rsidP="00510D99">
      <w:pPr>
        <w:pStyle w:val="Events"/>
      </w:pPr>
      <w:bookmarkStart w:id="15" w:name="_Toc492566208"/>
      <w:r>
        <w:lastRenderedPageBreak/>
        <w:t>СЪБИТИЯ</w:t>
      </w:r>
      <w:bookmarkEnd w:id="15"/>
    </w:p>
    <w:p w:rsidR="009A1D3C" w:rsidRPr="00823800" w:rsidRDefault="009A1D3C" w:rsidP="009A1D3C">
      <w:pPr>
        <w:rPr>
          <w:b/>
          <w:bCs/>
          <w:color w:val="E36C0A" w:themeColor="accent6" w:themeShade="BF"/>
          <w:sz w:val="24"/>
          <w:szCs w:val="24"/>
          <w:u w:val="single"/>
          <w:lang w:val="en" w:eastAsia="bg-BG"/>
        </w:rPr>
      </w:pPr>
      <w:r w:rsidRPr="00823800">
        <w:rPr>
          <w:b/>
          <w:bCs/>
          <w:color w:val="E36C0A" w:themeColor="accent6" w:themeShade="BF"/>
          <w:sz w:val="24"/>
          <w:szCs w:val="24"/>
          <w:u w:val="single"/>
          <w:lang w:val="en" w:eastAsia="bg-BG"/>
        </w:rPr>
        <w:t>2nd International Conference on Pharmaceutical Chemistry</w:t>
      </w:r>
      <w:r w:rsidR="00823800" w:rsidRPr="00823800">
        <w:rPr>
          <w:b/>
          <w:bCs/>
          <w:color w:val="E36C0A" w:themeColor="accent6" w:themeShade="BF"/>
          <w:sz w:val="24"/>
          <w:szCs w:val="24"/>
          <w:u w:val="single"/>
          <w:lang w:val="en" w:eastAsia="bg-BG"/>
        </w:rPr>
        <w:t xml:space="preserve">, </w:t>
      </w:r>
      <w:r w:rsidRPr="00823800">
        <w:rPr>
          <w:b/>
          <w:bCs/>
          <w:color w:val="E36C0A" w:themeColor="accent6" w:themeShade="BF"/>
          <w:sz w:val="24"/>
          <w:szCs w:val="24"/>
          <w:u w:val="single"/>
          <w:lang w:val="en" w:eastAsia="bg-BG"/>
        </w:rPr>
        <w:t>2-4 October 2017, Barcelona, Spain</w:t>
      </w:r>
    </w:p>
    <w:p w:rsidR="009A1D3C" w:rsidRPr="009A1D3C" w:rsidRDefault="009A1D3C" w:rsidP="00823800">
      <w:pPr>
        <w:spacing w:after="0"/>
        <w:rPr>
          <w:bCs/>
          <w:sz w:val="24"/>
          <w:szCs w:val="24"/>
          <w:lang w:val="en" w:eastAsia="bg-BG"/>
        </w:rPr>
      </w:pPr>
      <w:r w:rsidRPr="009A1D3C">
        <w:rPr>
          <w:bCs/>
          <w:lang w:val="en"/>
        </w:rPr>
        <w:t xml:space="preserve">Pharmaceutical Chemistry 2017 is an open platform to explore and gain the knowledge in the field of Pharma and Chemistry. </w:t>
      </w:r>
      <w:r w:rsidRPr="009A1D3C">
        <w:rPr>
          <w:bCs/>
          <w:sz w:val="24"/>
          <w:szCs w:val="24"/>
          <w:lang w:val="en" w:eastAsia="bg-BG"/>
        </w:rPr>
        <w:t xml:space="preserve">This conference brings together professors, researchers, scientists, students in all the areas of medical sciences, Pharmaceutical, Life sciences, Medical associations and societies, enables an international forum to explore the approved research. </w:t>
      </w:r>
    </w:p>
    <w:p w:rsidR="009A1D3C" w:rsidRDefault="00370D64" w:rsidP="00823800">
      <w:pPr>
        <w:rPr>
          <w:bCs/>
          <w:sz w:val="24"/>
          <w:szCs w:val="24"/>
          <w:lang w:val="en" w:eastAsia="bg-BG"/>
        </w:rPr>
      </w:pPr>
      <w:hyperlink r:id="rId46" w:tgtFrame="_blank" w:history="1">
        <w:r w:rsidR="009A1D3C" w:rsidRPr="009A1D3C">
          <w:rPr>
            <w:rStyle w:val="Hyperlink"/>
            <w:bCs/>
            <w:sz w:val="24"/>
            <w:szCs w:val="24"/>
            <w:lang w:val="en" w:eastAsia="bg-BG"/>
          </w:rPr>
          <w:t>More information and registration</w:t>
        </w:r>
      </w:hyperlink>
      <w:r w:rsidR="009A1D3C" w:rsidRPr="009A1D3C">
        <w:rPr>
          <w:bCs/>
          <w:sz w:val="24"/>
          <w:szCs w:val="24"/>
          <w:lang w:val="en" w:eastAsia="bg-BG"/>
        </w:rPr>
        <w:t xml:space="preserve"> </w:t>
      </w:r>
    </w:p>
    <w:p w:rsidR="00353D98" w:rsidRPr="003306B1" w:rsidRDefault="00353D98" w:rsidP="00353D98">
      <w:pPr>
        <w:rPr>
          <w:b/>
          <w:bCs/>
          <w:color w:val="E36C0A" w:themeColor="accent6" w:themeShade="BF"/>
          <w:sz w:val="24"/>
          <w:szCs w:val="24"/>
          <w:u w:val="single"/>
          <w:lang w:val="en-GB" w:eastAsia="bg-BG"/>
        </w:rPr>
      </w:pPr>
      <w:r w:rsidRPr="003306B1">
        <w:rPr>
          <w:b/>
          <w:bCs/>
          <w:color w:val="E36C0A" w:themeColor="accent6" w:themeShade="BF"/>
          <w:sz w:val="24"/>
          <w:szCs w:val="24"/>
          <w:u w:val="single"/>
          <w:lang w:val="en-GB" w:eastAsia="bg-BG"/>
        </w:rPr>
        <w:t>EUA-CDE Focus group: Implementing an Ethos of Research Integrity in Doctoral Education, 24 - 25 October 2017,</w:t>
      </w:r>
      <w:r w:rsidRPr="003306B1">
        <w:rPr>
          <w:bCs/>
          <w:color w:val="E36C0A" w:themeColor="accent6" w:themeShade="BF"/>
          <w:sz w:val="24"/>
          <w:szCs w:val="24"/>
          <w:u w:val="single"/>
          <w:lang w:val="en-GB" w:eastAsia="bg-BG"/>
        </w:rPr>
        <w:t xml:space="preserve"> </w:t>
      </w:r>
      <w:r w:rsidRPr="003306B1">
        <w:rPr>
          <w:b/>
          <w:bCs/>
          <w:color w:val="E36C0A" w:themeColor="accent6" w:themeShade="BF"/>
          <w:sz w:val="24"/>
          <w:szCs w:val="24"/>
          <w:u w:val="single"/>
          <w:lang w:val="en-GB" w:eastAsia="bg-BG"/>
        </w:rPr>
        <w:t>Brussels, Belgium</w:t>
      </w:r>
    </w:p>
    <w:p w:rsidR="00353D98" w:rsidRPr="00353D98" w:rsidRDefault="00353D98" w:rsidP="00353D98">
      <w:pPr>
        <w:rPr>
          <w:bCs/>
          <w:sz w:val="24"/>
          <w:szCs w:val="24"/>
          <w:lang w:val="en-GB" w:eastAsia="bg-BG"/>
        </w:rPr>
      </w:pPr>
      <w:r w:rsidRPr="00353D98">
        <w:rPr>
          <w:bCs/>
          <w:sz w:val="24"/>
          <w:szCs w:val="24"/>
          <w:lang w:val="en-GB" w:eastAsia="bg-BG"/>
        </w:rPr>
        <w:t>Implementing an ethos of research integrity has become a crucial challenge for academic leaders and professionals working on doctoral education. Universities are facing uncharted ethical questions stemming from innovative paths for research, while increased social awareness puts a spotlight on the integrity of their staff. Doctoral education is emerging as a powerful tool to meet these challenges.</w:t>
      </w:r>
    </w:p>
    <w:p w:rsidR="00353D98" w:rsidRPr="00353D98" w:rsidRDefault="00353D98" w:rsidP="00353D98">
      <w:pPr>
        <w:rPr>
          <w:bCs/>
          <w:sz w:val="24"/>
          <w:szCs w:val="24"/>
          <w:lang w:val="en-GB" w:eastAsia="bg-BG"/>
        </w:rPr>
      </w:pPr>
      <w:r>
        <w:rPr>
          <w:bCs/>
          <w:sz w:val="24"/>
          <w:szCs w:val="24"/>
          <w:lang w:val="en-GB" w:eastAsia="bg-BG"/>
        </w:rPr>
        <w:t>T</w:t>
      </w:r>
      <w:r w:rsidRPr="00353D98">
        <w:rPr>
          <w:bCs/>
          <w:sz w:val="24"/>
          <w:szCs w:val="24"/>
          <w:lang w:val="en-GB" w:eastAsia="bg-BG"/>
        </w:rPr>
        <w:t>he EUA Council for Doctoral Education (EUA-CDE) organises a</w:t>
      </w:r>
      <w:r w:rsidRPr="00353D98">
        <w:rPr>
          <w:b/>
          <w:bCs/>
          <w:sz w:val="24"/>
          <w:szCs w:val="24"/>
          <w:lang w:val="en-GB" w:eastAsia="bg-BG"/>
        </w:rPr>
        <w:t xml:space="preserve"> </w:t>
      </w:r>
      <w:r w:rsidRPr="004C5188">
        <w:rPr>
          <w:bCs/>
          <w:sz w:val="24"/>
          <w:szCs w:val="24"/>
          <w:lang w:val="en-GB" w:eastAsia="bg-BG"/>
        </w:rPr>
        <w:t>Focus Group</w:t>
      </w:r>
      <w:r w:rsidRPr="00353D98">
        <w:rPr>
          <w:b/>
          <w:bCs/>
          <w:sz w:val="24"/>
          <w:szCs w:val="24"/>
          <w:lang w:val="en-GB" w:eastAsia="bg-BG"/>
        </w:rPr>
        <w:t xml:space="preserve"> </w:t>
      </w:r>
      <w:r w:rsidRPr="00353D98">
        <w:rPr>
          <w:bCs/>
          <w:sz w:val="24"/>
          <w:szCs w:val="24"/>
          <w:lang w:val="en-GB" w:eastAsia="bg-BG"/>
        </w:rPr>
        <w:t xml:space="preserve">dedicated to this topic. The event will bring together universities to discuss implementing an ethos of research integrity as an integral part of doctoral education </w:t>
      </w:r>
      <w:r>
        <w:rPr>
          <w:bCs/>
          <w:sz w:val="24"/>
          <w:szCs w:val="24"/>
          <w:lang w:val="en-GB" w:eastAsia="bg-BG"/>
        </w:rPr>
        <w:t xml:space="preserve">and will be hosted by </w:t>
      </w:r>
      <w:proofErr w:type="spellStart"/>
      <w:r w:rsidRPr="00353D98">
        <w:rPr>
          <w:bCs/>
          <w:sz w:val="24"/>
          <w:szCs w:val="24"/>
          <w:lang w:val="en-GB" w:eastAsia="bg-BG"/>
        </w:rPr>
        <w:t>Vrije</w:t>
      </w:r>
      <w:proofErr w:type="spellEnd"/>
      <w:r w:rsidRPr="00353D98">
        <w:rPr>
          <w:bCs/>
          <w:sz w:val="24"/>
          <w:szCs w:val="24"/>
          <w:lang w:val="en-GB" w:eastAsia="bg-BG"/>
        </w:rPr>
        <w:t xml:space="preserve"> </w:t>
      </w:r>
      <w:proofErr w:type="spellStart"/>
      <w:r w:rsidRPr="00353D98">
        <w:rPr>
          <w:bCs/>
          <w:sz w:val="24"/>
          <w:szCs w:val="24"/>
          <w:lang w:val="en-GB" w:eastAsia="bg-BG"/>
        </w:rPr>
        <w:t>Universiteit</w:t>
      </w:r>
      <w:proofErr w:type="spellEnd"/>
      <w:r w:rsidRPr="00353D98">
        <w:rPr>
          <w:bCs/>
          <w:sz w:val="24"/>
          <w:szCs w:val="24"/>
          <w:lang w:val="en-GB" w:eastAsia="bg-BG"/>
        </w:rPr>
        <w:t xml:space="preserve"> Brussel</w:t>
      </w:r>
      <w:proofErr w:type="gramStart"/>
      <w:r>
        <w:rPr>
          <w:bCs/>
          <w:sz w:val="24"/>
          <w:szCs w:val="24"/>
          <w:lang w:val="en-GB" w:eastAsia="bg-BG"/>
        </w:rPr>
        <w:t>.</w:t>
      </w:r>
      <w:r w:rsidRPr="00353D98">
        <w:rPr>
          <w:bCs/>
          <w:sz w:val="24"/>
          <w:szCs w:val="24"/>
          <w:lang w:val="en-GB" w:eastAsia="bg-BG"/>
        </w:rPr>
        <w:t>.</w:t>
      </w:r>
      <w:proofErr w:type="gramEnd"/>
    </w:p>
    <w:p w:rsidR="00353D98" w:rsidRPr="00353D98" w:rsidRDefault="00353D98" w:rsidP="00353D98">
      <w:pPr>
        <w:rPr>
          <w:bCs/>
          <w:sz w:val="24"/>
          <w:szCs w:val="24"/>
          <w:lang w:val="en-GB" w:eastAsia="bg-BG"/>
        </w:rPr>
      </w:pPr>
      <w:r w:rsidRPr="00353D98">
        <w:rPr>
          <w:bCs/>
          <w:sz w:val="24"/>
          <w:szCs w:val="24"/>
          <w:lang w:val="en-GB" w:eastAsia="bg-BG"/>
        </w:rPr>
        <w:t>The Focus Group welcomes universities at different stages of development in this field, from those just starting out to institutions with an established track record. Participating doctoral education professionals and ethics and research integrity officers will have the opportunity to exchange views on the current situation in Europe and together reflect on ways forward.</w:t>
      </w:r>
    </w:p>
    <w:p w:rsidR="00353D98" w:rsidRPr="00353D98" w:rsidRDefault="00353D98" w:rsidP="00353D98">
      <w:pPr>
        <w:rPr>
          <w:bCs/>
          <w:sz w:val="24"/>
          <w:szCs w:val="24"/>
          <w:lang w:val="en-GB" w:eastAsia="bg-BG"/>
        </w:rPr>
      </w:pPr>
      <w:r w:rsidRPr="00353D98">
        <w:rPr>
          <w:b/>
          <w:bCs/>
          <w:sz w:val="24"/>
          <w:szCs w:val="24"/>
          <w:lang w:val="en-GB" w:eastAsia="bg-BG"/>
        </w:rPr>
        <w:t>Registration</w:t>
      </w:r>
      <w:r w:rsidR="004C5188">
        <w:rPr>
          <w:b/>
          <w:bCs/>
          <w:sz w:val="24"/>
          <w:szCs w:val="24"/>
          <w:lang w:val="en-US" w:eastAsia="bg-BG"/>
        </w:rPr>
        <w:t xml:space="preserve">: </w:t>
      </w:r>
      <w:r w:rsidRPr="00353D98">
        <w:rPr>
          <w:bCs/>
          <w:sz w:val="24"/>
          <w:szCs w:val="24"/>
          <w:lang w:val="en-GB" w:eastAsia="bg-BG"/>
        </w:rPr>
        <w:t xml:space="preserve">Please complete the </w:t>
      </w:r>
      <w:hyperlink r:id="rId47" w:tooltip="registration form" w:history="1">
        <w:r w:rsidRPr="00353D98">
          <w:rPr>
            <w:rStyle w:val="Hyperlink"/>
            <w:bCs/>
            <w:sz w:val="24"/>
            <w:szCs w:val="24"/>
            <w:lang w:val="en-GB" w:eastAsia="bg-BG"/>
          </w:rPr>
          <w:t>registration form</w:t>
        </w:r>
      </w:hyperlink>
      <w:r w:rsidRPr="00353D98">
        <w:rPr>
          <w:bCs/>
          <w:sz w:val="24"/>
          <w:szCs w:val="24"/>
          <w:lang w:val="en-GB" w:eastAsia="bg-BG"/>
        </w:rPr>
        <w:t xml:space="preserve"> and send it to </w:t>
      </w:r>
      <w:hyperlink r:id="rId48" w:history="1">
        <w:r w:rsidRPr="00353D98">
          <w:rPr>
            <w:rStyle w:val="Hyperlink"/>
            <w:bCs/>
            <w:sz w:val="24"/>
            <w:szCs w:val="24"/>
            <w:lang w:val="en-GB" w:eastAsia="bg-BG"/>
          </w:rPr>
          <w:t>info@eua-cde.org</w:t>
        </w:r>
      </w:hyperlink>
      <w:r w:rsidRPr="00353D98">
        <w:rPr>
          <w:bCs/>
          <w:sz w:val="24"/>
          <w:szCs w:val="24"/>
          <w:lang w:val="en-GB" w:eastAsia="bg-BG"/>
        </w:rPr>
        <w:t xml:space="preserve"> </w:t>
      </w:r>
      <w:r w:rsidR="004C5188" w:rsidRPr="00353D98">
        <w:rPr>
          <w:bCs/>
          <w:sz w:val="24"/>
          <w:szCs w:val="24"/>
          <w:lang w:val="en-GB" w:eastAsia="bg-BG"/>
        </w:rPr>
        <w:t xml:space="preserve">on </w:t>
      </w:r>
      <w:r w:rsidR="004C5188" w:rsidRPr="00353D98">
        <w:rPr>
          <w:b/>
          <w:bCs/>
          <w:sz w:val="24"/>
          <w:szCs w:val="24"/>
          <w:lang w:val="en-GB" w:eastAsia="bg-BG"/>
        </w:rPr>
        <w:t>5 October 2017</w:t>
      </w:r>
      <w:r w:rsidRPr="00353D98">
        <w:rPr>
          <w:bCs/>
          <w:sz w:val="24"/>
          <w:szCs w:val="24"/>
          <w:lang w:val="en-GB" w:eastAsia="bg-BG"/>
        </w:rPr>
        <w:t xml:space="preserve"> the latest. </w:t>
      </w:r>
    </w:p>
    <w:p w:rsidR="008E7791" w:rsidRPr="003306B1" w:rsidRDefault="008E7791" w:rsidP="008E7791">
      <w:pPr>
        <w:rPr>
          <w:b/>
          <w:bCs/>
          <w:color w:val="E36C0A" w:themeColor="accent6" w:themeShade="BF"/>
          <w:sz w:val="24"/>
          <w:szCs w:val="24"/>
          <w:u w:val="single"/>
          <w:lang w:val="en" w:eastAsia="bg-BG"/>
        </w:rPr>
      </w:pPr>
      <w:r w:rsidRPr="003306B1">
        <w:rPr>
          <w:b/>
          <w:bCs/>
          <w:color w:val="E36C0A" w:themeColor="accent6" w:themeShade="BF"/>
          <w:sz w:val="24"/>
          <w:szCs w:val="24"/>
          <w:u w:val="single"/>
          <w:lang w:val="en" w:eastAsia="bg-BG"/>
        </w:rPr>
        <w:t>Industrial Innovation Information Days 2017</w:t>
      </w:r>
      <w:r w:rsidR="003306B1" w:rsidRPr="003306B1">
        <w:rPr>
          <w:b/>
          <w:bCs/>
          <w:color w:val="E36C0A" w:themeColor="accent6" w:themeShade="BF"/>
          <w:sz w:val="24"/>
          <w:szCs w:val="24"/>
          <w:u w:val="single"/>
          <w:lang w:val="en" w:eastAsia="bg-BG"/>
        </w:rPr>
        <w:t xml:space="preserve">, </w:t>
      </w:r>
      <w:r w:rsidRPr="003306B1">
        <w:rPr>
          <w:b/>
          <w:bCs/>
          <w:color w:val="E36C0A" w:themeColor="accent6" w:themeShade="BF"/>
          <w:sz w:val="24"/>
          <w:szCs w:val="24"/>
          <w:u w:val="single"/>
          <w:lang w:val="en" w:eastAsia="bg-BG"/>
        </w:rPr>
        <w:t>3-4 October 2017, Brussels, Belgium</w:t>
      </w:r>
    </w:p>
    <w:p w:rsidR="004A284F" w:rsidRPr="004A284F" w:rsidRDefault="004A284F" w:rsidP="004A284F">
      <w:pPr>
        <w:rPr>
          <w:bCs/>
          <w:sz w:val="24"/>
          <w:szCs w:val="24"/>
          <w:lang w:val="en" w:eastAsia="bg-BG"/>
        </w:rPr>
      </w:pPr>
      <w:r w:rsidRPr="004A284F">
        <w:rPr>
          <w:bCs/>
          <w:sz w:val="24"/>
          <w:szCs w:val="24"/>
          <w:lang w:val="en" w:eastAsia="bg-BG"/>
        </w:rPr>
        <w:t>The Europ</w:t>
      </w:r>
      <w:r w:rsidR="003306B1">
        <w:rPr>
          <w:bCs/>
          <w:sz w:val="24"/>
          <w:szCs w:val="24"/>
          <w:lang w:val="en" w:eastAsia="bg-BG"/>
        </w:rPr>
        <w:t xml:space="preserve">ean Commission is </w:t>
      </w:r>
      <w:proofErr w:type="spellStart"/>
      <w:r w:rsidR="003306B1">
        <w:rPr>
          <w:bCs/>
          <w:sz w:val="24"/>
          <w:szCs w:val="24"/>
          <w:lang w:val="en" w:eastAsia="bg-BG"/>
        </w:rPr>
        <w:t>organising</w:t>
      </w:r>
      <w:proofErr w:type="spellEnd"/>
      <w:r w:rsidRPr="004A284F">
        <w:rPr>
          <w:bCs/>
          <w:sz w:val="24"/>
          <w:szCs w:val="24"/>
          <w:lang w:val="en" w:eastAsia="bg-BG"/>
        </w:rPr>
        <w:t xml:space="preserve"> </w:t>
      </w:r>
      <w:r w:rsidRPr="003306B1">
        <w:rPr>
          <w:bCs/>
          <w:sz w:val="24"/>
          <w:szCs w:val="24"/>
          <w:lang w:val="en" w:eastAsia="bg-BG"/>
        </w:rPr>
        <w:t>Industrial Innovation Info Days</w:t>
      </w:r>
      <w:r w:rsidRPr="004A284F">
        <w:rPr>
          <w:bCs/>
          <w:sz w:val="24"/>
          <w:szCs w:val="24"/>
          <w:lang w:val="en" w:eastAsia="bg-BG"/>
        </w:rPr>
        <w:t xml:space="preserve"> with support of external stakeholders to</w:t>
      </w:r>
    </w:p>
    <w:p w:rsidR="004A284F" w:rsidRPr="003306B1" w:rsidRDefault="003306B1" w:rsidP="003306B1">
      <w:pPr>
        <w:pStyle w:val="ListParagraph"/>
        <w:numPr>
          <w:ilvl w:val="0"/>
          <w:numId w:val="50"/>
        </w:numPr>
        <w:spacing w:before="120" w:after="120"/>
        <w:rPr>
          <w:bCs/>
          <w:sz w:val="24"/>
          <w:szCs w:val="24"/>
          <w:lang w:val="en" w:eastAsia="bg-BG"/>
        </w:rPr>
      </w:pPr>
      <w:r w:rsidRPr="003306B1">
        <w:rPr>
          <w:bCs/>
          <w:sz w:val="24"/>
          <w:szCs w:val="24"/>
          <w:lang w:val="en" w:eastAsia="bg-BG"/>
        </w:rPr>
        <w:t>b</w:t>
      </w:r>
      <w:r w:rsidR="004A284F" w:rsidRPr="003306B1">
        <w:rPr>
          <w:bCs/>
          <w:sz w:val="24"/>
          <w:szCs w:val="24"/>
          <w:lang w:val="en" w:eastAsia="bg-BG"/>
        </w:rPr>
        <w:t>uild the basis for the future of Industrial Research in Europe,</w:t>
      </w:r>
    </w:p>
    <w:p w:rsidR="004A284F" w:rsidRPr="003306B1" w:rsidRDefault="003306B1" w:rsidP="003306B1">
      <w:pPr>
        <w:pStyle w:val="ListParagraph"/>
        <w:numPr>
          <w:ilvl w:val="0"/>
          <w:numId w:val="50"/>
        </w:numPr>
        <w:spacing w:before="120" w:after="120"/>
        <w:rPr>
          <w:bCs/>
          <w:sz w:val="24"/>
          <w:szCs w:val="24"/>
          <w:lang w:val="en" w:eastAsia="bg-BG"/>
        </w:rPr>
      </w:pPr>
      <w:r w:rsidRPr="003306B1">
        <w:rPr>
          <w:bCs/>
          <w:sz w:val="24"/>
          <w:szCs w:val="24"/>
          <w:lang w:val="en" w:eastAsia="bg-BG"/>
        </w:rPr>
        <w:t>i</w:t>
      </w:r>
      <w:r w:rsidR="004A284F" w:rsidRPr="003306B1">
        <w:rPr>
          <w:bCs/>
          <w:sz w:val="24"/>
          <w:szCs w:val="24"/>
          <w:lang w:val="en" w:eastAsia="bg-BG"/>
        </w:rPr>
        <w:t>nform relevant industrial technology providers &amp; users about EU activities in the field,</w:t>
      </w:r>
    </w:p>
    <w:p w:rsidR="004A284F" w:rsidRPr="003306B1" w:rsidRDefault="003306B1" w:rsidP="003306B1">
      <w:pPr>
        <w:pStyle w:val="ListParagraph"/>
        <w:numPr>
          <w:ilvl w:val="0"/>
          <w:numId w:val="50"/>
        </w:numPr>
        <w:spacing w:before="120" w:after="120"/>
        <w:rPr>
          <w:bCs/>
          <w:sz w:val="24"/>
          <w:szCs w:val="24"/>
          <w:lang w:val="en" w:eastAsia="bg-BG"/>
        </w:rPr>
      </w:pPr>
      <w:proofErr w:type="gramStart"/>
      <w:r w:rsidRPr="003306B1">
        <w:rPr>
          <w:bCs/>
          <w:sz w:val="24"/>
          <w:szCs w:val="24"/>
          <w:lang w:val="en" w:eastAsia="bg-BG"/>
        </w:rPr>
        <w:t>e</w:t>
      </w:r>
      <w:r w:rsidR="004A284F" w:rsidRPr="003306B1">
        <w:rPr>
          <w:bCs/>
          <w:sz w:val="24"/>
          <w:szCs w:val="24"/>
          <w:lang w:val="en" w:eastAsia="bg-BG"/>
        </w:rPr>
        <w:t>nhance</w:t>
      </w:r>
      <w:proofErr w:type="gramEnd"/>
      <w:r w:rsidR="004A284F" w:rsidRPr="003306B1">
        <w:rPr>
          <w:bCs/>
          <w:sz w:val="24"/>
          <w:szCs w:val="24"/>
          <w:lang w:val="en" w:eastAsia="bg-BG"/>
        </w:rPr>
        <w:t xml:space="preserve"> cooperation among stakeholders.</w:t>
      </w:r>
    </w:p>
    <w:p w:rsidR="004A284F" w:rsidRDefault="003306B1" w:rsidP="003306B1">
      <w:pPr>
        <w:spacing w:before="120" w:after="120"/>
        <w:rPr>
          <w:bCs/>
          <w:sz w:val="24"/>
          <w:szCs w:val="24"/>
          <w:lang w:val="en" w:eastAsia="bg-BG"/>
        </w:rPr>
      </w:pPr>
      <w:r w:rsidRPr="003306B1">
        <w:rPr>
          <w:bCs/>
          <w:sz w:val="24"/>
          <w:szCs w:val="24"/>
          <w:lang w:val="en" w:eastAsia="bg-BG"/>
        </w:rPr>
        <w:t xml:space="preserve">The </w:t>
      </w:r>
      <w:proofErr w:type="spellStart"/>
      <w:r w:rsidRPr="003306B1">
        <w:rPr>
          <w:bCs/>
          <w:sz w:val="24"/>
          <w:szCs w:val="24"/>
          <w:lang w:val="en" w:eastAsia="bg-BG"/>
        </w:rPr>
        <w:t>programme</w:t>
      </w:r>
      <w:proofErr w:type="spellEnd"/>
      <w:r>
        <w:rPr>
          <w:b/>
          <w:bCs/>
          <w:sz w:val="24"/>
          <w:szCs w:val="24"/>
          <w:lang w:val="en" w:eastAsia="bg-BG"/>
        </w:rPr>
        <w:t xml:space="preserve"> </w:t>
      </w:r>
      <w:r>
        <w:rPr>
          <w:bCs/>
          <w:sz w:val="24"/>
          <w:szCs w:val="24"/>
          <w:lang w:val="en" w:eastAsia="bg-BG"/>
        </w:rPr>
        <w:t>includes p</w:t>
      </w:r>
      <w:r w:rsidR="004A284F" w:rsidRPr="004A284F">
        <w:rPr>
          <w:bCs/>
          <w:sz w:val="24"/>
          <w:szCs w:val="24"/>
          <w:lang w:val="en" w:eastAsia="bg-BG"/>
        </w:rPr>
        <w:t>lenary sessions with great political impact on the industrial environment and key notes by high level speakers</w:t>
      </w:r>
      <w:r>
        <w:rPr>
          <w:bCs/>
          <w:sz w:val="24"/>
          <w:szCs w:val="24"/>
          <w:lang w:val="en" w:eastAsia="bg-BG"/>
        </w:rPr>
        <w:t>, and p</w:t>
      </w:r>
      <w:r w:rsidR="004A284F" w:rsidRPr="004A284F">
        <w:rPr>
          <w:bCs/>
          <w:sz w:val="24"/>
          <w:szCs w:val="24"/>
          <w:lang w:val="en" w:eastAsia="bg-BG"/>
        </w:rPr>
        <w:t xml:space="preserve">anel sessions with a focus on upcoming challenges for the next work </w:t>
      </w:r>
      <w:proofErr w:type="spellStart"/>
      <w:r w:rsidR="004A284F" w:rsidRPr="004A284F">
        <w:rPr>
          <w:bCs/>
          <w:sz w:val="24"/>
          <w:szCs w:val="24"/>
          <w:lang w:val="en" w:eastAsia="bg-BG"/>
        </w:rPr>
        <w:t>programme</w:t>
      </w:r>
      <w:proofErr w:type="spellEnd"/>
      <w:r w:rsidR="004A284F" w:rsidRPr="004A284F">
        <w:rPr>
          <w:bCs/>
          <w:sz w:val="24"/>
          <w:szCs w:val="24"/>
          <w:lang w:val="en" w:eastAsia="bg-BG"/>
        </w:rPr>
        <w:t xml:space="preserve"> on nanotechnologies, advanced materials, advanced manufacturing &amp; processing, and </w:t>
      </w:r>
      <w:proofErr w:type="spellStart"/>
      <w:r w:rsidR="004A284F" w:rsidRPr="004A284F">
        <w:rPr>
          <w:bCs/>
          <w:sz w:val="24"/>
          <w:szCs w:val="24"/>
          <w:lang w:val="en" w:eastAsia="bg-BG"/>
        </w:rPr>
        <w:t>biotechology</w:t>
      </w:r>
      <w:proofErr w:type="spellEnd"/>
      <w:r w:rsidR="004A284F" w:rsidRPr="004A284F">
        <w:rPr>
          <w:bCs/>
          <w:sz w:val="24"/>
          <w:szCs w:val="24"/>
          <w:lang w:val="en" w:eastAsia="bg-BG"/>
        </w:rPr>
        <w:t>.</w:t>
      </w:r>
      <w:r>
        <w:rPr>
          <w:bCs/>
          <w:sz w:val="24"/>
          <w:szCs w:val="24"/>
          <w:lang w:val="en" w:eastAsia="bg-BG"/>
        </w:rPr>
        <w:t xml:space="preserve"> </w:t>
      </w:r>
    </w:p>
    <w:p w:rsidR="004A284F" w:rsidRPr="004A284F" w:rsidRDefault="004A284F" w:rsidP="00205054">
      <w:pPr>
        <w:spacing w:after="0"/>
        <w:rPr>
          <w:bCs/>
          <w:sz w:val="24"/>
          <w:szCs w:val="24"/>
          <w:lang w:val="en" w:eastAsia="bg-BG"/>
        </w:rPr>
      </w:pPr>
      <w:proofErr w:type="gramStart"/>
      <w:r w:rsidRPr="004A284F">
        <w:rPr>
          <w:b/>
          <w:bCs/>
          <w:sz w:val="24"/>
          <w:szCs w:val="24"/>
          <w:lang w:val="en" w:eastAsia="bg-BG"/>
        </w:rPr>
        <w:lastRenderedPageBreak/>
        <w:t>Networking activities</w:t>
      </w:r>
      <w:r w:rsidRPr="004A284F">
        <w:rPr>
          <w:bCs/>
          <w:sz w:val="24"/>
          <w:szCs w:val="24"/>
          <w:lang w:val="en" w:eastAsia="bg-BG"/>
        </w:rPr>
        <w:t xml:space="preserve"> with possibility to present your project ideas.</w:t>
      </w:r>
      <w:proofErr w:type="gramEnd"/>
    </w:p>
    <w:p w:rsidR="004A284F" w:rsidRPr="004A284F" w:rsidRDefault="004A284F" w:rsidP="00205054">
      <w:pPr>
        <w:spacing w:after="0"/>
        <w:rPr>
          <w:bCs/>
          <w:sz w:val="24"/>
          <w:szCs w:val="24"/>
          <w:lang w:val="en" w:eastAsia="bg-BG"/>
        </w:rPr>
      </w:pPr>
      <w:proofErr w:type="gramStart"/>
      <w:r w:rsidRPr="004A284F">
        <w:rPr>
          <w:b/>
          <w:bCs/>
          <w:sz w:val="24"/>
          <w:szCs w:val="24"/>
          <w:lang w:val="en" w:eastAsia="bg-BG"/>
        </w:rPr>
        <w:t>Matchmaking</w:t>
      </w:r>
      <w:r w:rsidRPr="004A284F">
        <w:rPr>
          <w:bCs/>
          <w:sz w:val="24"/>
          <w:szCs w:val="24"/>
          <w:lang w:val="en" w:eastAsia="bg-BG"/>
        </w:rPr>
        <w:t xml:space="preserve"> to meet new partners during short face to face meetings (separate registration site).</w:t>
      </w:r>
      <w:proofErr w:type="gramEnd"/>
    </w:p>
    <w:p w:rsidR="003306B1" w:rsidRDefault="004A284F" w:rsidP="00205054">
      <w:pPr>
        <w:spacing w:after="0"/>
        <w:rPr>
          <w:bCs/>
          <w:sz w:val="24"/>
          <w:szCs w:val="24"/>
          <w:lang w:val="en" w:eastAsia="bg-BG"/>
        </w:rPr>
      </w:pPr>
      <w:r w:rsidRPr="004A284F">
        <w:rPr>
          <w:b/>
          <w:bCs/>
          <w:sz w:val="24"/>
          <w:szCs w:val="24"/>
          <w:lang w:val="en" w:eastAsia="bg-BG"/>
        </w:rPr>
        <w:t>Please register by 26 September 2017, 17:00 CET.</w:t>
      </w:r>
      <w:r w:rsidR="003306B1">
        <w:rPr>
          <w:bCs/>
          <w:sz w:val="24"/>
          <w:szCs w:val="24"/>
          <w:lang w:val="en" w:eastAsia="bg-BG"/>
        </w:rPr>
        <w:t xml:space="preserve"> </w:t>
      </w:r>
    </w:p>
    <w:p w:rsidR="004A284F" w:rsidRPr="004A284F" w:rsidRDefault="004A284F" w:rsidP="00205054">
      <w:pPr>
        <w:spacing w:after="0"/>
        <w:rPr>
          <w:bCs/>
          <w:sz w:val="24"/>
          <w:szCs w:val="24"/>
          <w:lang w:val="en" w:eastAsia="bg-BG"/>
        </w:rPr>
      </w:pPr>
      <w:hyperlink r:id="rId49" w:tgtFrame="_blank" w:history="1">
        <w:r w:rsidRPr="004A284F">
          <w:rPr>
            <w:rStyle w:val="Hyperlink"/>
            <w:bCs/>
            <w:sz w:val="24"/>
            <w:szCs w:val="24"/>
            <w:lang w:val="en" w:eastAsia="bg-BG"/>
          </w:rPr>
          <w:t xml:space="preserve">Registration site </w:t>
        </w:r>
      </w:hyperlink>
    </w:p>
    <w:p w:rsidR="004A284F" w:rsidRDefault="004A284F" w:rsidP="00210D9C">
      <w:pPr>
        <w:rPr>
          <w:bCs/>
          <w:sz w:val="24"/>
          <w:szCs w:val="24"/>
          <w:lang w:val="en" w:eastAsia="bg-BG"/>
        </w:rPr>
      </w:pPr>
      <w:hyperlink r:id="rId50" w:tgtFrame="_blank" w:history="1">
        <w:r w:rsidRPr="004A284F">
          <w:rPr>
            <w:rStyle w:val="Hyperlink"/>
            <w:bCs/>
            <w:sz w:val="24"/>
            <w:szCs w:val="24"/>
            <w:lang w:val="en" w:eastAsia="bg-BG"/>
          </w:rPr>
          <w:t>Matchmaking registration page</w:t>
        </w:r>
      </w:hyperlink>
      <w:r w:rsidRPr="004A284F">
        <w:rPr>
          <w:bCs/>
          <w:sz w:val="24"/>
          <w:szCs w:val="24"/>
          <w:lang w:val="en" w:eastAsia="bg-BG"/>
        </w:rPr>
        <w:t xml:space="preserve"> </w:t>
      </w:r>
    </w:p>
    <w:p w:rsidR="00DA5267" w:rsidRPr="00210D9C" w:rsidRDefault="00DA5267" w:rsidP="00210D9C">
      <w:pPr>
        <w:spacing w:before="100" w:beforeAutospacing="1"/>
        <w:rPr>
          <w:b/>
          <w:bCs/>
          <w:color w:val="E36C0A" w:themeColor="accent6" w:themeShade="BF"/>
          <w:sz w:val="24"/>
          <w:szCs w:val="24"/>
          <w:u w:val="single"/>
          <w:lang w:val="en" w:eastAsia="bg-BG"/>
        </w:rPr>
      </w:pPr>
      <w:r w:rsidRPr="00210D9C">
        <w:rPr>
          <w:b/>
          <w:bCs/>
          <w:color w:val="E36C0A" w:themeColor="accent6" w:themeShade="BF"/>
          <w:sz w:val="24"/>
          <w:szCs w:val="24"/>
          <w:u w:val="single"/>
          <w:lang w:val="en" w:eastAsia="bg-BG"/>
        </w:rPr>
        <w:t>Water Reuse Europe Conference and Exhibition on Innovations in Water Reuse, 9-10 October 2017, Bruges, Belgium</w:t>
      </w:r>
    </w:p>
    <w:p w:rsidR="00DA5267" w:rsidRPr="00DA5267" w:rsidRDefault="00DA5267" w:rsidP="00DA5267">
      <w:pPr>
        <w:rPr>
          <w:bCs/>
          <w:sz w:val="24"/>
          <w:szCs w:val="24"/>
          <w:lang w:val="en" w:eastAsia="bg-BG"/>
        </w:rPr>
      </w:pPr>
      <w:r w:rsidRPr="00DA5267">
        <w:rPr>
          <w:bCs/>
          <w:sz w:val="24"/>
          <w:szCs w:val="24"/>
          <w:lang w:val="en" w:eastAsia="bg-BG"/>
        </w:rPr>
        <w:t xml:space="preserve">WRE’s First Conference and Exhibition will take place in one of the most beautiful cities in Europe, Bruges. Designated as a World Heritage Site by </w:t>
      </w:r>
      <w:proofErr w:type="spellStart"/>
      <w:r w:rsidRPr="00DA5267">
        <w:rPr>
          <w:bCs/>
          <w:sz w:val="24"/>
          <w:szCs w:val="24"/>
          <w:lang w:val="en" w:eastAsia="bg-BG"/>
        </w:rPr>
        <w:t>Unesco</w:t>
      </w:r>
      <w:proofErr w:type="spellEnd"/>
      <w:r w:rsidRPr="00DA5267">
        <w:rPr>
          <w:bCs/>
          <w:sz w:val="24"/>
          <w:szCs w:val="24"/>
          <w:lang w:val="en" w:eastAsia="bg-BG"/>
        </w:rPr>
        <w:t xml:space="preserve"> for its medieval heritage, the “Little Venice of the North” will be the perfect location to bring together companies and </w:t>
      </w:r>
      <w:proofErr w:type="spellStart"/>
      <w:r w:rsidRPr="00DA5267">
        <w:rPr>
          <w:bCs/>
          <w:sz w:val="24"/>
          <w:szCs w:val="24"/>
          <w:lang w:val="en" w:eastAsia="bg-BG"/>
        </w:rPr>
        <w:t>organisations</w:t>
      </w:r>
      <w:proofErr w:type="spellEnd"/>
      <w:r w:rsidRPr="00DA5267">
        <w:rPr>
          <w:bCs/>
          <w:sz w:val="24"/>
          <w:szCs w:val="24"/>
          <w:lang w:val="en" w:eastAsia="bg-BG"/>
        </w:rPr>
        <w:t xml:space="preserve"> active in the water reuse sector for a two day event packed with presentations from prestigious speakers, discussions, and technical visits including to the world renowned </w:t>
      </w:r>
      <w:proofErr w:type="spellStart"/>
      <w:r w:rsidRPr="00DA5267">
        <w:rPr>
          <w:bCs/>
          <w:sz w:val="24"/>
          <w:szCs w:val="24"/>
          <w:lang w:val="en" w:eastAsia="bg-BG"/>
        </w:rPr>
        <w:t>Torreele</w:t>
      </w:r>
      <w:proofErr w:type="spellEnd"/>
      <w:r w:rsidRPr="00DA5267">
        <w:rPr>
          <w:bCs/>
          <w:sz w:val="24"/>
          <w:szCs w:val="24"/>
          <w:lang w:val="en" w:eastAsia="bg-BG"/>
        </w:rPr>
        <w:t xml:space="preserve"> Water Reclamation Scheme for indirect potable reuse. </w:t>
      </w:r>
    </w:p>
    <w:p w:rsidR="00DA5267" w:rsidRPr="00DA5267" w:rsidRDefault="00DA5267" w:rsidP="00DA5267">
      <w:pPr>
        <w:rPr>
          <w:bCs/>
          <w:sz w:val="24"/>
          <w:szCs w:val="24"/>
          <w:lang w:val="en" w:eastAsia="bg-BG"/>
        </w:rPr>
      </w:pPr>
      <w:r w:rsidRPr="00DA5267">
        <w:rPr>
          <w:bCs/>
          <w:sz w:val="24"/>
          <w:szCs w:val="24"/>
          <w:lang w:val="en" w:eastAsia="bg-BG"/>
        </w:rPr>
        <w:t xml:space="preserve">The conference will bring together reuse scheme developers, industry leaders, solution providers, technology suppliers, policy makers, researchers, end-users, and consultants to share experiences and perspectives on the current status of water reuse in Europe. </w:t>
      </w:r>
    </w:p>
    <w:p w:rsidR="00DA5267" w:rsidRPr="00DA5267" w:rsidRDefault="00DA5267" w:rsidP="00DA5267">
      <w:pPr>
        <w:rPr>
          <w:bCs/>
          <w:sz w:val="24"/>
          <w:szCs w:val="24"/>
          <w:lang w:val="en" w:eastAsia="bg-BG"/>
        </w:rPr>
      </w:pPr>
      <w:r w:rsidRPr="00DA5267">
        <w:rPr>
          <w:bCs/>
          <w:sz w:val="24"/>
          <w:szCs w:val="24"/>
          <w:lang w:val="en" w:eastAsia="bg-BG"/>
        </w:rPr>
        <w:t xml:space="preserve">You can expect an informative experience and some lively debate as we discuss the importance and future of the European water reuse sector as a major component of the circular economy and review how recent innovations in technology and management are delivering successful reuse schemes across the continent. </w:t>
      </w:r>
    </w:p>
    <w:p w:rsidR="00DA5267" w:rsidRDefault="00DA5267" w:rsidP="00205054">
      <w:pPr>
        <w:rPr>
          <w:bCs/>
          <w:sz w:val="24"/>
          <w:szCs w:val="24"/>
          <w:lang w:val="en" w:eastAsia="bg-BG"/>
        </w:rPr>
      </w:pPr>
      <w:hyperlink r:id="rId51" w:tgtFrame="_blank" w:history="1">
        <w:r w:rsidRPr="00DA5267">
          <w:rPr>
            <w:rStyle w:val="Hyperlink"/>
            <w:bCs/>
            <w:sz w:val="24"/>
            <w:szCs w:val="24"/>
            <w:lang w:val="en" w:eastAsia="bg-BG"/>
          </w:rPr>
          <w:t>More information and registration</w:t>
        </w:r>
      </w:hyperlink>
      <w:r w:rsidRPr="00DA5267">
        <w:rPr>
          <w:bCs/>
          <w:sz w:val="24"/>
          <w:szCs w:val="24"/>
          <w:lang w:val="en" w:eastAsia="bg-BG"/>
        </w:rPr>
        <w:t xml:space="preserve"> </w:t>
      </w:r>
    </w:p>
    <w:p w:rsidR="00DA5267" w:rsidRPr="00205054" w:rsidRDefault="00DA5267" w:rsidP="00205054">
      <w:pPr>
        <w:spacing w:before="100" w:beforeAutospacing="1"/>
        <w:rPr>
          <w:b/>
          <w:bCs/>
          <w:color w:val="E36C0A" w:themeColor="accent6" w:themeShade="BF"/>
          <w:sz w:val="24"/>
          <w:szCs w:val="24"/>
          <w:u w:val="single"/>
          <w:lang w:val="en" w:eastAsia="bg-BG"/>
        </w:rPr>
      </w:pPr>
      <w:r w:rsidRPr="00205054">
        <w:rPr>
          <w:b/>
          <w:bCs/>
          <w:color w:val="E36C0A" w:themeColor="accent6" w:themeShade="BF"/>
          <w:sz w:val="24"/>
          <w:szCs w:val="24"/>
          <w:u w:val="single"/>
          <w:lang w:val="en" w:eastAsia="bg-BG"/>
        </w:rPr>
        <w:t>12th International Congress on Innovations in Coronary Artery Disease-ICCAD, 15-17 October 2017, Venice, Italy</w:t>
      </w:r>
    </w:p>
    <w:p w:rsidR="00DA5267" w:rsidRPr="00DA5267" w:rsidRDefault="00DA5267" w:rsidP="00DA5267">
      <w:pPr>
        <w:rPr>
          <w:bCs/>
          <w:sz w:val="24"/>
          <w:szCs w:val="24"/>
          <w:lang w:val="en" w:eastAsia="bg-BG"/>
        </w:rPr>
      </w:pPr>
      <w:r w:rsidRPr="00DA5267">
        <w:rPr>
          <w:bCs/>
          <w:sz w:val="24"/>
          <w:szCs w:val="24"/>
          <w:lang w:val="en" w:eastAsia="bg-BG"/>
        </w:rPr>
        <w:t xml:space="preserve">The 12th International Congress on Innovations in Coronary Artery Disease (ICCAD 2017) - From Prevention to Intervention will follow the format of the very successful previous ICCAD meetings and will provide a comprehensive bench to bedside update on coronary artery disease in all its aspects. </w:t>
      </w:r>
    </w:p>
    <w:p w:rsidR="00DA5267" w:rsidRPr="00DA5267" w:rsidRDefault="00DA5267" w:rsidP="00DA5267">
      <w:pPr>
        <w:rPr>
          <w:bCs/>
          <w:sz w:val="24"/>
          <w:szCs w:val="24"/>
          <w:lang w:val="en" w:eastAsia="bg-BG"/>
        </w:rPr>
      </w:pPr>
      <w:r w:rsidRPr="00DA5267">
        <w:rPr>
          <w:bCs/>
          <w:sz w:val="24"/>
          <w:szCs w:val="24"/>
          <w:lang w:val="en" w:eastAsia="bg-BG"/>
        </w:rPr>
        <w:t xml:space="preserve">The scientific program of ICCAD 2017 is being planned with the collaboration and endorsement of the ESC Working Group for Cardiovascular Pharmacotherapy and other prestigious groups. </w:t>
      </w:r>
    </w:p>
    <w:p w:rsidR="00DA5267" w:rsidRPr="00DA5267" w:rsidRDefault="00DA5267" w:rsidP="00DA5267">
      <w:pPr>
        <w:rPr>
          <w:bCs/>
          <w:sz w:val="24"/>
          <w:szCs w:val="24"/>
          <w:lang w:val="en" w:eastAsia="bg-BG"/>
        </w:rPr>
      </w:pPr>
      <w:r w:rsidRPr="00DA5267">
        <w:rPr>
          <w:bCs/>
          <w:sz w:val="24"/>
          <w:szCs w:val="24"/>
          <w:lang w:val="en" w:eastAsia="bg-BG"/>
        </w:rPr>
        <w:t xml:space="preserve">Keynote lectures will be delivered by a distinguished international faculty, while a large number of selected free communications will report new data from basic research laboratories and clinical centers around the globe. </w:t>
      </w:r>
    </w:p>
    <w:p w:rsidR="00DA5267" w:rsidRPr="00DA5267" w:rsidRDefault="00DA5267" w:rsidP="00DA5267">
      <w:pPr>
        <w:rPr>
          <w:bCs/>
          <w:sz w:val="24"/>
          <w:szCs w:val="24"/>
          <w:lang w:val="en" w:eastAsia="bg-BG"/>
        </w:rPr>
      </w:pPr>
      <w:r w:rsidRPr="00DA5267">
        <w:rPr>
          <w:bCs/>
          <w:sz w:val="24"/>
          <w:szCs w:val="24"/>
          <w:lang w:val="en" w:eastAsia="bg-BG"/>
        </w:rPr>
        <w:t xml:space="preserve">The ICCAD program will include sessions on basic research, stem cell research and myocardial repair, vascular biology and clinical cardiology. We will also dedicate sessions to new advances in pharmacotherapy, especially to the current challenges in antithrombotic and </w:t>
      </w:r>
      <w:r w:rsidRPr="00DA5267">
        <w:rPr>
          <w:bCs/>
          <w:sz w:val="24"/>
          <w:szCs w:val="24"/>
          <w:lang w:val="en" w:eastAsia="bg-BG"/>
        </w:rPr>
        <w:lastRenderedPageBreak/>
        <w:t xml:space="preserve">antiplatelet therapy and to the new drugs in </w:t>
      </w:r>
      <w:proofErr w:type="spellStart"/>
      <w:r w:rsidRPr="00DA5267">
        <w:rPr>
          <w:bCs/>
          <w:sz w:val="24"/>
          <w:szCs w:val="24"/>
          <w:lang w:val="en" w:eastAsia="bg-BG"/>
        </w:rPr>
        <w:t>lipidology</w:t>
      </w:r>
      <w:proofErr w:type="spellEnd"/>
      <w:r w:rsidRPr="00DA5267">
        <w:rPr>
          <w:bCs/>
          <w:sz w:val="24"/>
          <w:szCs w:val="24"/>
          <w:lang w:val="en" w:eastAsia="bg-BG"/>
        </w:rPr>
        <w:t xml:space="preserve"> and diabetes which may so dramatically change the outcome and improve the prognosis. </w:t>
      </w:r>
    </w:p>
    <w:p w:rsidR="00DA5267" w:rsidRPr="00DA5267" w:rsidRDefault="00DA5267" w:rsidP="00DA5267">
      <w:pPr>
        <w:rPr>
          <w:bCs/>
          <w:sz w:val="24"/>
          <w:szCs w:val="24"/>
          <w:lang w:val="en" w:eastAsia="bg-BG"/>
        </w:rPr>
      </w:pPr>
      <w:r w:rsidRPr="00DA5267">
        <w:rPr>
          <w:bCs/>
          <w:sz w:val="24"/>
          <w:szCs w:val="24"/>
          <w:lang w:val="en" w:eastAsia="bg-BG"/>
        </w:rPr>
        <w:t xml:space="preserve">We will also discuss the latest news in interventional cardiology, stents and strategies, including the challenge of concomitant carotid and peripheral vascular disease, the rapidly expanding field of </w:t>
      </w:r>
      <w:proofErr w:type="spellStart"/>
      <w:r w:rsidRPr="00DA5267">
        <w:rPr>
          <w:bCs/>
          <w:sz w:val="24"/>
          <w:szCs w:val="24"/>
          <w:lang w:val="en" w:eastAsia="bg-BG"/>
        </w:rPr>
        <w:t>valvular</w:t>
      </w:r>
      <w:proofErr w:type="spellEnd"/>
      <w:r w:rsidRPr="00DA5267">
        <w:rPr>
          <w:bCs/>
          <w:sz w:val="24"/>
          <w:szCs w:val="24"/>
          <w:lang w:val="en" w:eastAsia="bg-BG"/>
        </w:rPr>
        <w:t xml:space="preserve"> interventions, and the role of the heart team and surgical management of coronary and cardiovascular disease. </w:t>
      </w:r>
    </w:p>
    <w:p w:rsidR="00DA5267" w:rsidRPr="00DA5267" w:rsidRDefault="00DA5267" w:rsidP="00205054">
      <w:pPr>
        <w:rPr>
          <w:bCs/>
          <w:sz w:val="24"/>
          <w:szCs w:val="24"/>
          <w:lang w:val="en" w:eastAsia="bg-BG"/>
        </w:rPr>
      </w:pPr>
      <w:hyperlink r:id="rId52" w:tgtFrame="_blank" w:history="1">
        <w:r w:rsidRPr="00DA5267">
          <w:rPr>
            <w:rStyle w:val="Hyperlink"/>
            <w:bCs/>
            <w:sz w:val="24"/>
            <w:szCs w:val="24"/>
            <w:lang w:val="en" w:eastAsia="bg-BG"/>
          </w:rPr>
          <w:t>More information and registration</w:t>
        </w:r>
      </w:hyperlink>
      <w:r w:rsidRPr="00DA5267">
        <w:rPr>
          <w:bCs/>
          <w:sz w:val="24"/>
          <w:szCs w:val="24"/>
          <w:lang w:val="en" w:eastAsia="bg-BG"/>
        </w:rPr>
        <w:t xml:space="preserve"> </w:t>
      </w:r>
    </w:p>
    <w:p w:rsidR="00DA5267" w:rsidRPr="00205054" w:rsidRDefault="00DA5267" w:rsidP="00205054">
      <w:pPr>
        <w:spacing w:before="100" w:beforeAutospacing="1"/>
        <w:rPr>
          <w:b/>
          <w:bCs/>
          <w:color w:val="E36C0A" w:themeColor="accent6" w:themeShade="BF"/>
          <w:sz w:val="24"/>
          <w:szCs w:val="24"/>
          <w:u w:val="single"/>
          <w:lang w:val="en" w:eastAsia="bg-BG"/>
        </w:rPr>
      </w:pPr>
      <w:r w:rsidRPr="00205054">
        <w:rPr>
          <w:b/>
          <w:bCs/>
          <w:color w:val="E36C0A" w:themeColor="accent6" w:themeShade="BF"/>
          <w:sz w:val="24"/>
          <w:szCs w:val="24"/>
          <w:u w:val="single"/>
          <w:lang w:val="en" w:eastAsia="bg-BG"/>
        </w:rPr>
        <w:t>Harnessing Research and Innovation for FOOD 2030: A Science Policy Dialogue, 16 October 2017, Brussels, EU Commission, CHARLEMAGNE building</w:t>
      </w:r>
    </w:p>
    <w:p w:rsidR="00DA5267" w:rsidRPr="00DA5267" w:rsidRDefault="00DA5267" w:rsidP="00DA5267">
      <w:pPr>
        <w:rPr>
          <w:bCs/>
          <w:sz w:val="24"/>
          <w:szCs w:val="24"/>
          <w:lang w:val="en" w:eastAsia="bg-BG"/>
        </w:rPr>
      </w:pPr>
      <w:r w:rsidRPr="00DA5267">
        <w:rPr>
          <w:bCs/>
          <w:sz w:val="24"/>
          <w:szCs w:val="24"/>
          <w:lang w:val="en" w:eastAsia="bg-BG"/>
        </w:rPr>
        <w:t>This one day conference will serve to disseminate successful European Research and Innovation (R&amp;I) initiatives and contribute to the ongoing science-policy dialogue in the area of Nutrition and Security (FNS).</w:t>
      </w:r>
    </w:p>
    <w:p w:rsidR="00DA5267" w:rsidRPr="00DA5267" w:rsidRDefault="00DA5267" w:rsidP="00DA5267">
      <w:pPr>
        <w:rPr>
          <w:bCs/>
          <w:sz w:val="24"/>
          <w:szCs w:val="24"/>
          <w:lang w:val="en" w:eastAsia="bg-BG"/>
        </w:rPr>
      </w:pPr>
      <w:r w:rsidRPr="00DA5267">
        <w:rPr>
          <w:bCs/>
          <w:sz w:val="24"/>
          <w:szCs w:val="24"/>
          <w:lang w:val="en" w:eastAsia="bg-BG"/>
        </w:rPr>
        <w:t xml:space="preserve">The conference will provide a stakeholder platform for a science policy dialogues to assess the current state of European research, innovation and investment, and explore </w:t>
      </w:r>
      <w:proofErr w:type="spellStart"/>
      <w:r w:rsidRPr="00DA5267">
        <w:rPr>
          <w:bCs/>
          <w:sz w:val="24"/>
          <w:szCs w:val="24"/>
          <w:lang w:val="en" w:eastAsia="bg-BG"/>
        </w:rPr>
        <w:t>furture</w:t>
      </w:r>
      <w:proofErr w:type="spellEnd"/>
      <w:r w:rsidRPr="00DA5267">
        <w:rPr>
          <w:bCs/>
          <w:sz w:val="24"/>
          <w:szCs w:val="24"/>
          <w:lang w:val="en" w:eastAsia="bg-BG"/>
        </w:rPr>
        <w:t xml:space="preserve"> needs relevant to:</w:t>
      </w:r>
    </w:p>
    <w:p w:rsidR="00DA5267" w:rsidRPr="00DA5267" w:rsidRDefault="00205054" w:rsidP="00205054">
      <w:pPr>
        <w:numPr>
          <w:ilvl w:val="0"/>
          <w:numId w:val="36"/>
        </w:numPr>
        <w:spacing w:after="0"/>
        <w:ind w:left="714" w:hanging="357"/>
        <w:rPr>
          <w:bCs/>
          <w:sz w:val="24"/>
          <w:szCs w:val="24"/>
          <w:lang w:val="en" w:eastAsia="bg-BG"/>
        </w:rPr>
      </w:pPr>
      <w:r>
        <w:rPr>
          <w:bCs/>
          <w:sz w:val="24"/>
          <w:szCs w:val="24"/>
          <w:lang w:val="en" w:eastAsia="bg-BG"/>
        </w:rPr>
        <w:t>s</w:t>
      </w:r>
      <w:r w:rsidR="00DA5267" w:rsidRPr="00DA5267">
        <w:rPr>
          <w:bCs/>
          <w:sz w:val="24"/>
          <w:szCs w:val="24"/>
          <w:lang w:val="en" w:eastAsia="bg-BG"/>
        </w:rPr>
        <w:t>ustainable and healthy nutrition;</w:t>
      </w:r>
    </w:p>
    <w:p w:rsidR="00DA5267" w:rsidRPr="00DA5267" w:rsidRDefault="00DA5267" w:rsidP="00205054">
      <w:pPr>
        <w:numPr>
          <w:ilvl w:val="0"/>
          <w:numId w:val="36"/>
        </w:numPr>
        <w:spacing w:after="0"/>
        <w:ind w:left="714" w:hanging="357"/>
        <w:rPr>
          <w:bCs/>
          <w:sz w:val="24"/>
          <w:szCs w:val="24"/>
          <w:lang w:val="en" w:eastAsia="bg-BG"/>
        </w:rPr>
      </w:pPr>
      <w:r w:rsidRPr="00DA5267">
        <w:rPr>
          <w:bCs/>
          <w:sz w:val="24"/>
          <w:szCs w:val="24"/>
          <w:lang w:val="en" w:eastAsia="bg-BG"/>
        </w:rPr>
        <w:t>climate-resilience and environmental sustainability;</w:t>
      </w:r>
    </w:p>
    <w:p w:rsidR="00DA5267" w:rsidRPr="00DA5267" w:rsidRDefault="00DA5267" w:rsidP="00205054">
      <w:pPr>
        <w:numPr>
          <w:ilvl w:val="0"/>
          <w:numId w:val="36"/>
        </w:numPr>
        <w:spacing w:after="0"/>
        <w:ind w:left="714" w:hanging="357"/>
        <w:rPr>
          <w:bCs/>
          <w:sz w:val="24"/>
          <w:szCs w:val="24"/>
          <w:lang w:val="en" w:eastAsia="bg-BG"/>
        </w:rPr>
      </w:pPr>
      <w:r w:rsidRPr="00DA5267">
        <w:rPr>
          <w:bCs/>
          <w:sz w:val="24"/>
          <w:szCs w:val="24"/>
          <w:lang w:val="en" w:eastAsia="bg-BG"/>
        </w:rPr>
        <w:t xml:space="preserve">circularity and resource </w:t>
      </w:r>
      <w:proofErr w:type="spellStart"/>
      <w:r w:rsidRPr="00DA5267">
        <w:rPr>
          <w:bCs/>
          <w:sz w:val="24"/>
          <w:szCs w:val="24"/>
          <w:lang w:val="en" w:eastAsia="bg-BG"/>
        </w:rPr>
        <w:t>efficienty</w:t>
      </w:r>
      <w:proofErr w:type="spellEnd"/>
      <w:r w:rsidRPr="00DA5267">
        <w:rPr>
          <w:bCs/>
          <w:sz w:val="24"/>
          <w:szCs w:val="24"/>
          <w:lang w:val="en" w:eastAsia="bg-BG"/>
        </w:rPr>
        <w:t>; and</w:t>
      </w:r>
    </w:p>
    <w:p w:rsidR="00DA5267" w:rsidRPr="00DA5267" w:rsidRDefault="00DA5267" w:rsidP="00205054">
      <w:pPr>
        <w:numPr>
          <w:ilvl w:val="0"/>
          <w:numId w:val="36"/>
        </w:numPr>
        <w:spacing w:after="120"/>
        <w:ind w:left="714" w:hanging="357"/>
        <w:rPr>
          <w:bCs/>
          <w:sz w:val="24"/>
          <w:szCs w:val="24"/>
          <w:lang w:val="en" w:eastAsia="bg-BG"/>
        </w:rPr>
      </w:pPr>
      <w:proofErr w:type="gramStart"/>
      <w:r w:rsidRPr="00DA5267">
        <w:rPr>
          <w:bCs/>
          <w:sz w:val="24"/>
          <w:szCs w:val="24"/>
          <w:lang w:val="en" w:eastAsia="bg-BG"/>
        </w:rPr>
        <w:t>food</w:t>
      </w:r>
      <w:proofErr w:type="gramEnd"/>
      <w:r w:rsidRPr="00DA5267">
        <w:rPr>
          <w:bCs/>
          <w:sz w:val="24"/>
          <w:szCs w:val="24"/>
          <w:lang w:val="en" w:eastAsia="bg-BG"/>
        </w:rPr>
        <w:t xml:space="preserve"> system innovation and empowerment of communities.</w:t>
      </w:r>
    </w:p>
    <w:p w:rsidR="00DA5267" w:rsidRPr="00DA5267" w:rsidRDefault="00DA5267" w:rsidP="00DA5267">
      <w:pPr>
        <w:rPr>
          <w:bCs/>
          <w:sz w:val="24"/>
          <w:szCs w:val="24"/>
          <w:lang w:val="en" w:eastAsia="bg-BG"/>
        </w:rPr>
      </w:pPr>
      <w:r w:rsidRPr="00DA5267">
        <w:rPr>
          <w:bCs/>
          <w:sz w:val="24"/>
          <w:szCs w:val="24"/>
          <w:lang w:val="en" w:eastAsia="bg-BG"/>
        </w:rPr>
        <w:t>The conference is free of charge and will be open to researchers, policy makers, funders and investors, policy makers and public authorities, industry, entrepreneurs, students and civil society representatives.</w:t>
      </w:r>
    </w:p>
    <w:p w:rsidR="00DA5267" w:rsidRPr="00DA5267" w:rsidRDefault="00DA5267" w:rsidP="00DA5267">
      <w:pPr>
        <w:rPr>
          <w:bCs/>
          <w:sz w:val="24"/>
          <w:szCs w:val="24"/>
          <w:lang w:val="en" w:eastAsia="bg-BG"/>
        </w:rPr>
      </w:pPr>
      <w:r w:rsidRPr="00DA5267">
        <w:rPr>
          <w:bCs/>
          <w:sz w:val="24"/>
          <w:szCs w:val="24"/>
          <w:lang w:val="en" w:eastAsia="bg-BG"/>
        </w:rPr>
        <w:t>The conference builds on the successful FOOD2030 High Level Event of October 2016 and will act as an important milestone in the preparation of the second High Level Event to be held under the Bulgarian Presidency in the first half of 2018.</w:t>
      </w:r>
    </w:p>
    <w:p w:rsidR="00353D98" w:rsidRDefault="00DA5267" w:rsidP="00205054">
      <w:pPr>
        <w:tabs>
          <w:tab w:val="num" w:pos="720"/>
        </w:tabs>
        <w:rPr>
          <w:bCs/>
          <w:sz w:val="24"/>
          <w:szCs w:val="24"/>
          <w:lang w:val="en" w:eastAsia="bg-BG"/>
        </w:rPr>
      </w:pPr>
      <w:hyperlink r:id="rId53" w:tgtFrame="_blank" w:history="1">
        <w:r w:rsidRPr="00DA5267">
          <w:rPr>
            <w:rStyle w:val="Hyperlink"/>
            <w:bCs/>
            <w:sz w:val="24"/>
            <w:szCs w:val="24"/>
            <w:lang w:val="en" w:eastAsia="bg-BG"/>
          </w:rPr>
          <w:t>Register here</w:t>
        </w:r>
      </w:hyperlink>
      <w:r w:rsidRPr="00DA5267">
        <w:rPr>
          <w:bCs/>
          <w:sz w:val="24"/>
          <w:szCs w:val="24"/>
          <w:lang w:val="en" w:eastAsia="bg-BG"/>
        </w:rPr>
        <w:t xml:space="preserve"> </w:t>
      </w:r>
      <w:r>
        <w:rPr>
          <w:bCs/>
          <w:sz w:val="24"/>
          <w:szCs w:val="24"/>
          <w:lang w:val="en" w:eastAsia="bg-BG"/>
        </w:rPr>
        <w:t xml:space="preserve">and </w:t>
      </w:r>
      <w:hyperlink r:id="rId54" w:tgtFrame="_blank" w:history="1">
        <w:proofErr w:type="gramStart"/>
        <w:r w:rsidRPr="00DA5267">
          <w:rPr>
            <w:rStyle w:val="Hyperlink"/>
            <w:bCs/>
            <w:sz w:val="24"/>
            <w:szCs w:val="24"/>
            <w:lang w:val="en" w:eastAsia="bg-BG"/>
          </w:rPr>
          <w:t>More</w:t>
        </w:r>
        <w:proofErr w:type="gramEnd"/>
        <w:r w:rsidRPr="00DA5267">
          <w:rPr>
            <w:rStyle w:val="Hyperlink"/>
            <w:bCs/>
            <w:sz w:val="24"/>
            <w:szCs w:val="24"/>
            <w:lang w:val="en" w:eastAsia="bg-BG"/>
          </w:rPr>
          <w:t xml:space="preserve"> information in the Conference Website</w:t>
        </w:r>
      </w:hyperlink>
      <w:r w:rsidRPr="00DA5267">
        <w:rPr>
          <w:bCs/>
          <w:sz w:val="24"/>
          <w:szCs w:val="24"/>
          <w:lang w:val="en" w:eastAsia="bg-BG"/>
        </w:rPr>
        <w:t xml:space="preserve"> </w:t>
      </w:r>
    </w:p>
    <w:p w:rsidR="00DA5267" w:rsidRPr="00205054" w:rsidRDefault="00DA5267" w:rsidP="00205054">
      <w:pPr>
        <w:spacing w:before="100" w:beforeAutospacing="1"/>
        <w:rPr>
          <w:b/>
          <w:bCs/>
          <w:color w:val="E36C0A" w:themeColor="accent6" w:themeShade="BF"/>
          <w:sz w:val="24"/>
          <w:szCs w:val="24"/>
          <w:u w:val="single"/>
          <w:lang w:val="en" w:eastAsia="bg-BG"/>
        </w:rPr>
      </w:pPr>
      <w:r w:rsidRPr="00205054">
        <w:rPr>
          <w:b/>
          <w:bCs/>
          <w:color w:val="E36C0A" w:themeColor="accent6" w:themeShade="BF"/>
          <w:sz w:val="24"/>
          <w:szCs w:val="24"/>
          <w:u w:val="single"/>
          <w:lang w:val="en" w:eastAsia="bg-BG"/>
        </w:rPr>
        <w:t>Regional workshop - Better talent management for better Bulgaria &amp; Romania, 17 October 2017, Sofia, Bulgaria</w:t>
      </w:r>
    </w:p>
    <w:p w:rsidR="00DA5267" w:rsidRPr="00DA5267" w:rsidRDefault="00DA5267" w:rsidP="00DA5267">
      <w:pPr>
        <w:rPr>
          <w:bCs/>
          <w:sz w:val="24"/>
          <w:szCs w:val="24"/>
          <w:lang w:val="en" w:eastAsia="bg-BG"/>
        </w:rPr>
      </w:pPr>
      <w:r w:rsidRPr="00DA5267">
        <w:rPr>
          <w:bCs/>
          <w:sz w:val="24"/>
          <w:szCs w:val="24"/>
          <w:lang w:val="en" w:eastAsia="bg-BG"/>
        </w:rPr>
        <w:t xml:space="preserve">The purpose of this regional workshop is to fully inform ‘newcomers’ (research performing institutions and research funders) on the principles of Charter and Code and their implementation in the research institution via a step-wise procedure called the "Human Resources Strategy for Researchers (HRS4R)". </w:t>
      </w:r>
    </w:p>
    <w:p w:rsidR="00DA5267" w:rsidRPr="00DA5267" w:rsidRDefault="00DA5267" w:rsidP="002D39FA">
      <w:pPr>
        <w:spacing w:after="120"/>
        <w:rPr>
          <w:bCs/>
          <w:sz w:val="24"/>
          <w:szCs w:val="24"/>
          <w:lang w:val="en" w:eastAsia="bg-BG"/>
        </w:rPr>
      </w:pPr>
      <w:r w:rsidRPr="00DA5267">
        <w:rPr>
          <w:bCs/>
          <w:sz w:val="24"/>
          <w:szCs w:val="24"/>
          <w:lang w:val="en" w:eastAsia="bg-BG"/>
        </w:rPr>
        <w:t xml:space="preserve">The workshop addresses HR Directors and HR Managers in Research performing and Research funding institutions from Bulgaria and Romania. It also addresses high-level representatives of universities, research </w:t>
      </w:r>
      <w:proofErr w:type="spellStart"/>
      <w:r w:rsidRPr="00DA5267">
        <w:rPr>
          <w:bCs/>
          <w:sz w:val="24"/>
          <w:szCs w:val="24"/>
          <w:lang w:val="en" w:eastAsia="bg-BG"/>
        </w:rPr>
        <w:t>centres</w:t>
      </w:r>
      <w:proofErr w:type="spellEnd"/>
      <w:r w:rsidRPr="00DA5267">
        <w:rPr>
          <w:bCs/>
          <w:sz w:val="24"/>
          <w:szCs w:val="24"/>
          <w:lang w:val="en" w:eastAsia="bg-BG"/>
        </w:rPr>
        <w:t xml:space="preserve"> as well as beneficiaries and potential applicants of H2020 contracts/projects who need to comply with article 32 stipulating the </w:t>
      </w:r>
      <w:r w:rsidRPr="00DA5267">
        <w:rPr>
          <w:bCs/>
          <w:sz w:val="24"/>
          <w:szCs w:val="24"/>
          <w:lang w:val="en" w:eastAsia="bg-BG"/>
        </w:rPr>
        <w:lastRenderedPageBreak/>
        <w:t xml:space="preserve">(best effort) obligation to take measures to implement the European Charter for Researchers and Code of Conduct for the Recruitment of Researchers (C &amp; C) for the benefit of all researchers and their institution. </w:t>
      </w:r>
    </w:p>
    <w:p w:rsidR="00DA5267" w:rsidRPr="00DA5267" w:rsidRDefault="00DA5267" w:rsidP="002D39FA">
      <w:pPr>
        <w:tabs>
          <w:tab w:val="num" w:pos="720"/>
        </w:tabs>
        <w:rPr>
          <w:bCs/>
          <w:sz w:val="24"/>
          <w:szCs w:val="24"/>
          <w:lang w:val="en" w:eastAsia="bg-BG"/>
        </w:rPr>
      </w:pPr>
      <w:hyperlink r:id="rId55" w:tgtFrame="_blank" w:history="1">
        <w:r w:rsidRPr="00DA5267">
          <w:rPr>
            <w:rStyle w:val="Hyperlink"/>
            <w:bCs/>
            <w:sz w:val="24"/>
            <w:szCs w:val="24"/>
            <w:lang w:val="en" w:eastAsia="bg-BG"/>
          </w:rPr>
          <w:t>More information and registration</w:t>
        </w:r>
      </w:hyperlink>
      <w:r w:rsidRPr="00DA5267">
        <w:rPr>
          <w:bCs/>
          <w:sz w:val="24"/>
          <w:szCs w:val="24"/>
          <w:lang w:val="en" w:eastAsia="bg-BG"/>
        </w:rPr>
        <w:t xml:space="preserve"> </w:t>
      </w:r>
    </w:p>
    <w:p w:rsidR="00414571" w:rsidRPr="002D39FA" w:rsidRDefault="00414571" w:rsidP="002D39FA">
      <w:pPr>
        <w:spacing w:before="100" w:beforeAutospacing="1"/>
        <w:rPr>
          <w:b/>
          <w:bCs/>
          <w:color w:val="E36C0A" w:themeColor="accent6" w:themeShade="BF"/>
          <w:sz w:val="24"/>
          <w:szCs w:val="24"/>
          <w:u w:val="single"/>
          <w:lang w:val="en" w:eastAsia="bg-BG"/>
        </w:rPr>
      </w:pPr>
      <w:r w:rsidRPr="002D39FA">
        <w:rPr>
          <w:b/>
          <w:bCs/>
          <w:color w:val="E36C0A" w:themeColor="accent6" w:themeShade="BF"/>
          <w:sz w:val="24"/>
          <w:szCs w:val="24"/>
          <w:u w:val="single"/>
          <w:lang w:val="en" w:eastAsia="bg-BG"/>
        </w:rPr>
        <w:t>VII International Conference on Environmental, Industrial and Applied Microbiology - BioMicroWorld2017, 18-20 October 2017, Madrid, Spain</w:t>
      </w:r>
    </w:p>
    <w:p w:rsidR="00414571" w:rsidRPr="00414571" w:rsidRDefault="00414571" w:rsidP="00992606">
      <w:pPr>
        <w:spacing w:after="120"/>
        <w:rPr>
          <w:bCs/>
          <w:sz w:val="24"/>
          <w:szCs w:val="24"/>
          <w:lang w:val="en" w:eastAsia="bg-BG"/>
        </w:rPr>
      </w:pPr>
      <w:r w:rsidRPr="00414571">
        <w:rPr>
          <w:bCs/>
          <w:sz w:val="24"/>
          <w:szCs w:val="24"/>
          <w:lang w:val="en" w:eastAsia="bg-BG"/>
        </w:rPr>
        <w:t xml:space="preserve">The BioMicroWorld2017 Conference will offer an excellent opportunity for researchers from a broad range of academic disciplines to </w:t>
      </w:r>
      <w:proofErr w:type="gramStart"/>
      <w:r w:rsidRPr="00414571">
        <w:rPr>
          <w:bCs/>
          <w:sz w:val="24"/>
          <w:szCs w:val="24"/>
          <w:lang w:val="en" w:eastAsia="bg-BG"/>
        </w:rPr>
        <w:t>present,</w:t>
      </w:r>
      <w:proofErr w:type="gramEnd"/>
      <w:r w:rsidRPr="00414571">
        <w:rPr>
          <w:bCs/>
          <w:sz w:val="24"/>
          <w:szCs w:val="24"/>
          <w:lang w:val="en" w:eastAsia="bg-BG"/>
        </w:rPr>
        <w:t xml:space="preserve"> exchange and disseminate information and experiences in the fields of industrial microbiology, biotechnology, environmental sciences, food and medical microbiology and other related fields. </w:t>
      </w:r>
    </w:p>
    <w:p w:rsidR="00414571" w:rsidRPr="00414571" w:rsidRDefault="00414571" w:rsidP="00992606">
      <w:pPr>
        <w:rPr>
          <w:bCs/>
          <w:sz w:val="24"/>
          <w:szCs w:val="24"/>
          <w:lang w:val="en" w:eastAsia="bg-BG"/>
        </w:rPr>
      </w:pPr>
      <w:hyperlink r:id="rId56" w:tgtFrame="_blank" w:history="1">
        <w:r w:rsidRPr="00414571">
          <w:rPr>
            <w:rStyle w:val="Hyperlink"/>
            <w:bCs/>
            <w:sz w:val="24"/>
            <w:szCs w:val="24"/>
            <w:lang w:val="en" w:eastAsia="bg-BG"/>
          </w:rPr>
          <w:t>More information and registration</w:t>
        </w:r>
      </w:hyperlink>
      <w:r w:rsidRPr="00414571">
        <w:rPr>
          <w:bCs/>
          <w:sz w:val="24"/>
          <w:szCs w:val="24"/>
          <w:lang w:val="en" w:eastAsia="bg-BG"/>
        </w:rPr>
        <w:t xml:space="preserve"> </w:t>
      </w:r>
    </w:p>
    <w:p w:rsidR="00D523AC" w:rsidRPr="00992606" w:rsidRDefault="00D523AC" w:rsidP="00992606">
      <w:pPr>
        <w:spacing w:before="100" w:beforeAutospacing="1"/>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R2B Meeting on Vibrational Spectroscopy and NMR techniques for industrial applications, 20 October 2017, Trieste, Italy</w:t>
      </w:r>
    </w:p>
    <w:p w:rsidR="00D523AC" w:rsidRPr="00D523AC" w:rsidRDefault="00D523AC" w:rsidP="00D523AC">
      <w:pPr>
        <w:rPr>
          <w:bCs/>
          <w:sz w:val="24"/>
          <w:szCs w:val="24"/>
          <w:lang w:val="en" w:eastAsia="bg-BG"/>
        </w:rPr>
      </w:pPr>
      <w:r w:rsidRPr="00D523AC">
        <w:rPr>
          <w:bCs/>
          <w:sz w:val="24"/>
          <w:szCs w:val="24"/>
          <w:lang w:val="en" w:eastAsia="bg-BG"/>
        </w:rPr>
        <w:t>CERIC-ERIC (</w:t>
      </w:r>
      <w:hyperlink r:id="rId57" w:history="1">
        <w:r w:rsidRPr="00D523AC">
          <w:rPr>
            <w:rStyle w:val="Hyperlink"/>
            <w:bCs/>
            <w:sz w:val="24"/>
            <w:szCs w:val="24"/>
            <w:lang w:val="en" w:eastAsia="bg-BG"/>
          </w:rPr>
          <w:t>www.c</w:t>
        </w:r>
        <w:r w:rsidRPr="00D523AC">
          <w:rPr>
            <w:rStyle w:val="Hyperlink"/>
            <w:bCs/>
            <w:sz w:val="24"/>
            <w:szCs w:val="24"/>
            <w:lang w:val="en" w:eastAsia="bg-BG"/>
          </w:rPr>
          <w:t>e</w:t>
        </w:r>
        <w:r w:rsidRPr="00D523AC">
          <w:rPr>
            <w:rStyle w:val="Hyperlink"/>
            <w:bCs/>
            <w:sz w:val="24"/>
            <w:szCs w:val="24"/>
            <w:lang w:val="en" w:eastAsia="bg-BG"/>
          </w:rPr>
          <w:t>ric-eric.eu</w:t>
        </w:r>
      </w:hyperlink>
      <w:r w:rsidRPr="00D523AC">
        <w:rPr>
          <w:bCs/>
          <w:sz w:val="24"/>
          <w:szCs w:val="24"/>
          <w:lang w:val="en" w:eastAsia="bg-BG"/>
        </w:rPr>
        <w:t xml:space="preserve">) is bringing together researchers from its partners facilities and industry representatives, for a one day Research to Business (R2B) meeting at the CERIC headquarters in Trieste on October 20th, with the objective of encouraging and strengthening future collaborations and projects. </w:t>
      </w:r>
    </w:p>
    <w:p w:rsidR="00D523AC" w:rsidRPr="00D523AC" w:rsidRDefault="00D523AC" w:rsidP="00992606">
      <w:pPr>
        <w:spacing w:after="120"/>
        <w:rPr>
          <w:bCs/>
          <w:sz w:val="24"/>
          <w:szCs w:val="24"/>
          <w:lang w:val="en" w:eastAsia="bg-BG"/>
        </w:rPr>
      </w:pPr>
      <w:r w:rsidRPr="00D523AC">
        <w:rPr>
          <w:bCs/>
          <w:sz w:val="24"/>
          <w:szCs w:val="24"/>
          <w:lang w:val="en" w:eastAsia="bg-BG"/>
        </w:rPr>
        <w:t xml:space="preserve">During the event, organized in the framework of the ACCELERATE project, researchers will present some of the possible applications of synchrotron light techniques and Nuclear Magnetic Resonance (NMR), for sectors such as textile, food, biomedical and polymers, allowing to perform quantitative and qualitative </w:t>
      </w:r>
      <w:proofErr w:type="spellStart"/>
      <w:r w:rsidRPr="00D523AC">
        <w:rPr>
          <w:bCs/>
          <w:sz w:val="24"/>
          <w:szCs w:val="24"/>
          <w:lang w:val="en" w:eastAsia="bg-BG"/>
        </w:rPr>
        <w:t>characterisation</w:t>
      </w:r>
      <w:proofErr w:type="spellEnd"/>
      <w:r w:rsidRPr="00D523AC">
        <w:rPr>
          <w:bCs/>
          <w:sz w:val="24"/>
          <w:szCs w:val="24"/>
          <w:lang w:val="en" w:eastAsia="bg-BG"/>
        </w:rPr>
        <w:t xml:space="preserve"> of organic and inorganic materials. </w:t>
      </w:r>
    </w:p>
    <w:p w:rsidR="00353D98" w:rsidRDefault="00D523AC" w:rsidP="00992606">
      <w:pPr>
        <w:rPr>
          <w:bCs/>
          <w:sz w:val="24"/>
          <w:szCs w:val="24"/>
          <w:lang w:val="en" w:eastAsia="bg-BG"/>
        </w:rPr>
      </w:pPr>
      <w:hyperlink r:id="rId58" w:tgtFrame="_blank" w:history="1">
        <w:r w:rsidRPr="00D523AC">
          <w:rPr>
            <w:rStyle w:val="Hyperlink"/>
            <w:bCs/>
            <w:sz w:val="24"/>
            <w:szCs w:val="24"/>
            <w:lang w:val="en" w:eastAsia="bg-BG"/>
          </w:rPr>
          <w:t>More information and registration</w:t>
        </w:r>
      </w:hyperlink>
      <w:r w:rsidRPr="00D523AC">
        <w:rPr>
          <w:bCs/>
          <w:sz w:val="24"/>
          <w:szCs w:val="24"/>
          <w:lang w:val="en" w:eastAsia="bg-BG"/>
        </w:rPr>
        <w:t xml:space="preserve"> </w:t>
      </w:r>
    </w:p>
    <w:p w:rsidR="00D523AC" w:rsidRPr="00992606" w:rsidRDefault="00D523AC" w:rsidP="00D523AC">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Vaccines R&amp;D Summit 2017, 21-23 October 2017, Valencia, Spain</w:t>
      </w:r>
    </w:p>
    <w:p w:rsidR="00D523AC" w:rsidRPr="00D523AC" w:rsidRDefault="00D523AC" w:rsidP="00992606">
      <w:pPr>
        <w:spacing w:after="120"/>
        <w:rPr>
          <w:bCs/>
          <w:sz w:val="24"/>
          <w:szCs w:val="24"/>
          <w:lang w:val="en" w:eastAsia="bg-BG"/>
        </w:rPr>
      </w:pPr>
      <w:r w:rsidRPr="00D523AC">
        <w:rPr>
          <w:bCs/>
          <w:sz w:val="24"/>
          <w:szCs w:val="24"/>
          <w:lang w:val="en" w:eastAsia="bg-BG"/>
        </w:rPr>
        <w:t xml:space="preserve">Vaccines R&amp;D Summit 2017 has the goal to fill the prevailing gaps in transformation of the science of hope to promptly serve solutions to all in need. </w:t>
      </w:r>
      <w:r w:rsidR="00992606">
        <w:rPr>
          <w:bCs/>
          <w:sz w:val="24"/>
          <w:szCs w:val="24"/>
          <w:lang w:val="en" w:eastAsia="bg-BG"/>
        </w:rPr>
        <w:t xml:space="preserve">It </w:t>
      </w:r>
      <w:r w:rsidRPr="00D523AC">
        <w:rPr>
          <w:bCs/>
          <w:sz w:val="24"/>
          <w:szCs w:val="24"/>
          <w:lang w:val="en" w:eastAsia="bg-BG"/>
        </w:rPr>
        <w:t xml:space="preserve">will have an anticipated participation of 150-200 delegates from around the world to discuss the conference goal. </w:t>
      </w:r>
    </w:p>
    <w:p w:rsidR="00D523AC" w:rsidRPr="00D523AC" w:rsidRDefault="00D523AC" w:rsidP="00992606">
      <w:pPr>
        <w:rPr>
          <w:bCs/>
          <w:sz w:val="24"/>
          <w:szCs w:val="24"/>
          <w:lang w:val="en" w:eastAsia="bg-BG"/>
        </w:rPr>
      </w:pPr>
      <w:hyperlink r:id="rId59" w:tgtFrame="_blank" w:history="1">
        <w:r w:rsidRPr="00D523AC">
          <w:rPr>
            <w:rStyle w:val="Hyperlink"/>
            <w:bCs/>
            <w:sz w:val="24"/>
            <w:szCs w:val="24"/>
            <w:lang w:val="en" w:eastAsia="bg-BG"/>
          </w:rPr>
          <w:t>More information and registration</w:t>
        </w:r>
      </w:hyperlink>
      <w:r w:rsidRPr="00D523AC">
        <w:rPr>
          <w:bCs/>
          <w:sz w:val="24"/>
          <w:szCs w:val="24"/>
          <w:lang w:val="en" w:eastAsia="bg-BG"/>
        </w:rPr>
        <w:t xml:space="preserve"> </w:t>
      </w:r>
    </w:p>
    <w:p w:rsidR="00D523AC" w:rsidRPr="00992606" w:rsidRDefault="00D523AC" w:rsidP="00992606">
      <w:pPr>
        <w:spacing w:before="100" w:beforeAutospacing="1"/>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9th International Conference and Expo on Proteomics, 23-25 October 2017, Paris, France</w:t>
      </w:r>
    </w:p>
    <w:p w:rsidR="00D523AC" w:rsidRDefault="00D523AC" w:rsidP="00992606">
      <w:pPr>
        <w:spacing w:after="120"/>
        <w:rPr>
          <w:bCs/>
          <w:sz w:val="24"/>
          <w:szCs w:val="24"/>
          <w:lang w:val="en" w:eastAsia="bg-BG"/>
        </w:rPr>
      </w:pPr>
      <w:r w:rsidRPr="00D523AC">
        <w:rPr>
          <w:bCs/>
          <w:sz w:val="24"/>
          <w:szCs w:val="24"/>
          <w:lang w:val="en" w:eastAsia="bg-BG"/>
        </w:rPr>
        <w:t xml:space="preserve">Through our theme ‘Exploring the hidden depths of the proteomics’, the conference will explore the recent advancements and new methodologies that can be applied to the research to take proteomics, one step further. </w:t>
      </w:r>
    </w:p>
    <w:p w:rsidR="00992606" w:rsidRDefault="00D523AC" w:rsidP="00992606">
      <w:pPr>
        <w:rPr>
          <w:bCs/>
          <w:sz w:val="24"/>
          <w:szCs w:val="24"/>
          <w:lang w:val="en" w:eastAsia="bg-BG"/>
        </w:rPr>
      </w:pPr>
      <w:hyperlink r:id="rId60" w:tgtFrame="_blank" w:history="1">
        <w:r w:rsidRPr="00D523AC">
          <w:rPr>
            <w:rStyle w:val="Hyperlink"/>
            <w:bCs/>
            <w:sz w:val="24"/>
            <w:szCs w:val="24"/>
            <w:lang w:val="en" w:eastAsia="bg-BG"/>
          </w:rPr>
          <w:t>More information and registration</w:t>
        </w:r>
      </w:hyperlink>
      <w:r w:rsidRPr="00D523AC">
        <w:rPr>
          <w:bCs/>
          <w:sz w:val="24"/>
          <w:szCs w:val="24"/>
          <w:lang w:val="en" w:eastAsia="bg-BG"/>
        </w:rPr>
        <w:t xml:space="preserve"> </w:t>
      </w:r>
    </w:p>
    <w:p w:rsidR="00992606" w:rsidRDefault="00992606">
      <w:pPr>
        <w:jc w:val="left"/>
        <w:rPr>
          <w:bCs/>
          <w:sz w:val="24"/>
          <w:szCs w:val="24"/>
          <w:lang w:val="en" w:eastAsia="bg-BG"/>
        </w:rPr>
      </w:pPr>
      <w:r>
        <w:rPr>
          <w:bCs/>
          <w:sz w:val="24"/>
          <w:szCs w:val="24"/>
          <w:lang w:val="en" w:eastAsia="bg-BG"/>
        </w:rPr>
        <w:br w:type="page"/>
      </w:r>
    </w:p>
    <w:p w:rsidR="00D523AC" w:rsidRPr="00992606" w:rsidRDefault="00D523AC" w:rsidP="00D523AC">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lastRenderedPageBreak/>
        <w:t>MANUFUTURE 2017 – Moving up the Value Chain, 24-25 October 2017, Tallinn, Estonia</w:t>
      </w:r>
    </w:p>
    <w:p w:rsidR="00D523AC" w:rsidRPr="00D523AC" w:rsidRDefault="00D523AC" w:rsidP="00992606">
      <w:pPr>
        <w:spacing w:after="120"/>
        <w:rPr>
          <w:bCs/>
          <w:sz w:val="24"/>
          <w:szCs w:val="24"/>
          <w:lang w:val="en" w:eastAsia="bg-BG"/>
        </w:rPr>
      </w:pPr>
      <w:r w:rsidRPr="00D523AC">
        <w:rPr>
          <w:bCs/>
          <w:sz w:val="24"/>
          <w:szCs w:val="24"/>
          <w:lang w:val="en" w:eastAsia="bg-BG"/>
        </w:rPr>
        <w:t xml:space="preserve">MANUFUTURE 2017 will focus on smart manufacturing, Industry 4.0 in practice, the factories of the future, robotics, the internet of things and smart products. </w:t>
      </w:r>
    </w:p>
    <w:p w:rsidR="00D523AC" w:rsidRPr="00D523AC" w:rsidRDefault="00D523AC" w:rsidP="00992606">
      <w:pPr>
        <w:rPr>
          <w:bCs/>
          <w:sz w:val="24"/>
          <w:szCs w:val="24"/>
          <w:lang w:val="en" w:eastAsia="bg-BG"/>
        </w:rPr>
      </w:pPr>
      <w:hyperlink r:id="rId61" w:tgtFrame="_blank" w:history="1">
        <w:r w:rsidRPr="00D523AC">
          <w:rPr>
            <w:rStyle w:val="Hyperlink"/>
            <w:bCs/>
            <w:sz w:val="24"/>
            <w:szCs w:val="24"/>
            <w:lang w:val="en" w:eastAsia="bg-BG"/>
          </w:rPr>
          <w:t>More information and registration</w:t>
        </w:r>
      </w:hyperlink>
      <w:r w:rsidRPr="00D523AC">
        <w:rPr>
          <w:bCs/>
          <w:sz w:val="24"/>
          <w:szCs w:val="24"/>
          <w:lang w:val="en" w:eastAsia="bg-BG"/>
        </w:rPr>
        <w:t xml:space="preserve"> </w:t>
      </w:r>
    </w:p>
    <w:p w:rsidR="001B36C3" w:rsidRPr="00992606" w:rsidRDefault="001B36C3" w:rsidP="00992606">
      <w:pPr>
        <w:spacing w:before="100" w:beforeAutospacing="1"/>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SC6-H2020 CONSORTIUM BUILDING WORKSHOP, 26 October 2017, Brussels, Belgium</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On 26 October 2017 associated Brussels-based RTD liaison offices from EU member states and H2020 associated countries jointly </w:t>
      </w:r>
      <w:proofErr w:type="spellStart"/>
      <w:r w:rsidRPr="001B36C3">
        <w:rPr>
          <w:bCs/>
          <w:sz w:val="24"/>
          <w:szCs w:val="24"/>
          <w:lang w:val="en" w:eastAsia="bg-BG"/>
        </w:rPr>
        <w:t>organise</w:t>
      </w:r>
      <w:proofErr w:type="spellEnd"/>
      <w:r w:rsidRPr="001B36C3">
        <w:rPr>
          <w:bCs/>
          <w:sz w:val="24"/>
          <w:szCs w:val="24"/>
          <w:lang w:val="en" w:eastAsia="bg-BG"/>
        </w:rPr>
        <w:t xml:space="preserve"> a one-day Consortium building workshop around selected topics of the upcoming Work </w:t>
      </w:r>
      <w:proofErr w:type="spellStart"/>
      <w:r w:rsidRPr="001B36C3">
        <w:rPr>
          <w:bCs/>
          <w:sz w:val="24"/>
          <w:szCs w:val="24"/>
          <w:lang w:val="en" w:eastAsia="bg-BG"/>
        </w:rPr>
        <w:t>Programme</w:t>
      </w:r>
      <w:proofErr w:type="spellEnd"/>
      <w:r w:rsidRPr="001B36C3">
        <w:rPr>
          <w:bCs/>
          <w:sz w:val="24"/>
          <w:szCs w:val="24"/>
          <w:lang w:val="en" w:eastAsia="bg-BG"/>
        </w:rPr>
        <w:t xml:space="preserve"> (2018-2020) of the Horizon 2020 Societal Challenge 6 (Europe in a changing world – Inclusive, innovative and reflexive societies), open for submission from November 2017, deadline March 2018 (tbc). </w:t>
      </w:r>
    </w:p>
    <w:p w:rsidR="001B36C3" w:rsidRPr="001B36C3" w:rsidRDefault="001B36C3" w:rsidP="00992606">
      <w:pPr>
        <w:spacing w:before="120" w:after="120"/>
        <w:rPr>
          <w:bCs/>
          <w:sz w:val="24"/>
          <w:szCs w:val="24"/>
          <w:lang w:val="en" w:eastAsia="bg-BG"/>
        </w:rPr>
      </w:pPr>
      <w:r w:rsidRPr="001B36C3">
        <w:rPr>
          <w:bCs/>
          <w:sz w:val="24"/>
          <w:szCs w:val="24"/>
          <w:lang w:val="en" w:eastAsia="bg-BG"/>
        </w:rPr>
        <w:t xml:space="preserve">The objective of this hands-on event is to prepare ground for consortia building: to give opportunity to future proposers to discuss concrete cooperation possibilities, to present their expertise and learn from each other. </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The event takes place with the kind support of the DANDELION project as well as of the European Alliance for Social Sciences and Humanities (EASSH). </w:t>
      </w:r>
    </w:p>
    <w:p w:rsidR="001B36C3" w:rsidRPr="001B36C3" w:rsidRDefault="001B36C3" w:rsidP="00992606">
      <w:pPr>
        <w:rPr>
          <w:bCs/>
          <w:sz w:val="24"/>
          <w:szCs w:val="24"/>
          <w:lang w:val="en" w:eastAsia="bg-BG"/>
        </w:rPr>
      </w:pPr>
      <w:hyperlink r:id="rId62" w:tgtFrame="_blank" w:history="1">
        <w:r w:rsidRPr="001B36C3">
          <w:rPr>
            <w:rStyle w:val="Hyperlink"/>
            <w:bCs/>
            <w:sz w:val="24"/>
            <w:szCs w:val="24"/>
            <w:lang w:val="en" w:eastAsia="bg-BG"/>
          </w:rPr>
          <w:t>More information and registration</w:t>
        </w:r>
      </w:hyperlink>
      <w:r w:rsidRPr="001B36C3">
        <w:rPr>
          <w:bCs/>
          <w:sz w:val="24"/>
          <w:szCs w:val="24"/>
          <w:lang w:val="en" w:eastAsia="bg-BG"/>
        </w:rPr>
        <w:t xml:space="preserve"> </w:t>
      </w:r>
    </w:p>
    <w:p w:rsidR="001B36C3" w:rsidRPr="00992606" w:rsidRDefault="001B36C3" w:rsidP="001B36C3">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Autoimmunity and Immune systems, 9-10 November 2017, Madrid, Spain</w:t>
      </w:r>
    </w:p>
    <w:p w:rsidR="001B36C3" w:rsidRPr="001B36C3" w:rsidRDefault="001B36C3" w:rsidP="001B36C3">
      <w:pPr>
        <w:rPr>
          <w:bCs/>
          <w:sz w:val="24"/>
          <w:szCs w:val="24"/>
          <w:lang w:val="en" w:eastAsia="bg-BG"/>
        </w:rPr>
      </w:pPr>
      <w:r w:rsidRPr="001B36C3">
        <w:rPr>
          <w:bCs/>
          <w:sz w:val="24"/>
          <w:szCs w:val="24"/>
          <w:lang w:val="en" w:eastAsia="bg-BG"/>
        </w:rPr>
        <w:t xml:space="preserve">Autoimmunity-2017 is to gathering people in academia and society interested in Autoimmunity to share the latest trends and important issues relevant to our field/subject area. </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Autoimmunity Summit-2017 brings together the Global leaders in Autoimmunity and relevant fields to present their research at this exclusive scientific program. </w:t>
      </w:r>
    </w:p>
    <w:p w:rsidR="001B36C3" w:rsidRPr="001B36C3" w:rsidRDefault="001B36C3" w:rsidP="00992606">
      <w:pPr>
        <w:rPr>
          <w:bCs/>
          <w:sz w:val="24"/>
          <w:szCs w:val="24"/>
          <w:lang w:val="en" w:eastAsia="bg-BG"/>
        </w:rPr>
      </w:pPr>
      <w:hyperlink r:id="rId63" w:tgtFrame="_blank" w:history="1">
        <w:r w:rsidRPr="001B36C3">
          <w:rPr>
            <w:rStyle w:val="Hyperlink"/>
            <w:bCs/>
            <w:sz w:val="24"/>
            <w:szCs w:val="24"/>
            <w:lang w:val="en" w:eastAsia="bg-BG"/>
          </w:rPr>
          <w:t>More information and registration</w:t>
        </w:r>
      </w:hyperlink>
      <w:r w:rsidRPr="001B36C3">
        <w:rPr>
          <w:bCs/>
          <w:sz w:val="24"/>
          <w:szCs w:val="24"/>
          <w:lang w:val="en" w:eastAsia="bg-BG"/>
        </w:rPr>
        <w:t xml:space="preserve"> </w:t>
      </w:r>
    </w:p>
    <w:p w:rsidR="00C0710C" w:rsidRPr="00823800" w:rsidRDefault="00370D64" w:rsidP="00992606">
      <w:pPr>
        <w:spacing w:before="100" w:beforeAutospacing="1"/>
        <w:rPr>
          <w:b/>
          <w:bCs/>
          <w:color w:val="E36C0A" w:themeColor="accent6" w:themeShade="BF"/>
          <w:sz w:val="24"/>
          <w:szCs w:val="24"/>
          <w:u w:val="single"/>
          <w:lang w:val="en" w:eastAsia="bg-BG"/>
        </w:rPr>
      </w:pPr>
      <w:hyperlink r:id="rId64" w:history="1">
        <w:r w:rsidR="00C0710C" w:rsidRPr="00823800">
          <w:rPr>
            <w:rStyle w:val="Hyperlink"/>
            <w:b/>
            <w:bCs/>
            <w:color w:val="E36C0A" w:themeColor="accent6" w:themeShade="BF"/>
            <w:sz w:val="24"/>
            <w:szCs w:val="24"/>
            <w:lang w:val="en" w:eastAsia="bg-BG"/>
          </w:rPr>
          <w:t xml:space="preserve">SC2 </w:t>
        </w:r>
        <w:proofErr w:type="spellStart"/>
        <w:r w:rsidR="00C0710C" w:rsidRPr="00823800">
          <w:rPr>
            <w:rStyle w:val="Hyperlink"/>
            <w:b/>
            <w:bCs/>
            <w:color w:val="E36C0A" w:themeColor="accent6" w:themeShade="BF"/>
            <w:sz w:val="24"/>
            <w:szCs w:val="24"/>
            <w:lang w:val="en" w:eastAsia="bg-BG"/>
          </w:rPr>
          <w:t>Infoweek</w:t>
        </w:r>
        <w:proofErr w:type="spellEnd"/>
      </w:hyperlink>
      <w:r w:rsidR="00C0710C" w:rsidRPr="00823800">
        <w:rPr>
          <w:b/>
          <w:bCs/>
          <w:color w:val="E36C0A" w:themeColor="accent6" w:themeShade="BF"/>
          <w:sz w:val="24"/>
          <w:szCs w:val="24"/>
          <w:u w:val="single"/>
          <w:lang w:val="en-GB" w:eastAsia="bg-BG"/>
        </w:rPr>
        <w:t xml:space="preserve">, </w:t>
      </w:r>
      <w:r w:rsidR="00C0710C" w:rsidRPr="00823800">
        <w:rPr>
          <w:b/>
          <w:bCs/>
          <w:color w:val="E36C0A" w:themeColor="accent6" w:themeShade="BF"/>
          <w:sz w:val="24"/>
          <w:szCs w:val="24"/>
          <w:u w:val="single"/>
          <w:lang w:val="en" w:eastAsia="bg-BG"/>
        </w:rPr>
        <w:t xml:space="preserve">14 – 17 November 2017, Brussels, Belgium </w:t>
      </w:r>
    </w:p>
    <w:p w:rsidR="00C0710C" w:rsidRPr="00C0710C" w:rsidRDefault="00C0710C" w:rsidP="00C0710C">
      <w:pPr>
        <w:rPr>
          <w:bCs/>
          <w:sz w:val="24"/>
          <w:szCs w:val="24"/>
          <w:lang w:val="en" w:eastAsia="bg-BG"/>
        </w:rPr>
      </w:pPr>
      <w:proofErr w:type="spellStart"/>
      <w:r w:rsidRPr="00C0710C">
        <w:rPr>
          <w:bCs/>
          <w:sz w:val="24"/>
          <w:szCs w:val="24"/>
          <w:lang w:val="en" w:eastAsia="bg-BG"/>
        </w:rPr>
        <w:t>Infoday</w:t>
      </w:r>
      <w:proofErr w:type="spellEnd"/>
      <w:r w:rsidRPr="00C0710C">
        <w:rPr>
          <w:bCs/>
          <w:sz w:val="24"/>
          <w:szCs w:val="24"/>
          <w:lang w:val="en" w:eastAsia="bg-BG"/>
        </w:rPr>
        <w:t xml:space="preserve">, brokerage, dissemination with a focus on </w:t>
      </w:r>
      <w:proofErr w:type="spellStart"/>
      <w:r w:rsidRPr="00C0710C">
        <w:rPr>
          <w:bCs/>
          <w:sz w:val="24"/>
          <w:szCs w:val="24"/>
          <w:lang w:val="en" w:eastAsia="bg-BG"/>
        </w:rPr>
        <w:t>digitisation</w:t>
      </w:r>
      <w:proofErr w:type="spellEnd"/>
      <w:r w:rsidRPr="00C0710C">
        <w:rPr>
          <w:bCs/>
          <w:sz w:val="24"/>
          <w:szCs w:val="24"/>
          <w:lang w:val="en" w:eastAsia="bg-BG"/>
        </w:rPr>
        <w:t xml:space="preserve"> and a </w:t>
      </w:r>
      <w:proofErr w:type="spellStart"/>
      <w:r w:rsidRPr="00C0710C">
        <w:rPr>
          <w:bCs/>
          <w:sz w:val="24"/>
          <w:szCs w:val="24"/>
          <w:lang w:val="en" w:eastAsia="bg-BG"/>
        </w:rPr>
        <w:t>bioeconomy</w:t>
      </w:r>
      <w:proofErr w:type="spellEnd"/>
      <w:r w:rsidRPr="00C0710C">
        <w:rPr>
          <w:bCs/>
          <w:sz w:val="24"/>
          <w:szCs w:val="24"/>
          <w:lang w:val="en" w:eastAsia="bg-BG"/>
        </w:rPr>
        <w:t xml:space="preserve"> policy event - all in one week! </w:t>
      </w:r>
      <w:hyperlink r:id="rId65" w:history="1">
        <w:r w:rsidRPr="00C0710C">
          <w:rPr>
            <w:rStyle w:val="Hyperlink"/>
            <w:bCs/>
            <w:sz w:val="24"/>
            <w:szCs w:val="24"/>
            <w:lang w:val="en" w:eastAsia="bg-BG"/>
          </w:rPr>
          <w:t>Read more</w:t>
        </w:r>
      </w:hyperlink>
      <w:r w:rsidRPr="00C0710C">
        <w:rPr>
          <w:bCs/>
          <w:sz w:val="24"/>
          <w:szCs w:val="24"/>
          <w:lang w:val="en" w:eastAsia="bg-BG"/>
        </w:rPr>
        <w:t xml:space="preserve"> </w:t>
      </w:r>
    </w:p>
    <w:p w:rsidR="001B36C3" w:rsidRPr="00992606" w:rsidRDefault="001B36C3" w:rsidP="00992606">
      <w:pPr>
        <w:spacing w:before="100" w:beforeAutospacing="1"/>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The Third International Conference on Computing Technology and Information Management (ICCTIM2017), 8-10 December 2017, Thessaloniki, Greece</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The proposed conference on the above theme will be held at Metropolitan College, Thessaloniki, Greece from December 8-10, 2017 which aims to enable researchers build connections between different digital applications. </w:t>
      </w:r>
    </w:p>
    <w:p w:rsidR="00992606" w:rsidRDefault="001B36C3" w:rsidP="00992606">
      <w:pPr>
        <w:rPr>
          <w:bCs/>
          <w:sz w:val="24"/>
          <w:szCs w:val="24"/>
          <w:lang w:val="en" w:eastAsia="bg-BG"/>
        </w:rPr>
      </w:pPr>
      <w:hyperlink r:id="rId66" w:tgtFrame="_blank" w:history="1">
        <w:r w:rsidRPr="001B36C3">
          <w:rPr>
            <w:rStyle w:val="Hyperlink"/>
            <w:bCs/>
            <w:sz w:val="24"/>
            <w:szCs w:val="24"/>
            <w:lang w:val="en" w:eastAsia="bg-BG"/>
          </w:rPr>
          <w:t>More information and registration</w:t>
        </w:r>
      </w:hyperlink>
    </w:p>
    <w:p w:rsidR="00992606" w:rsidRDefault="00992606">
      <w:pPr>
        <w:jc w:val="left"/>
        <w:rPr>
          <w:bCs/>
          <w:sz w:val="24"/>
          <w:szCs w:val="24"/>
          <w:lang w:val="en" w:eastAsia="bg-BG"/>
        </w:rPr>
      </w:pPr>
      <w:r>
        <w:rPr>
          <w:bCs/>
          <w:sz w:val="24"/>
          <w:szCs w:val="24"/>
          <w:lang w:val="en" w:eastAsia="bg-BG"/>
        </w:rPr>
        <w:br w:type="page"/>
      </w:r>
    </w:p>
    <w:p w:rsidR="001B36C3" w:rsidRPr="00992606" w:rsidRDefault="001B36C3" w:rsidP="001B36C3">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lastRenderedPageBreak/>
        <w:t>3rd International Conference on Lipid Science &amp; Technology, 11-12 December 2017, Rome, Italy</w:t>
      </w:r>
    </w:p>
    <w:p w:rsidR="001B36C3" w:rsidRPr="001B36C3" w:rsidRDefault="001B36C3" w:rsidP="001B36C3">
      <w:pPr>
        <w:rPr>
          <w:bCs/>
          <w:sz w:val="24"/>
          <w:szCs w:val="24"/>
          <w:lang w:val="en" w:eastAsia="bg-BG"/>
        </w:rPr>
      </w:pPr>
      <w:r w:rsidRPr="001B36C3">
        <w:rPr>
          <w:bCs/>
          <w:sz w:val="24"/>
          <w:szCs w:val="24"/>
          <w:lang w:val="en" w:eastAsia="bg-BG"/>
        </w:rPr>
        <w:t xml:space="preserve">Lipid Conferences will lay a platform for world-class </w:t>
      </w:r>
      <w:proofErr w:type="spellStart"/>
      <w:r w:rsidRPr="001B36C3">
        <w:rPr>
          <w:bCs/>
          <w:sz w:val="24"/>
          <w:szCs w:val="24"/>
          <w:lang w:val="en" w:eastAsia="bg-BG"/>
        </w:rPr>
        <w:t>Lipidologists</w:t>
      </w:r>
      <w:proofErr w:type="spellEnd"/>
      <w:r w:rsidRPr="001B36C3">
        <w:rPr>
          <w:bCs/>
          <w:sz w:val="24"/>
          <w:szCs w:val="24"/>
          <w:lang w:val="en" w:eastAsia="bg-BG"/>
        </w:rPr>
        <w:t xml:space="preserve">, Professors, Doctors, Biochemists, Molecular biologists and Scientists to discuss an approach for </w:t>
      </w:r>
      <w:proofErr w:type="spellStart"/>
      <w:r w:rsidRPr="001B36C3">
        <w:rPr>
          <w:bCs/>
          <w:sz w:val="24"/>
          <w:szCs w:val="24"/>
          <w:lang w:val="en" w:eastAsia="bg-BG"/>
        </w:rPr>
        <w:t>lipidomics</w:t>
      </w:r>
      <w:proofErr w:type="spellEnd"/>
      <w:r w:rsidRPr="001B36C3">
        <w:rPr>
          <w:bCs/>
          <w:sz w:val="24"/>
          <w:szCs w:val="24"/>
          <w:lang w:val="en" w:eastAsia="bg-BG"/>
        </w:rPr>
        <w:t xml:space="preserve">. So, Lipids 2017 welcomes the Professors, Research scholars, Industrial Professionals, Pharmaceutical Researchers, physicians and student delegates from lipids field and healthcare sectors to be part of it. </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Lipids 2017 Conference is an unquestionable requirement to join as it will give an inside and out perspective of world-class, interdisciplinary examination dialog from fundamental science scientists through clinical specialists to end up pioneers in exploration on lipid digestion system and its connection to cardiovascular sickness, diabetes, weight, atherosclerosis, metabolic disorders, immunological illnesses, and disease and so forth. </w:t>
      </w:r>
    </w:p>
    <w:p w:rsidR="001B36C3" w:rsidRPr="001B36C3" w:rsidRDefault="001B36C3" w:rsidP="00992606">
      <w:pPr>
        <w:rPr>
          <w:bCs/>
          <w:sz w:val="24"/>
          <w:szCs w:val="24"/>
          <w:lang w:val="en" w:eastAsia="bg-BG"/>
        </w:rPr>
      </w:pPr>
      <w:hyperlink r:id="rId67" w:tgtFrame="_blank" w:history="1">
        <w:r w:rsidRPr="001B36C3">
          <w:rPr>
            <w:rStyle w:val="Hyperlink"/>
            <w:bCs/>
            <w:sz w:val="24"/>
            <w:szCs w:val="24"/>
            <w:lang w:val="en" w:eastAsia="bg-BG"/>
          </w:rPr>
          <w:t>More information and registration</w:t>
        </w:r>
      </w:hyperlink>
      <w:r w:rsidRPr="001B36C3">
        <w:rPr>
          <w:bCs/>
          <w:sz w:val="24"/>
          <w:szCs w:val="24"/>
          <w:lang w:val="en" w:eastAsia="bg-BG"/>
        </w:rPr>
        <w:t xml:space="preserve"> </w:t>
      </w:r>
    </w:p>
    <w:p w:rsidR="00C0710C" w:rsidRPr="001B36C3" w:rsidRDefault="00C0710C" w:rsidP="003647AB">
      <w:pPr>
        <w:rPr>
          <w:bCs/>
          <w:sz w:val="24"/>
          <w:szCs w:val="24"/>
          <w:lang w:val="en"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68"/>
          <w:pgSz w:w="11906" w:h="16838"/>
          <w:pgMar w:top="1417" w:right="1417" w:bottom="1417" w:left="1417" w:header="708" w:footer="708" w:gutter="0"/>
          <w:cols w:space="708"/>
          <w:docGrid w:linePitch="360"/>
        </w:sectPr>
      </w:pPr>
    </w:p>
    <w:p w:rsidR="00912146" w:rsidRDefault="00912146" w:rsidP="00B278E8">
      <w:pPr>
        <w:pStyle w:val="Publications"/>
      </w:pPr>
      <w:bookmarkStart w:id="16" w:name="_Toc492566209"/>
      <w:r>
        <w:lastRenderedPageBreak/>
        <w:t>ПУБЛИКАЦИИ</w:t>
      </w:r>
      <w:bookmarkEnd w:id="16"/>
    </w:p>
    <w:p w:rsidR="00436D9E" w:rsidRDefault="00A16A70" w:rsidP="00A16A70">
      <w:pPr>
        <w:pStyle w:val="Heading2"/>
        <w:ind w:left="426"/>
        <w:rPr>
          <w:rFonts w:eastAsia="Times New Roman"/>
          <w:lang w:eastAsia="bg-BG"/>
        </w:rPr>
      </w:pPr>
      <w:bookmarkStart w:id="17" w:name="_Toc492566210"/>
      <w:r w:rsidRPr="00A16A70">
        <w:rPr>
          <w:rFonts w:eastAsia="Times New Roman"/>
          <w:lang w:val="en-US" w:eastAsia="bg-BG"/>
        </w:rPr>
        <w:t>Research EU</w:t>
      </w:r>
      <w:r w:rsidR="00B3215B">
        <w:rPr>
          <w:rFonts w:eastAsia="Times New Roman"/>
          <w:lang w:val="en-US" w:eastAsia="bg-BG"/>
        </w:rPr>
        <w:t>: results magazine</w:t>
      </w:r>
      <w:bookmarkEnd w:id="17"/>
    </w:p>
    <w:p w:rsidR="007334A2" w:rsidRPr="007334A2" w:rsidRDefault="007334A2" w:rsidP="00F27C35">
      <w:pPr>
        <w:spacing w:before="100" w:beforeAutospacing="1" w:after="100" w:afterAutospacing="1"/>
        <w:rPr>
          <w:rFonts w:eastAsia="Times New Roman" w:cs="Times New Roman"/>
          <w:b/>
          <w:bCs/>
          <w:sz w:val="24"/>
          <w:szCs w:val="24"/>
          <w:lang w:eastAsia="bg-BG"/>
        </w:rPr>
      </w:pPr>
      <w:r w:rsidRPr="007334A2">
        <w:rPr>
          <w:rFonts w:eastAsia="Times New Roman" w:cs="Times New Roman"/>
          <w:b/>
          <w:bCs/>
          <w:sz w:val="24"/>
          <w:szCs w:val="24"/>
          <w:lang w:eastAsia="bg-BG"/>
        </w:rPr>
        <w:drawing>
          <wp:inline distT="0" distB="0" distL="0" distR="0" wp14:anchorId="197BE7FB" wp14:editId="417F34D7">
            <wp:extent cx="1094400" cy="1551600"/>
            <wp:effectExtent l="0" t="0" r="0" b="0"/>
            <wp:docPr id="1" name="Picture 1" descr="research*eu results magazine - August 2017/September 2017">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August 2017/September 2017">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94400" cy="1551600"/>
                    </a:xfrm>
                    <a:prstGeom prst="rect">
                      <a:avLst/>
                    </a:prstGeom>
                    <a:noFill/>
                    <a:ln>
                      <a:noFill/>
                    </a:ln>
                  </pic:spPr>
                </pic:pic>
              </a:graphicData>
            </a:graphic>
          </wp:inline>
        </w:drawing>
      </w:r>
      <w:r w:rsidRPr="007334A2">
        <w:rPr>
          <w:rFonts w:eastAsia="Times New Roman" w:cs="Times New Roman"/>
          <w:b/>
          <w:bCs/>
          <w:sz w:val="24"/>
          <w:szCs w:val="24"/>
          <w:lang w:eastAsia="bg-BG"/>
        </w:rPr>
        <w:t xml:space="preserve">Issue 65 - August 2017/September 2017 </w:t>
      </w:r>
    </w:p>
    <w:p w:rsidR="007334A2" w:rsidRPr="007334A2" w:rsidRDefault="007334A2" w:rsidP="00F27C35">
      <w:pPr>
        <w:spacing w:after="0"/>
        <w:rPr>
          <w:rFonts w:eastAsia="Times New Roman" w:cs="Times New Roman"/>
          <w:bCs/>
          <w:sz w:val="24"/>
          <w:szCs w:val="24"/>
          <w:lang w:eastAsia="bg-BG"/>
        </w:rPr>
      </w:pPr>
      <w:r w:rsidRPr="007334A2">
        <w:rPr>
          <w:rFonts w:eastAsia="Times New Roman" w:cs="Times New Roman"/>
          <w:bCs/>
          <w:sz w:val="24"/>
          <w:szCs w:val="24"/>
          <w:lang w:eastAsia="bg-BG"/>
        </w:rPr>
        <w:t>Languages</w:t>
      </w:r>
      <w:r w:rsidR="006335D4">
        <w:rPr>
          <w:rFonts w:eastAsia="Times New Roman" w:cs="Times New Roman"/>
          <w:bCs/>
          <w:sz w:val="24"/>
          <w:szCs w:val="24"/>
          <w:lang w:val="en-US" w:eastAsia="bg-BG"/>
        </w:rPr>
        <w:t xml:space="preserve">: </w:t>
      </w:r>
      <w:hyperlink r:id="rId71" w:tgtFrame="_blank" w:history="1">
        <w:r w:rsidRPr="007334A2">
          <w:rPr>
            <w:rStyle w:val="Hyperlink"/>
            <w:rFonts w:eastAsia="Times New Roman" w:cs="Times New Roman"/>
            <w:bCs/>
            <w:sz w:val="24"/>
            <w:szCs w:val="24"/>
            <w:lang w:eastAsia="bg-BG"/>
          </w:rPr>
          <w:t>pdf</w:t>
        </w:r>
      </w:hyperlink>
      <w:r w:rsidRPr="007334A2">
        <w:rPr>
          <w:rFonts w:eastAsia="Times New Roman" w:cs="Times New Roman"/>
          <w:bCs/>
          <w:sz w:val="24"/>
          <w:szCs w:val="24"/>
          <w:lang w:eastAsia="bg-BG"/>
        </w:rPr>
        <w:t xml:space="preserve"> (5,98 MB) </w:t>
      </w:r>
    </w:p>
    <w:p w:rsidR="007334A2" w:rsidRPr="007334A2" w:rsidRDefault="007334A2" w:rsidP="00F27C35">
      <w:pPr>
        <w:spacing w:after="0"/>
        <w:rPr>
          <w:rFonts w:eastAsia="Times New Roman" w:cs="Times New Roman"/>
          <w:bCs/>
          <w:sz w:val="24"/>
          <w:szCs w:val="24"/>
          <w:lang w:eastAsia="bg-BG"/>
        </w:rPr>
      </w:pPr>
      <w:r w:rsidRPr="007334A2">
        <w:rPr>
          <w:rFonts w:eastAsia="Times New Roman" w:cs="Times New Roman"/>
          <w:bCs/>
          <w:sz w:val="24"/>
          <w:szCs w:val="24"/>
          <w:lang w:eastAsia="bg-BG"/>
        </w:rPr>
        <w:t xml:space="preserve">Special feature: </w:t>
      </w:r>
      <w:r w:rsidRPr="006335D4">
        <w:rPr>
          <w:rFonts w:eastAsia="Times New Roman" w:cs="Times New Roman"/>
          <w:b/>
          <w:bCs/>
          <w:i/>
          <w:iCs/>
          <w:sz w:val="24"/>
          <w:szCs w:val="24"/>
          <w:lang w:eastAsia="bg-BG"/>
        </w:rPr>
        <w:t xml:space="preserve">‘Stemming the blood cancer </w:t>
      </w:r>
      <w:proofErr w:type="spellStart"/>
      <w:r w:rsidRPr="006335D4">
        <w:rPr>
          <w:rFonts w:eastAsia="Times New Roman" w:cs="Times New Roman"/>
          <w:b/>
          <w:bCs/>
          <w:i/>
          <w:iCs/>
          <w:sz w:val="24"/>
          <w:szCs w:val="24"/>
          <w:lang w:eastAsia="bg-BG"/>
        </w:rPr>
        <w:t>tide’</w:t>
      </w:r>
      <w:proofErr w:type="spellEnd"/>
      <w:r w:rsidRPr="007334A2">
        <w:rPr>
          <w:rFonts w:eastAsia="Times New Roman" w:cs="Times New Roman"/>
          <w:bCs/>
          <w:sz w:val="24"/>
          <w:szCs w:val="24"/>
          <w:lang w:eastAsia="bg-BG"/>
        </w:rPr>
        <w:t xml:space="preserve"> </w:t>
      </w:r>
    </w:p>
    <w:p w:rsidR="007334A2" w:rsidRPr="007334A2" w:rsidRDefault="007334A2" w:rsidP="006335D4">
      <w:pPr>
        <w:spacing w:before="120" w:after="120"/>
        <w:rPr>
          <w:rFonts w:eastAsia="Times New Roman" w:cs="Times New Roman"/>
          <w:bCs/>
          <w:sz w:val="24"/>
          <w:szCs w:val="24"/>
          <w:lang w:eastAsia="bg-BG"/>
        </w:rPr>
      </w:pPr>
      <w:r w:rsidRPr="007334A2">
        <w:rPr>
          <w:rFonts w:eastAsia="Times New Roman" w:cs="Times New Roman"/>
          <w:bCs/>
          <w:sz w:val="24"/>
          <w:szCs w:val="24"/>
          <w:lang w:eastAsia="bg-BG"/>
        </w:rPr>
        <w:t xml:space="preserve">Interviews: </w:t>
      </w:r>
    </w:p>
    <w:p w:rsidR="007334A2" w:rsidRPr="007334A2" w:rsidRDefault="007334A2" w:rsidP="00F27C35">
      <w:pPr>
        <w:numPr>
          <w:ilvl w:val="0"/>
          <w:numId w:val="30"/>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 xml:space="preserve">Dr Maria Themeli of VU University Medical Centre in the Netherlands on ‘Off-the-shelf T cell therapies for multiple </w:t>
      </w:r>
      <w:proofErr w:type="spellStart"/>
      <w:r w:rsidRPr="007334A2">
        <w:rPr>
          <w:rFonts w:eastAsia="Times New Roman" w:cs="Times New Roman"/>
          <w:bCs/>
          <w:sz w:val="24"/>
          <w:szCs w:val="24"/>
          <w:lang w:eastAsia="bg-BG"/>
        </w:rPr>
        <w:t>myeloma’</w:t>
      </w:r>
      <w:proofErr w:type="spellEnd"/>
    </w:p>
    <w:p w:rsidR="007334A2" w:rsidRPr="007334A2" w:rsidRDefault="007334A2" w:rsidP="00F27C35">
      <w:pPr>
        <w:numPr>
          <w:ilvl w:val="0"/>
          <w:numId w:val="30"/>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 xml:space="preserve">Prof Almudena R Ramiro of CNIC in Spain on ‘Using miRNA to cure mature B cell </w:t>
      </w:r>
      <w:proofErr w:type="spellStart"/>
      <w:r w:rsidRPr="007334A2">
        <w:rPr>
          <w:rFonts w:eastAsia="Times New Roman" w:cs="Times New Roman"/>
          <w:bCs/>
          <w:sz w:val="24"/>
          <w:szCs w:val="24"/>
          <w:lang w:eastAsia="bg-BG"/>
        </w:rPr>
        <w:t>neoplasia’</w:t>
      </w:r>
      <w:proofErr w:type="spellEnd"/>
    </w:p>
    <w:p w:rsidR="007334A2" w:rsidRPr="007334A2" w:rsidRDefault="007334A2" w:rsidP="00F27C35">
      <w:pPr>
        <w:numPr>
          <w:ilvl w:val="0"/>
          <w:numId w:val="30"/>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 xml:space="preserve">Dr Michaela Gruber of CeMM in Austria on ‘CLL evolution under the </w:t>
      </w:r>
      <w:proofErr w:type="spellStart"/>
      <w:r w:rsidRPr="007334A2">
        <w:rPr>
          <w:rFonts w:eastAsia="Times New Roman" w:cs="Times New Roman"/>
          <w:bCs/>
          <w:sz w:val="24"/>
          <w:szCs w:val="24"/>
          <w:lang w:eastAsia="bg-BG"/>
        </w:rPr>
        <w:t>microscope’</w:t>
      </w:r>
      <w:proofErr w:type="spellEnd"/>
    </w:p>
    <w:p w:rsidR="007334A2" w:rsidRPr="007334A2" w:rsidRDefault="007334A2" w:rsidP="00F27C35">
      <w:pPr>
        <w:numPr>
          <w:ilvl w:val="0"/>
          <w:numId w:val="30"/>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 xml:space="preserve">Prof Dr Giulio Superti-Furga of CeMM in Austria on ‘A small drop of blood for an ocean of </w:t>
      </w:r>
      <w:proofErr w:type="spellStart"/>
      <w:r w:rsidRPr="007334A2">
        <w:rPr>
          <w:rFonts w:eastAsia="Times New Roman" w:cs="Times New Roman"/>
          <w:bCs/>
          <w:sz w:val="24"/>
          <w:szCs w:val="24"/>
          <w:lang w:eastAsia="bg-BG"/>
        </w:rPr>
        <w:t>information’</w:t>
      </w:r>
      <w:proofErr w:type="spellEnd"/>
    </w:p>
    <w:p w:rsidR="007334A2" w:rsidRDefault="007334A2" w:rsidP="00F27C35">
      <w:pPr>
        <w:spacing w:after="0"/>
        <w:rPr>
          <w:rFonts w:eastAsia="Times New Roman" w:cs="Times New Roman"/>
          <w:bCs/>
          <w:sz w:val="24"/>
          <w:szCs w:val="24"/>
          <w:lang w:val="en-US" w:eastAsia="bg-BG"/>
        </w:rPr>
      </w:pPr>
    </w:p>
    <w:p w:rsidR="007334A2" w:rsidRPr="007334A2" w:rsidRDefault="007334A2" w:rsidP="006335D4">
      <w:pPr>
        <w:spacing w:before="120" w:after="120"/>
        <w:rPr>
          <w:rFonts w:eastAsia="Times New Roman" w:cs="Times New Roman"/>
          <w:bCs/>
          <w:sz w:val="24"/>
          <w:szCs w:val="24"/>
          <w:lang w:eastAsia="bg-BG"/>
        </w:rPr>
      </w:pPr>
      <w:r w:rsidRPr="007334A2">
        <w:rPr>
          <w:rFonts w:eastAsia="Times New Roman" w:cs="Times New Roman"/>
          <w:bCs/>
          <w:sz w:val="24"/>
          <w:szCs w:val="24"/>
          <w:lang w:eastAsia="bg-BG"/>
        </w:rPr>
        <w:t xml:space="preserve">Other highlights: </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Oral immunotherapy for cystic fibrosis</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Expanding the preventative archaeology toolbox in Eastern Europe</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New grids on the block: Sparking the energy evolution</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Improved predictions for weather and climate</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New recommendations for growth of organic aquaculture</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w:t>
      </w:r>
      <w:proofErr w:type="spellStart"/>
      <w:r w:rsidRPr="007334A2">
        <w:rPr>
          <w:rFonts w:eastAsia="Times New Roman" w:cs="Times New Roman"/>
          <w:bCs/>
          <w:sz w:val="24"/>
          <w:szCs w:val="24"/>
          <w:lang w:eastAsia="bg-BG"/>
        </w:rPr>
        <w:t>Sensitive’</w:t>
      </w:r>
      <w:proofErr w:type="spellEnd"/>
      <w:r w:rsidRPr="007334A2">
        <w:rPr>
          <w:rFonts w:eastAsia="Times New Roman" w:cs="Times New Roman"/>
          <w:bCs/>
          <w:sz w:val="24"/>
          <w:szCs w:val="24"/>
          <w:lang w:eastAsia="bg-BG"/>
        </w:rPr>
        <w:t xml:space="preserve"> buildings adapt to changes</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Combining operational and analytical databases in a single platform</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Innovative method and technological solutions to foil cyberattacks on utility companies</w:t>
      </w:r>
    </w:p>
    <w:p w:rsidR="007334A2" w:rsidRPr="007334A2" w:rsidRDefault="007334A2" w:rsidP="00F27C35">
      <w:pPr>
        <w:numPr>
          <w:ilvl w:val="0"/>
          <w:numId w:val="31"/>
        </w:numPr>
        <w:spacing w:after="0"/>
        <w:ind w:left="0"/>
        <w:rPr>
          <w:rFonts w:eastAsia="Times New Roman" w:cs="Times New Roman"/>
          <w:bCs/>
          <w:sz w:val="24"/>
          <w:szCs w:val="24"/>
          <w:lang w:eastAsia="bg-BG"/>
        </w:rPr>
      </w:pPr>
      <w:r w:rsidRPr="007334A2">
        <w:rPr>
          <w:rFonts w:eastAsia="Times New Roman" w:cs="Times New Roman"/>
          <w:bCs/>
          <w:sz w:val="24"/>
          <w:szCs w:val="24"/>
          <w:lang w:eastAsia="bg-BG"/>
        </w:rPr>
        <w:t>Graphene-based spintronics for next-gen molecular electronic devices</w:t>
      </w:r>
    </w:p>
    <w:p w:rsidR="00825B81" w:rsidRPr="007334A2" w:rsidRDefault="00825B81" w:rsidP="00F27C35">
      <w:pPr>
        <w:spacing w:after="0"/>
        <w:rPr>
          <w:rFonts w:eastAsia="Times New Roman" w:cs="Times New Roman"/>
          <w:bCs/>
          <w:sz w:val="24"/>
          <w:szCs w:val="24"/>
          <w:lang w:eastAsia="bg-BG"/>
        </w:rPr>
      </w:pPr>
    </w:p>
    <w:p w:rsidR="006335D4" w:rsidRDefault="006335D4">
      <w:pPr>
        <w:jc w:val="left"/>
        <w:rPr>
          <w:rFonts w:eastAsia="Times New Roman" w:cs="Times New Roman"/>
          <w:b/>
          <w:bCs/>
          <w:sz w:val="24"/>
          <w:szCs w:val="24"/>
          <w:lang w:val="en-US" w:eastAsia="bg-BG"/>
        </w:rPr>
      </w:pPr>
      <w:r>
        <w:rPr>
          <w:rFonts w:eastAsia="Times New Roman" w:cs="Times New Roman"/>
          <w:b/>
          <w:bCs/>
          <w:sz w:val="24"/>
          <w:szCs w:val="24"/>
          <w:lang w:val="en-US" w:eastAsia="bg-BG"/>
        </w:rPr>
        <w:br w:type="page"/>
      </w:r>
    </w:p>
    <w:p w:rsidR="005E2473" w:rsidRDefault="005E2473" w:rsidP="005E2473">
      <w:pPr>
        <w:pStyle w:val="Heading2"/>
        <w:ind w:left="426"/>
      </w:pPr>
      <w:bookmarkStart w:id="18" w:name="_Toc492566211"/>
      <w:r>
        <w:rPr>
          <w:lang w:val="en-US"/>
        </w:rPr>
        <w:lastRenderedPageBreak/>
        <w:t>CERN COURIER</w:t>
      </w:r>
      <w:bookmarkEnd w:id="18"/>
    </w:p>
    <w:p w:rsidR="00334FB4" w:rsidRPr="00334FB4" w:rsidRDefault="00334FB4" w:rsidP="00334FB4">
      <w:pPr>
        <w:rPr>
          <w:b/>
          <w:bCs/>
          <w:sz w:val="24"/>
          <w:szCs w:val="24"/>
          <w:lang w:val="en-GB"/>
        </w:rPr>
      </w:pPr>
      <w:r w:rsidRPr="00334FB4">
        <w:rPr>
          <w:noProof/>
          <w:lang w:eastAsia="bg-BG"/>
        </w:rPr>
        <w:drawing>
          <wp:inline distT="0" distB="0" distL="0" distR="0">
            <wp:extent cx="1206000" cy="1594800"/>
            <wp:effectExtent l="0" t="0" r="0" b="5715"/>
            <wp:docPr id="4" name="Picture 4" descr="http://images.iop.org/objects/ccr/cern/57/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7/7/cover.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06000" cy="1594800"/>
                    </a:xfrm>
                    <a:prstGeom prst="rect">
                      <a:avLst/>
                    </a:prstGeom>
                    <a:noFill/>
                    <a:ln>
                      <a:noFill/>
                    </a:ln>
                  </pic:spPr>
                </pic:pic>
              </a:graphicData>
            </a:graphic>
          </wp:inline>
        </w:drawing>
      </w:r>
      <w:r w:rsidRPr="00334FB4">
        <w:rPr>
          <w:b/>
          <w:bCs/>
          <w:sz w:val="24"/>
          <w:szCs w:val="24"/>
          <w:lang w:val="en-GB"/>
        </w:rPr>
        <w:t>September 2017</w:t>
      </w:r>
      <w:r>
        <w:rPr>
          <w:b/>
          <w:bCs/>
          <w:sz w:val="24"/>
          <w:szCs w:val="24"/>
          <w:lang w:val="en-US"/>
        </w:rPr>
        <w:t xml:space="preserve">, </w:t>
      </w:r>
      <w:r w:rsidRPr="00334FB4">
        <w:rPr>
          <w:b/>
          <w:bCs/>
          <w:sz w:val="24"/>
          <w:szCs w:val="24"/>
          <w:lang w:val="en-GB"/>
        </w:rPr>
        <w:t>Volume 57 Issue 7</w:t>
      </w:r>
    </w:p>
    <w:p w:rsidR="00C8629F" w:rsidRDefault="00370D64" w:rsidP="00747085">
      <w:pPr>
        <w:spacing w:after="600"/>
        <w:rPr>
          <w:rStyle w:val="Hyperlink"/>
          <w:b/>
          <w:bCs/>
          <w:sz w:val="24"/>
          <w:szCs w:val="24"/>
          <w:lang w:val="en-GB"/>
        </w:rPr>
      </w:pPr>
      <w:hyperlink r:id="rId73" w:history="1">
        <w:r w:rsidR="00334FB4" w:rsidRPr="00334FB4">
          <w:rPr>
            <w:rStyle w:val="Hyperlink"/>
            <w:b/>
            <w:bCs/>
            <w:sz w:val="24"/>
            <w:szCs w:val="24"/>
            <w:lang w:val="en-GB"/>
          </w:rPr>
          <w:t>Download digital edition</w:t>
        </w:r>
      </w:hyperlink>
    </w:p>
    <w:p w:rsidR="00C8629F" w:rsidRPr="00370D64" w:rsidRDefault="00C8629F" w:rsidP="00C8629F">
      <w:pPr>
        <w:pStyle w:val="Heading2"/>
        <w:ind w:left="426"/>
        <w:rPr>
          <w:lang w:val="en"/>
        </w:rPr>
      </w:pPr>
      <w:bookmarkStart w:id="19" w:name="_Toc492566212"/>
      <w:r w:rsidRPr="00370D64">
        <w:rPr>
          <w:lang w:val="en"/>
        </w:rPr>
        <w:t>History Education and Conflict Transformation</w:t>
      </w:r>
      <w:bookmarkEnd w:id="19"/>
    </w:p>
    <w:p w:rsidR="00C8629F" w:rsidRDefault="00C8629F" w:rsidP="00334FB4">
      <w:pPr>
        <w:rPr>
          <w:rStyle w:val="Hyperlink"/>
          <w:b/>
          <w:bCs/>
          <w:sz w:val="24"/>
          <w:szCs w:val="24"/>
          <w:lang w:val="en-GB"/>
        </w:rPr>
      </w:pPr>
      <w:r w:rsidRPr="004F759C">
        <w:rPr>
          <w:noProof/>
          <w:sz w:val="24"/>
          <w:szCs w:val="24"/>
          <w:lang w:eastAsia="bg-BG"/>
        </w:rPr>
        <w:drawing>
          <wp:anchor distT="0" distB="0" distL="114300" distR="114300" simplePos="0" relativeHeight="251714560" behindDoc="1" locked="0" layoutInCell="1" allowOverlap="1" wp14:anchorId="6619EC93" wp14:editId="0B95B72C">
            <wp:simplePos x="0" y="0"/>
            <wp:positionH relativeFrom="column">
              <wp:posOffset>60325</wp:posOffset>
            </wp:positionH>
            <wp:positionV relativeFrom="paragraph">
              <wp:posOffset>85725</wp:posOffset>
            </wp:positionV>
            <wp:extent cx="1234440" cy="1731010"/>
            <wp:effectExtent l="0" t="0" r="3810" b="2540"/>
            <wp:wrapThrough wrapText="bothSides">
              <wp:wrapPolygon edited="0">
                <wp:start x="0" y="0"/>
                <wp:lineTo x="0" y="21394"/>
                <wp:lineTo x="21333" y="21394"/>
                <wp:lineTo x="21333" y="0"/>
                <wp:lineTo x="0" y="0"/>
              </wp:wrapPolygon>
            </wp:wrapThrough>
            <wp:docPr id="6" name="Picture 6" descr="History Education and Conflict Trans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Education and Conflict Transformation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444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29F" w:rsidRPr="009215F5" w:rsidRDefault="00C8629F" w:rsidP="00C8629F">
      <w:pPr>
        <w:spacing w:before="120" w:after="120"/>
        <w:ind w:left="720"/>
        <w:rPr>
          <w:sz w:val="24"/>
          <w:szCs w:val="24"/>
          <w:lang w:val="en"/>
        </w:rPr>
      </w:pPr>
    </w:p>
    <w:p w:rsidR="00C8629F" w:rsidRPr="009215F5" w:rsidRDefault="00C8629F" w:rsidP="00C8629F">
      <w:pPr>
        <w:spacing w:before="120" w:after="120"/>
        <w:ind w:left="720"/>
        <w:rPr>
          <w:sz w:val="24"/>
          <w:szCs w:val="24"/>
          <w:lang w:val="en"/>
        </w:rPr>
      </w:pPr>
    </w:p>
    <w:p w:rsidR="00C8629F" w:rsidRPr="009215F5" w:rsidRDefault="00C8629F" w:rsidP="00C8629F">
      <w:pPr>
        <w:spacing w:before="120" w:after="120"/>
        <w:ind w:left="720"/>
        <w:rPr>
          <w:sz w:val="24"/>
          <w:szCs w:val="24"/>
          <w:lang w:val="en"/>
        </w:rPr>
      </w:pPr>
    </w:p>
    <w:p w:rsidR="00C8629F" w:rsidRPr="004F759C" w:rsidRDefault="00C8629F" w:rsidP="00C8629F">
      <w:pPr>
        <w:spacing w:after="0"/>
        <w:rPr>
          <w:sz w:val="24"/>
          <w:szCs w:val="24"/>
          <w:lang w:val="en"/>
        </w:rPr>
      </w:pPr>
      <w:r w:rsidRPr="004F759C">
        <w:rPr>
          <w:sz w:val="24"/>
          <w:szCs w:val="24"/>
          <w:lang w:val="en"/>
        </w:rPr>
        <w:t xml:space="preserve">Author(s): </w:t>
      </w:r>
      <w:proofErr w:type="spellStart"/>
      <w:r w:rsidRPr="004F759C">
        <w:rPr>
          <w:sz w:val="24"/>
          <w:szCs w:val="24"/>
          <w:lang w:val="en"/>
        </w:rPr>
        <w:t>Psaltis</w:t>
      </w:r>
      <w:proofErr w:type="spellEnd"/>
      <w:r w:rsidRPr="004F759C">
        <w:rPr>
          <w:sz w:val="24"/>
          <w:szCs w:val="24"/>
          <w:lang w:val="en"/>
        </w:rPr>
        <w:t xml:space="preserve">, C., </w:t>
      </w:r>
      <w:proofErr w:type="spellStart"/>
      <w:r w:rsidRPr="004F759C">
        <w:rPr>
          <w:sz w:val="24"/>
          <w:szCs w:val="24"/>
          <w:lang w:val="en"/>
        </w:rPr>
        <w:t>Carretero</w:t>
      </w:r>
      <w:proofErr w:type="spellEnd"/>
      <w:r w:rsidRPr="004F759C">
        <w:rPr>
          <w:sz w:val="24"/>
          <w:szCs w:val="24"/>
          <w:lang w:val="en"/>
        </w:rPr>
        <w:t xml:space="preserve">, M., </w:t>
      </w:r>
      <w:proofErr w:type="spellStart"/>
      <w:r w:rsidRPr="004F759C">
        <w:rPr>
          <w:sz w:val="24"/>
          <w:szCs w:val="24"/>
          <w:lang w:val="en"/>
        </w:rPr>
        <w:t>Cehajic</w:t>
      </w:r>
      <w:proofErr w:type="spellEnd"/>
      <w:r w:rsidRPr="004F759C">
        <w:rPr>
          <w:sz w:val="24"/>
          <w:szCs w:val="24"/>
          <w:lang w:val="en"/>
        </w:rPr>
        <w:t xml:space="preserve">-Clancy, S. (Eds.) </w:t>
      </w:r>
    </w:p>
    <w:p w:rsidR="00C8629F" w:rsidRPr="009215F5" w:rsidRDefault="00C8629F" w:rsidP="00C8629F">
      <w:pPr>
        <w:spacing w:after="0"/>
        <w:ind w:left="720"/>
        <w:rPr>
          <w:sz w:val="24"/>
          <w:szCs w:val="24"/>
          <w:lang w:val="en"/>
        </w:rPr>
      </w:pPr>
      <w:r w:rsidRPr="004F759C">
        <w:rPr>
          <w:sz w:val="24"/>
          <w:szCs w:val="24"/>
          <w:lang w:val="en"/>
        </w:rPr>
        <w:t>Publisher(s): Springer</w:t>
      </w:r>
    </w:p>
    <w:p w:rsidR="00C8629F" w:rsidRPr="004F759C" w:rsidRDefault="00C8629F" w:rsidP="00C8629F">
      <w:pPr>
        <w:spacing w:after="0"/>
        <w:ind w:left="720"/>
        <w:rPr>
          <w:sz w:val="24"/>
          <w:szCs w:val="24"/>
          <w:lang w:val="en"/>
        </w:rPr>
      </w:pPr>
      <w:hyperlink r:id="rId75" w:tooltip="History Education and Conflict Transformation" w:history="1">
        <w:r w:rsidRPr="004F759C">
          <w:rPr>
            <w:rStyle w:val="Hyperlink"/>
            <w:sz w:val="24"/>
            <w:szCs w:val="24"/>
            <w:lang w:val="en"/>
          </w:rPr>
          <w:t>Download (PDF, 4 MB)</w:t>
        </w:r>
      </w:hyperlink>
    </w:p>
    <w:p w:rsidR="00C8629F" w:rsidRDefault="00C8629F" w:rsidP="00C8629F">
      <w:pPr>
        <w:spacing w:before="120" w:after="120"/>
        <w:rPr>
          <w:sz w:val="24"/>
          <w:szCs w:val="24"/>
          <w:lang w:val="en"/>
        </w:rPr>
      </w:pPr>
    </w:p>
    <w:p w:rsidR="00C8629F" w:rsidRPr="004F759C" w:rsidRDefault="00C8629F" w:rsidP="00C8629F">
      <w:pPr>
        <w:spacing w:before="120" w:after="120"/>
        <w:rPr>
          <w:sz w:val="24"/>
          <w:szCs w:val="24"/>
          <w:lang w:val="en"/>
        </w:rPr>
      </w:pPr>
      <w:r w:rsidRPr="004F759C">
        <w:rPr>
          <w:sz w:val="24"/>
          <w:szCs w:val="24"/>
          <w:lang w:val="en"/>
        </w:rPr>
        <w:t xml:space="preserve">This volume comes directly from the work of </w:t>
      </w:r>
      <w:hyperlink r:id="rId76" w:tooltip="Click for explanation" w:history="1">
        <w:r w:rsidRPr="004F759C">
          <w:rPr>
            <w:rStyle w:val="Hyperlink"/>
            <w:sz w:val="24"/>
            <w:szCs w:val="24"/>
            <w:lang w:val="en"/>
          </w:rPr>
          <w:t>COST Action</w:t>
        </w:r>
      </w:hyperlink>
      <w:r w:rsidRPr="004F759C">
        <w:rPr>
          <w:sz w:val="24"/>
          <w:szCs w:val="24"/>
          <w:lang w:val="en"/>
        </w:rPr>
        <w:t xml:space="preserve"> IS1205 Social psychological dynamics of historical representations in the enlarged European Union.   </w:t>
      </w:r>
    </w:p>
    <w:p w:rsidR="00747085" w:rsidRDefault="00C8629F" w:rsidP="00C8629F">
      <w:pPr>
        <w:spacing w:before="120" w:after="120"/>
        <w:rPr>
          <w:sz w:val="24"/>
          <w:szCs w:val="24"/>
          <w:lang w:val="en"/>
        </w:rPr>
      </w:pPr>
      <w:r w:rsidRPr="004F759C">
        <w:rPr>
          <w:sz w:val="24"/>
          <w:szCs w:val="24"/>
          <w:lang w:val="en"/>
        </w:rPr>
        <w:t>The book discusses the effects, models and implications of history teaching in relation to conflict transformation and reconciliation from a social-psychological perspective. Bringing together a mix of established and young researchers and academics, from the fields of psychology, education, and history, the book provides an in-depth exploration of the role of historical narratives, history teaching, history textbooks and the work of civil society organizations in post-conflict societies undergoing reconciliation processes, and reflects on the state of the art at both the international and regional level. As well as dealing with the question of the ‘perpetrator-victim’ dynamic, the book also focuses on the particular context of transition in and out of cold war in Eastern Europe and the post-conflict settings of Northern Ireland, Israel and Palestine and Cyprus. It is also exploring the pedagogical classroom practices of history teaching and a critical comparison of various possible approaches taken in educational praxis. The book will make compelling reading for students and researchers of education, history, sociology, peace and conflict studies and psychology</w:t>
      </w:r>
      <w:r>
        <w:rPr>
          <w:sz w:val="24"/>
          <w:szCs w:val="24"/>
          <w:lang w:val="en"/>
        </w:rPr>
        <w:t>.</w:t>
      </w:r>
    </w:p>
    <w:p w:rsidR="00747085" w:rsidRDefault="00747085" w:rsidP="00747085">
      <w:pPr>
        <w:rPr>
          <w:lang w:val="en"/>
        </w:rPr>
      </w:pPr>
      <w:r>
        <w:rPr>
          <w:lang w:val="en"/>
        </w:rPr>
        <w:br w:type="page"/>
      </w:r>
    </w:p>
    <w:p w:rsidR="0073307E" w:rsidRPr="0073307E" w:rsidRDefault="0073307E" w:rsidP="0073307E">
      <w:pPr>
        <w:pStyle w:val="Heading2"/>
        <w:ind w:left="426"/>
        <w:rPr>
          <w:lang w:val="en-US"/>
        </w:rPr>
      </w:pPr>
      <w:bookmarkStart w:id="20" w:name="_Toc492566213"/>
      <w:r w:rsidRPr="0073307E">
        <w:rPr>
          <w:lang w:val="en-US"/>
        </w:rPr>
        <w:lastRenderedPageBreak/>
        <w:t>Assessing the potential for crowdfunding and other forms of alternative finance to support research and innovation</w:t>
      </w:r>
      <w:bookmarkEnd w:id="20"/>
    </w:p>
    <w:p w:rsidR="0073307E" w:rsidRDefault="00370D64" w:rsidP="001F443A">
      <w:pPr>
        <w:rPr>
          <w:lang w:val="en-US"/>
        </w:rPr>
      </w:pPr>
      <w:hyperlink r:id="rId77" w:tgtFrame="_blank" w:history="1">
        <w:r w:rsidR="001F443A" w:rsidRPr="001F443A">
          <w:rPr>
            <w:rStyle w:val="Hyperlink"/>
            <w:noProof/>
            <w:lang w:eastAsia="bg-BG"/>
          </w:rPr>
          <w:drawing>
            <wp:inline distT="0" distB="0" distL="0" distR="0" wp14:anchorId="0FE1687A" wp14:editId="5571BBDA">
              <wp:extent cx="1198800" cy="1695600"/>
              <wp:effectExtent l="0" t="0" r="1905" b="0"/>
              <wp:docPr id="17" name="Picture 17" descr="Publication cover">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blication cover">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hyperlink>
    </w:p>
    <w:p w:rsidR="001F443A" w:rsidRPr="0073307E" w:rsidRDefault="001F443A" w:rsidP="001F443A">
      <w:pPr>
        <w:rPr>
          <w:sz w:val="24"/>
          <w:szCs w:val="24"/>
        </w:rPr>
      </w:pPr>
      <w:r w:rsidRPr="0073307E">
        <w:rPr>
          <w:sz w:val="24"/>
          <w:szCs w:val="24"/>
        </w:rPr>
        <w:t>This report provides an assessment of whether alternative finance has the potential to help Europe address the problem of access to finance for innovative companies and bridge the gap in terms of access to risk capital, and if EU action is needed to support development of the sector.</w:t>
      </w:r>
    </w:p>
    <w:p w:rsidR="001F443A" w:rsidRPr="0073307E" w:rsidRDefault="001F443A" w:rsidP="00747085">
      <w:pPr>
        <w:spacing w:after="600"/>
        <w:rPr>
          <w:sz w:val="24"/>
          <w:szCs w:val="24"/>
        </w:rPr>
      </w:pPr>
      <w:r w:rsidRPr="0073307E">
        <w:rPr>
          <w:sz w:val="24"/>
          <w:szCs w:val="24"/>
        </w:rPr>
        <w:t xml:space="preserve">»» </w:t>
      </w:r>
      <w:hyperlink r:id="rId79" w:tgtFrame="_blank" w:history="1">
        <w:r w:rsidRPr="0073307E">
          <w:rPr>
            <w:rStyle w:val="Hyperlink"/>
            <w:sz w:val="24"/>
            <w:szCs w:val="24"/>
          </w:rPr>
          <w:t>Annexes to the Report</w:t>
        </w:r>
      </w:hyperlink>
    </w:p>
    <w:p w:rsidR="00011128" w:rsidRPr="00011128" w:rsidRDefault="00011128" w:rsidP="00011128">
      <w:pPr>
        <w:pStyle w:val="Heading2"/>
        <w:ind w:left="426"/>
      </w:pPr>
      <w:bookmarkStart w:id="21" w:name="_Toc492566214"/>
      <w:r w:rsidRPr="00011128">
        <w:t>Open innovation, open science, open to the world</w:t>
      </w:r>
      <w:bookmarkEnd w:id="21"/>
    </w:p>
    <w:p w:rsidR="001F443A" w:rsidRPr="001F443A" w:rsidRDefault="001F443A" w:rsidP="001F443A">
      <w:pPr>
        <w:rPr>
          <w:rStyle w:val="Hyperlink"/>
        </w:rPr>
      </w:pPr>
      <w:r w:rsidRPr="001F443A">
        <w:fldChar w:fldCharType="begin"/>
      </w:r>
      <w:r w:rsidRPr="001F443A">
        <w:instrText xml:space="preserve"> HYPERLINK "https://bookshop.europa.eu/en/europe-s-future-pbKI0217113/" \t "_blank" </w:instrText>
      </w:r>
      <w:r w:rsidRPr="001F443A">
        <w:fldChar w:fldCharType="separate"/>
      </w:r>
      <w:r w:rsidRPr="001F443A">
        <w:rPr>
          <w:rStyle w:val="Hyperlink"/>
          <w:noProof/>
          <w:lang w:eastAsia="bg-BG"/>
        </w:rPr>
        <w:drawing>
          <wp:inline distT="0" distB="0" distL="0" distR="0" wp14:anchorId="5EAF44AC" wp14:editId="04EA63EA">
            <wp:extent cx="1198800" cy="1695600"/>
            <wp:effectExtent l="0" t="0" r="1905" b="0"/>
            <wp:docPr id="19" name="Picture 19" descr="Publication cover">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blication cover">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p>
    <w:p w:rsidR="001F443A" w:rsidRPr="00011128" w:rsidRDefault="001F443A" w:rsidP="001F443A">
      <w:pPr>
        <w:rPr>
          <w:b/>
          <w:bCs/>
          <w:sz w:val="24"/>
          <w:szCs w:val="24"/>
        </w:rPr>
      </w:pPr>
      <w:r w:rsidRPr="001F443A">
        <w:rPr>
          <w:lang w:val="en-US"/>
        </w:rPr>
        <w:fldChar w:fldCharType="end"/>
      </w:r>
      <w:r w:rsidRPr="00011128">
        <w:rPr>
          <w:b/>
          <w:bCs/>
          <w:sz w:val="24"/>
          <w:szCs w:val="24"/>
        </w:rPr>
        <w:t>Reflections of the Research, Innovation and Science Policy Experts (RISE) High Level Group</w:t>
      </w:r>
    </w:p>
    <w:p w:rsidR="001F443A" w:rsidRPr="00011128" w:rsidRDefault="001F443A" w:rsidP="001F443A">
      <w:pPr>
        <w:rPr>
          <w:sz w:val="24"/>
          <w:szCs w:val="24"/>
        </w:rPr>
      </w:pPr>
      <w:r w:rsidRPr="00011128">
        <w:rPr>
          <w:sz w:val="24"/>
          <w:szCs w:val="24"/>
        </w:rPr>
        <w:t>The book will act as the basis for further reflection and debate throughout Europe with experts and stakeholders on the economic and societal policy rationale for an open EU Research and Innovation strategy.</w:t>
      </w:r>
    </w:p>
    <w:p w:rsidR="001F443A" w:rsidRPr="001F443A" w:rsidRDefault="001F443A" w:rsidP="00E7539E"/>
    <w:p w:rsidR="00011128" w:rsidRDefault="00011128">
      <w:pPr>
        <w:jc w:val="left"/>
        <w:rPr>
          <w:lang w:val="en-US"/>
        </w:rPr>
      </w:pPr>
      <w:r>
        <w:rPr>
          <w:lang w:val="en-US"/>
        </w:rPr>
        <w:br w:type="page"/>
      </w:r>
    </w:p>
    <w:p w:rsidR="001F443A" w:rsidRPr="00B8249A" w:rsidRDefault="00B8249A" w:rsidP="00B8249A">
      <w:pPr>
        <w:pStyle w:val="Heading2"/>
        <w:ind w:left="426"/>
        <w:rPr>
          <w:szCs w:val="24"/>
          <w:lang w:val="en-US"/>
        </w:rPr>
      </w:pPr>
      <w:bookmarkStart w:id="22" w:name="_Toc492566215"/>
      <w:r w:rsidRPr="00B8249A">
        <w:rPr>
          <w:lang w:val="en"/>
        </w:rPr>
        <w:lastRenderedPageBreak/>
        <w:t>Policy Implications of Virtual Work</w:t>
      </w:r>
      <w:bookmarkEnd w:id="22"/>
    </w:p>
    <w:p w:rsidR="000077B1" w:rsidRPr="00B8249A" w:rsidRDefault="00B8249A" w:rsidP="00B8249A">
      <w:pPr>
        <w:rPr>
          <w:sz w:val="24"/>
          <w:szCs w:val="24"/>
          <w:lang w:val="en-US"/>
        </w:rPr>
      </w:pPr>
      <w:r w:rsidRPr="00B8249A">
        <w:rPr>
          <w:noProof/>
          <w:sz w:val="24"/>
          <w:szCs w:val="24"/>
          <w:lang w:eastAsia="bg-BG"/>
        </w:rPr>
        <w:drawing>
          <wp:anchor distT="0" distB="0" distL="114300" distR="114300" simplePos="0" relativeHeight="251712512" behindDoc="1" locked="0" layoutInCell="1" allowOverlap="1" wp14:anchorId="6DCBFACE" wp14:editId="45619C5C">
            <wp:simplePos x="0" y="0"/>
            <wp:positionH relativeFrom="column">
              <wp:posOffset>-1905</wp:posOffset>
            </wp:positionH>
            <wp:positionV relativeFrom="paragraph">
              <wp:posOffset>21590</wp:posOffset>
            </wp:positionV>
            <wp:extent cx="1259840" cy="1778000"/>
            <wp:effectExtent l="0" t="0" r="0" b="0"/>
            <wp:wrapThrough wrapText="bothSides">
              <wp:wrapPolygon edited="0">
                <wp:start x="0" y="0"/>
                <wp:lineTo x="0" y="21291"/>
                <wp:lineTo x="21230" y="21291"/>
                <wp:lineTo x="21230" y="0"/>
                <wp:lineTo x="0" y="0"/>
              </wp:wrapPolygon>
            </wp:wrapThrough>
            <wp:docPr id="2" name="Picture 2" descr="http://www.cost.eu/var/ezwebin_site/storage/images/medialib/images/library/publications/policy-implications-of-virtual-work/1797382-1-eng-GB/Policy-Implications-of-Virtual-Wor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policy-implications-of-virtual-work/1797382-1-eng-GB/Policy-Implications-of-Virtual-Work_publication.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5984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7B1" w:rsidRPr="00B8249A" w:rsidRDefault="000077B1" w:rsidP="00B8249A">
      <w:pPr>
        <w:rPr>
          <w:sz w:val="24"/>
          <w:szCs w:val="24"/>
          <w:lang w:val="en"/>
        </w:rPr>
      </w:pPr>
    </w:p>
    <w:p w:rsidR="00B8249A" w:rsidRDefault="00B8249A" w:rsidP="00B8249A">
      <w:pPr>
        <w:ind w:left="644"/>
        <w:rPr>
          <w:sz w:val="24"/>
          <w:szCs w:val="24"/>
          <w:lang w:val="en"/>
        </w:rPr>
      </w:pPr>
    </w:p>
    <w:p w:rsidR="00B8249A" w:rsidRDefault="00B8249A" w:rsidP="00B8249A">
      <w:pPr>
        <w:ind w:left="644"/>
        <w:rPr>
          <w:sz w:val="24"/>
          <w:szCs w:val="24"/>
          <w:lang w:val="en"/>
        </w:rPr>
      </w:pPr>
    </w:p>
    <w:p w:rsidR="00B8249A" w:rsidRDefault="00B8249A" w:rsidP="00B8249A">
      <w:pPr>
        <w:ind w:left="644"/>
        <w:rPr>
          <w:sz w:val="24"/>
          <w:szCs w:val="24"/>
          <w:lang w:val="en"/>
        </w:rPr>
      </w:pPr>
    </w:p>
    <w:p w:rsidR="00B8249A" w:rsidRPr="00B8249A" w:rsidRDefault="00B8249A" w:rsidP="00B8249A">
      <w:pPr>
        <w:rPr>
          <w:sz w:val="24"/>
          <w:szCs w:val="24"/>
          <w:lang w:val="en"/>
        </w:rPr>
      </w:pPr>
      <w:r w:rsidRPr="00B8249A">
        <w:rPr>
          <w:sz w:val="24"/>
          <w:szCs w:val="24"/>
          <w:lang w:val="en"/>
        </w:rPr>
        <w:t xml:space="preserve">Digital technologies have changed the workplace and the way we work. </w:t>
      </w:r>
      <w:hyperlink r:id="rId83" w:tooltip="Click for explanation" w:history="1">
        <w:r w:rsidRPr="00B8249A">
          <w:rPr>
            <w:rStyle w:val="Hyperlink"/>
            <w:sz w:val="24"/>
            <w:szCs w:val="24"/>
            <w:lang w:val="en"/>
          </w:rPr>
          <w:t>COST Action</w:t>
        </w:r>
      </w:hyperlink>
      <w:r w:rsidRPr="00B8249A">
        <w:rPr>
          <w:sz w:val="24"/>
          <w:szCs w:val="24"/>
          <w:lang w:val="en"/>
        </w:rPr>
        <w:t xml:space="preserve"> IS1202 - "Dynamics of Virtual Work" has gathered a group of specialists from 30 European countries and many associated institutes in other parts of the world to discuss how the new forms of digital work should be reflected in </w:t>
      </w:r>
      <w:proofErr w:type="spellStart"/>
      <w:r w:rsidRPr="00B8249A">
        <w:rPr>
          <w:sz w:val="24"/>
          <w:szCs w:val="24"/>
          <w:lang w:val="en"/>
        </w:rPr>
        <w:t>labour</w:t>
      </w:r>
      <w:proofErr w:type="spellEnd"/>
      <w:r w:rsidRPr="00B8249A">
        <w:rPr>
          <w:sz w:val="24"/>
          <w:szCs w:val="24"/>
          <w:lang w:val="en"/>
        </w:rPr>
        <w:t xml:space="preserve"> policies across Europe and beyond.</w:t>
      </w:r>
    </w:p>
    <w:p w:rsidR="00B8249A" w:rsidRPr="00B8249A" w:rsidRDefault="00B8249A" w:rsidP="00B8249A">
      <w:pPr>
        <w:spacing w:before="120" w:after="120"/>
        <w:rPr>
          <w:sz w:val="24"/>
          <w:szCs w:val="24"/>
          <w:lang w:val="en"/>
        </w:rPr>
      </w:pPr>
      <w:r w:rsidRPr="00B8249A">
        <w:rPr>
          <w:sz w:val="24"/>
          <w:szCs w:val="24"/>
          <w:lang w:val="en"/>
        </w:rPr>
        <w:t xml:space="preserve">Digital technologies have changed the way people get paid or how their rights are perceived. Researchers have teamed up with policy makers and came up with a series of </w:t>
      </w:r>
      <w:r w:rsidRPr="00B8249A">
        <w:rPr>
          <w:b/>
          <w:bCs/>
          <w:sz w:val="24"/>
          <w:szCs w:val="24"/>
          <w:lang w:val="en"/>
        </w:rPr>
        <w:t>questions</w:t>
      </w:r>
      <w:r w:rsidRPr="00B8249A">
        <w:rPr>
          <w:sz w:val="24"/>
          <w:szCs w:val="24"/>
          <w:lang w:val="en"/>
        </w:rPr>
        <w:t xml:space="preserve"> that will need to be addressed in order to adapt </w:t>
      </w:r>
      <w:proofErr w:type="spellStart"/>
      <w:r w:rsidRPr="00B8249A">
        <w:rPr>
          <w:sz w:val="24"/>
          <w:szCs w:val="24"/>
          <w:lang w:val="en"/>
        </w:rPr>
        <w:t>labour</w:t>
      </w:r>
      <w:proofErr w:type="spellEnd"/>
      <w:r w:rsidRPr="00B8249A">
        <w:rPr>
          <w:sz w:val="24"/>
          <w:szCs w:val="24"/>
          <w:lang w:val="en"/>
        </w:rPr>
        <w:t xml:space="preserve"> regulation and policy to the dynamics of today's online work. </w:t>
      </w:r>
    </w:p>
    <w:p w:rsidR="00B8249A" w:rsidRPr="00B8249A" w:rsidRDefault="00B8249A" w:rsidP="00B8249A">
      <w:pPr>
        <w:spacing w:before="120" w:after="120"/>
        <w:rPr>
          <w:sz w:val="24"/>
          <w:szCs w:val="24"/>
          <w:lang w:val="en"/>
        </w:rPr>
      </w:pPr>
      <w:r w:rsidRPr="00B8249A">
        <w:rPr>
          <w:sz w:val="24"/>
          <w:szCs w:val="24"/>
          <w:lang w:val="en"/>
        </w:rPr>
        <w:t xml:space="preserve">These </w:t>
      </w:r>
      <w:r w:rsidRPr="00B8249A">
        <w:rPr>
          <w:b/>
          <w:bCs/>
          <w:sz w:val="24"/>
          <w:szCs w:val="24"/>
          <w:lang w:val="en"/>
        </w:rPr>
        <w:t>questions</w:t>
      </w:r>
      <w:r w:rsidRPr="00B8249A">
        <w:rPr>
          <w:sz w:val="24"/>
          <w:szCs w:val="24"/>
          <w:lang w:val="en"/>
        </w:rPr>
        <w:t xml:space="preserve"> are now part of a </w:t>
      </w:r>
      <w:hyperlink r:id="rId84" w:anchor="aboutBook" w:history="1">
        <w:r w:rsidRPr="00B8249A">
          <w:rPr>
            <w:rStyle w:val="Hyperlink"/>
            <w:b/>
            <w:bCs/>
            <w:sz w:val="24"/>
            <w:szCs w:val="24"/>
            <w:lang w:val="en"/>
          </w:rPr>
          <w:t>book series</w:t>
        </w:r>
      </w:hyperlink>
      <w:r w:rsidRPr="00B8249A">
        <w:rPr>
          <w:sz w:val="24"/>
          <w:szCs w:val="24"/>
          <w:lang w:val="en"/>
        </w:rPr>
        <w:t xml:space="preserve"> published with Palgrave Macmillan: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is the quality of the new jobs created in terms of security, pay and working conditions?</w:t>
      </w:r>
    </w:p>
    <w:p w:rsidR="00B8249A" w:rsidRPr="00B8249A" w:rsidRDefault="00B8249A" w:rsidP="000D4193">
      <w:pPr>
        <w:numPr>
          <w:ilvl w:val="0"/>
          <w:numId w:val="13"/>
        </w:numPr>
        <w:spacing w:before="120" w:after="120"/>
        <w:rPr>
          <w:sz w:val="24"/>
          <w:szCs w:val="24"/>
          <w:lang w:val="en"/>
        </w:rPr>
      </w:pPr>
      <w:r w:rsidRPr="00B8249A">
        <w:rPr>
          <w:sz w:val="24"/>
          <w:szCs w:val="24"/>
          <w:lang w:val="en"/>
        </w:rPr>
        <w:t>How does the existing education system prepare young people for a future in which they may need to hold multiple jobs?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kinds of employment contracts are currently used for digital workers and how well do they correspond to the actualities of power and autonomy in new employment relationships?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rights do public authorities have to inspect and regulate online platforms and the working conditions of their workers? </w:t>
      </w:r>
    </w:p>
    <w:p w:rsidR="00B8249A" w:rsidRPr="00B8249A" w:rsidRDefault="00B8249A" w:rsidP="000D4193">
      <w:pPr>
        <w:numPr>
          <w:ilvl w:val="0"/>
          <w:numId w:val="13"/>
        </w:numPr>
        <w:spacing w:before="120" w:after="120"/>
        <w:rPr>
          <w:sz w:val="24"/>
          <w:szCs w:val="24"/>
          <w:lang w:val="en"/>
        </w:rPr>
      </w:pPr>
      <w:r w:rsidRPr="00B8249A">
        <w:rPr>
          <w:sz w:val="24"/>
          <w:szCs w:val="24"/>
          <w:lang w:val="en"/>
        </w:rPr>
        <w:t>How can new forms of digital work create the basis for career breaks and changes, compatible with work-life balance and family development?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pension rights are available to virtual workers? </w:t>
      </w:r>
    </w:p>
    <w:p w:rsidR="000077B1" w:rsidRPr="00B8249A" w:rsidRDefault="000077B1" w:rsidP="00B8249A">
      <w:pPr>
        <w:spacing w:before="120" w:after="120"/>
        <w:rPr>
          <w:sz w:val="24"/>
          <w:szCs w:val="24"/>
          <w:lang w:val="en"/>
        </w:rPr>
      </w:pPr>
      <w:r w:rsidRPr="00B8249A">
        <w:rPr>
          <w:sz w:val="24"/>
          <w:szCs w:val="24"/>
          <w:lang w:val="en"/>
        </w:rPr>
        <w:t xml:space="preserve">Author(s): </w:t>
      </w:r>
      <w:proofErr w:type="spellStart"/>
      <w:r w:rsidRPr="00B8249A">
        <w:rPr>
          <w:sz w:val="24"/>
          <w:szCs w:val="24"/>
          <w:lang w:val="en"/>
        </w:rPr>
        <w:t>Meil</w:t>
      </w:r>
      <w:proofErr w:type="spellEnd"/>
      <w:r w:rsidRPr="00B8249A">
        <w:rPr>
          <w:sz w:val="24"/>
          <w:szCs w:val="24"/>
          <w:lang w:val="en"/>
        </w:rPr>
        <w:t>, P., Kirov, V. (Eds.)</w:t>
      </w:r>
    </w:p>
    <w:p w:rsidR="000077B1" w:rsidRPr="00B8249A" w:rsidRDefault="000077B1" w:rsidP="00B8249A">
      <w:pPr>
        <w:spacing w:before="120" w:after="120"/>
        <w:rPr>
          <w:sz w:val="24"/>
          <w:szCs w:val="24"/>
          <w:lang w:val="en"/>
        </w:rPr>
      </w:pPr>
      <w:r w:rsidRPr="00B8249A">
        <w:rPr>
          <w:sz w:val="24"/>
          <w:szCs w:val="24"/>
          <w:lang w:val="en"/>
        </w:rPr>
        <w:t>Publisher(s): Palgrave Macmillan</w:t>
      </w:r>
    </w:p>
    <w:p w:rsidR="00475D8A" w:rsidRDefault="00370D64" w:rsidP="00747085">
      <w:pPr>
        <w:spacing w:before="120" w:after="120"/>
        <w:rPr>
          <w:lang w:val="en"/>
        </w:rPr>
      </w:pPr>
      <w:hyperlink r:id="rId85" w:anchor="reviews" w:history="1">
        <w:r w:rsidR="000077B1" w:rsidRPr="00B8249A">
          <w:rPr>
            <w:rStyle w:val="Hyperlink"/>
            <w:sz w:val="24"/>
            <w:szCs w:val="24"/>
            <w:lang w:val="en"/>
          </w:rPr>
          <w:t>http://www.palgrave.com/us/book/9783319520568#reviews</w:t>
        </w:r>
      </w:hyperlink>
    </w:p>
    <w:sectPr w:rsidR="00475D8A" w:rsidSect="002852EF">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B6" w:rsidRDefault="00E733B6" w:rsidP="003B2D94">
      <w:pPr>
        <w:spacing w:after="0" w:line="240" w:lineRule="auto"/>
      </w:pPr>
      <w:r>
        <w:separator/>
      </w:r>
    </w:p>
  </w:endnote>
  <w:endnote w:type="continuationSeparator" w:id="0">
    <w:p w:rsidR="00E733B6" w:rsidRDefault="00E733B6"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70D64">
      <w:tc>
        <w:tcPr>
          <w:tcW w:w="4500" w:type="pct"/>
          <w:tcBorders>
            <w:top w:val="single" w:sz="4" w:space="0" w:color="000000" w:themeColor="text1"/>
          </w:tcBorders>
        </w:tcPr>
        <w:p w:rsidR="00370D64" w:rsidRPr="00D22505" w:rsidRDefault="00370D6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70D64" w:rsidRDefault="00370D64">
          <w:pPr>
            <w:pStyle w:val="Header"/>
            <w:rPr>
              <w:color w:val="FFFFFF" w:themeColor="background1"/>
            </w:rPr>
          </w:pPr>
          <w:r>
            <w:fldChar w:fldCharType="begin"/>
          </w:r>
          <w:r>
            <w:instrText xml:space="preserve"> PAGE   \* MERGEFORMAT </w:instrText>
          </w:r>
          <w:r>
            <w:fldChar w:fldCharType="separate"/>
          </w:r>
          <w:r w:rsidR="00D42493" w:rsidRPr="00D42493">
            <w:rPr>
              <w:noProof/>
              <w:color w:val="FFFFFF" w:themeColor="background1"/>
            </w:rPr>
            <w:t>2</w:t>
          </w:r>
          <w:r>
            <w:rPr>
              <w:noProof/>
              <w:color w:val="FFFFFF" w:themeColor="background1"/>
            </w:rPr>
            <w:fldChar w:fldCharType="end"/>
          </w:r>
        </w:p>
      </w:tc>
    </w:tr>
  </w:tbl>
  <w:p w:rsidR="00370D64" w:rsidRDefault="00370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370D64">
      <w:tc>
        <w:tcPr>
          <w:tcW w:w="4500" w:type="pct"/>
          <w:tcBorders>
            <w:top w:val="single" w:sz="4" w:space="0" w:color="000000" w:themeColor="text1"/>
          </w:tcBorders>
        </w:tcPr>
        <w:p w:rsidR="00370D64" w:rsidRPr="00D22505" w:rsidRDefault="00370D6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70D64" w:rsidRDefault="00370D64">
          <w:pPr>
            <w:pStyle w:val="Header"/>
            <w:rPr>
              <w:color w:val="FFFFFF" w:themeColor="background1"/>
            </w:rPr>
          </w:pPr>
          <w:r>
            <w:fldChar w:fldCharType="begin"/>
          </w:r>
          <w:r>
            <w:instrText xml:space="preserve"> PAGE   \* MERGEFORMAT </w:instrText>
          </w:r>
          <w:r>
            <w:fldChar w:fldCharType="separate"/>
          </w:r>
          <w:r w:rsidR="00D42493" w:rsidRPr="00D42493">
            <w:rPr>
              <w:noProof/>
              <w:color w:val="FFFFFF" w:themeColor="background1"/>
            </w:rPr>
            <w:t>3</w:t>
          </w:r>
          <w:r>
            <w:rPr>
              <w:noProof/>
              <w:color w:val="FFFFFF" w:themeColor="background1"/>
            </w:rPr>
            <w:fldChar w:fldCharType="end"/>
          </w:r>
        </w:p>
      </w:tc>
    </w:tr>
  </w:tbl>
  <w:p w:rsidR="00370D64" w:rsidRDefault="00370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370D64" w:rsidTr="00D22505">
      <w:tc>
        <w:tcPr>
          <w:tcW w:w="4500" w:type="pct"/>
          <w:tcBorders>
            <w:top w:val="single" w:sz="4" w:space="0" w:color="000000" w:themeColor="text1"/>
          </w:tcBorders>
        </w:tcPr>
        <w:p w:rsidR="00370D64" w:rsidRPr="00D22505" w:rsidRDefault="00370D6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370D64" w:rsidRDefault="00370D64">
          <w:pPr>
            <w:pStyle w:val="Header"/>
            <w:rPr>
              <w:color w:val="FFFFFF" w:themeColor="background1"/>
            </w:rPr>
          </w:pPr>
          <w:r>
            <w:fldChar w:fldCharType="begin"/>
          </w:r>
          <w:r>
            <w:instrText xml:space="preserve"> PAGE   \* MERGEFORMAT </w:instrText>
          </w:r>
          <w:r>
            <w:fldChar w:fldCharType="separate"/>
          </w:r>
          <w:r w:rsidR="00D42493" w:rsidRPr="00D42493">
            <w:rPr>
              <w:noProof/>
              <w:color w:val="FFFFFF" w:themeColor="background1"/>
            </w:rPr>
            <w:t>12</w:t>
          </w:r>
          <w:r>
            <w:rPr>
              <w:noProof/>
              <w:color w:val="FFFFFF" w:themeColor="background1"/>
            </w:rPr>
            <w:fldChar w:fldCharType="end"/>
          </w:r>
        </w:p>
      </w:tc>
    </w:tr>
  </w:tbl>
  <w:p w:rsidR="00370D64" w:rsidRDefault="00370D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70D64" w:rsidTr="00D22505">
      <w:tc>
        <w:tcPr>
          <w:tcW w:w="4500" w:type="pct"/>
          <w:tcBorders>
            <w:top w:val="single" w:sz="4" w:space="0" w:color="000000" w:themeColor="text1"/>
          </w:tcBorders>
        </w:tcPr>
        <w:p w:rsidR="00370D64" w:rsidRPr="00D22505" w:rsidRDefault="00370D6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370D64" w:rsidRDefault="00370D64">
          <w:pPr>
            <w:pStyle w:val="Header"/>
            <w:rPr>
              <w:color w:val="FFFFFF" w:themeColor="background1"/>
            </w:rPr>
          </w:pPr>
          <w:r>
            <w:fldChar w:fldCharType="begin"/>
          </w:r>
          <w:r>
            <w:instrText xml:space="preserve"> PAGE   \* MERGEFORMAT </w:instrText>
          </w:r>
          <w:r>
            <w:fldChar w:fldCharType="separate"/>
          </w:r>
          <w:r w:rsidR="00D42493" w:rsidRPr="00D42493">
            <w:rPr>
              <w:noProof/>
              <w:color w:val="FFFFFF" w:themeColor="background1"/>
            </w:rPr>
            <w:t>18</w:t>
          </w:r>
          <w:r>
            <w:rPr>
              <w:noProof/>
              <w:color w:val="FFFFFF" w:themeColor="background1"/>
            </w:rPr>
            <w:fldChar w:fldCharType="end"/>
          </w:r>
        </w:p>
      </w:tc>
    </w:tr>
  </w:tbl>
  <w:p w:rsidR="00370D64" w:rsidRDefault="00370D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70D64" w:rsidTr="00413D6F">
      <w:tc>
        <w:tcPr>
          <w:tcW w:w="4500" w:type="pct"/>
          <w:tcBorders>
            <w:top w:val="single" w:sz="4" w:space="0" w:color="000000" w:themeColor="text1"/>
          </w:tcBorders>
        </w:tcPr>
        <w:p w:rsidR="00370D64" w:rsidRPr="00D22505" w:rsidRDefault="00370D6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370D64" w:rsidRDefault="00370D64">
          <w:pPr>
            <w:pStyle w:val="Header"/>
            <w:rPr>
              <w:color w:val="FFFFFF" w:themeColor="background1"/>
            </w:rPr>
          </w:pPr>
          <w:r>
            <w:fldChar w:fldCharType="begin"/>
          </w:r>
          <w:r>
            <w:instrText xml:space="preserve"> PAGE   \* MERGEFORMAT </w:instrText>
          </w:r>
          <w:r>
            <w:fldChar w:fldCharType="separate"/>
          </w:r>
          <w:r w:rsidR="00D42493" w:rsidRPr="00D42493">
            <w:rPr>
              <w:noProof/>
              <w:color w:val="FFFFFF" w:themeColor="background1"/>
            </w:rPr>
            <w:t>22</w:t>
          </w:r>
          <w:r>
            <w:rPr>
              <w:noProof/>
              <w:color w:val="FFFFFF" w:themeColor="background1"/>
            </w:rPr>
            <w:fldChar w:fldCharType="end"/>
          </w:r>
        </w:p>
      </w:tc>
    </w:tr>
  </w:tbl>
  <w:p w:rsidR="00370D64" w:rsidRDefault="00370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B6" w:rsidRDefault="00E733B6" w:rsidP="003B2D94">
      <w:pPr>
        <w:spacing w:after="0" w:line="240" w:lineRule="auto"/>
      </w:pPr>
      <w:r>
        <w:separator/>
      </w:r>
    </w:p>
  </w:footnote>
  <w:footnote w:type="continuationSeparator" w:id="0">
    <w:p w:rsidR="00E733B6" w:rsidRDefault="00E733B6"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7F7"/>
    <w:multiLevelType w:val="multilevel"/>
    <w:tmpl w:val="750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378D"/>
    <w:multiLevelType w:val="multilevel"/>
    <w:tmpl w:val="931E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651C4"/>
    <w:multiLevelType w:val="multilevel"/>
    <w:tmpl w:val="25FA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72AFC"/>
    <w:multiLevelType w:val="multilevel"/>
    <w:tmpl w:val="94AE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454E8"/>
    <w:multiLevelType w:val="hybridMultilevel"/>
    <w:tmpl w:val="FBDCF220"/>
    <w:lvl w:ilvl="0" w:tplc="04020011">
      <w:start w:val="1"/>
      <w:numFmt w:val="decimal"/>
      <w:lvlText w:val="%1)"/>
      <w:lvlJc w:val="left"/>
      <w:pPr>
        <w:ind w:left="90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6">
    <w:nsid w:val="17177314"/>
    <w:multiLevelType w:val="hybridMultilevel"/>
    <w:tmpl w:val="7C10D538"/>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9447BA4"/>
    <w:multiLevelType w:val="multilevel"/>
    <w:tmpl w:val="3EF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326F7"/>
    <w:multiLevelType w:val="multilevel"/>
    <w:tmpl w:val="06B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636D7"/>
    <w:multiLevelType w:val="multilevel"/>
    <w:tmpl w:val="092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65B85"/>
    <w:multiLevelType w:val="multilevel"/>
    <w:tmpl w:val="746C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57BEF"/>
    <w:multiLevelType w:val="multilevel"/>
    <w:tmpl w:val="879A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43A74"/>
    <w:multiLevelType w:val="multilevel"/>
    <w:tmpl w:val="7194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662118"/>
    <w:multiLevelType w:val="multilevel"/>
    <w:tmpl w:val="BE1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91380"/>
    <w:multiLevelType w:val="multilevel"/>
    <w:tmpl w:val="79C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F0064"/>
    <w:multiLevelType w:val="hybridMultilevel"/>
    <w:tmpl w:val="5D304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4044916"/>
    <w:multiLevelType w:val="multilevel"/>
    <w:tmpl w:val="48F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67C7A"/>
    <w:multiLevelType w:val="multilevel"/>
    <w:tmpl w:val="74C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85BBA"/>
    <w:multiLevelType w:val="multilevel"/>
    <w:tmpl w:val="646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45BE7"/>
    <w:multiLevelType w:val="multilevel"/>
    <w:tmpl w:val="EA4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nsid w:val="40401B5C"/>
    <w:multiLevelType w:val="multilevel"/>
    <w:tmpl w:val="AD7C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61A48"/>
    <w:multiLevelType w:val="hybridMultilevel"/>
    <w:tmpl w:val="01324FB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4">
    <w:nsid w:val="4344433E"/>
    <w:multiLevelType w:val="multilevel"/>
    <w:tmpl w:val="EA4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671DB5"/>
    <w:multiLevelType w:val="multilevel"/>
    <w:tmpl w:val="9AFC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8C5CE9"/>
    <w:multiLevelType w:val="multilevel"/>
    <w:tmpl w:val="32D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FE13025"/>
    <w:multiLevelType w:val="multilevel"/>
    <w:tmpl w:val="4BD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133932"/>
    <w:multiLevelType w:val="multilevel"/>
    <w:tmpl w:val="EA1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D133AE"/>
    <w:multiLevelType w:val="multilevel"/>
    <w:tmpl w:val="904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E252DC"/>
    <w:multiLevelType w:val="multilevel"/>
    <w:tmpl w:val="0A6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027288"/>
    <w:multiLevelType w:val="multilevel"/>
    <w:tmpl w:val="5606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A316D"/>
    <w:multiLevelType w:val="multilevel"/>
    <w:tmpl w:val="E1C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1F5923"/>
    <w:multiLevelType w:val="hybridMultilevel"/>
    <w:tmpl w:val="DB0020F2"/>
    <w:lvl w:ilvl="0" w:tplc="0402000F">
      <w:start w:val="4"/>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0380804"/>
    <w:multiLevelType w:val="hybridMultilevel"/>
    <w:tmpl w:val="802815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044558F"/>
    <w:multiLevelType w:val="multilevel"/>
    <w:tmpl w:val="50C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516F59"/>
    <w:multiLevelType w:val="hybridMultilevel"/>
    <w:tmpl w:val="D84ED40C"/>
    <w:lvl w:ilvl="0" w:tplc="04020011">
      <w:start w:val="1"/>
      <w:numFmt w:val="decimal"/>
      <w:lvlText w:val="%1)"/>
      <w:lvlJc w:val="left"/>
      <w:pPr>
        <w:tabs>
          <w:tab w:val="num" w:pos="720"/>
        </w:tabs>
        <w:ind w:left="720" w:hanging="360"/>
      </w:pPr>
      <w:rPr>
        <w:rFonts w:cs="Times New Roman"/>
      </w:rPr>
    </w:lvl>
    <w:lvl w:ilvl="1" w:tplc="0402000F">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9">
    <w:nsid w:val="673112B9"/>
    <w:multiLevelType w:val="multilevel"/>
    <w:tmpl w:val="DADE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cs="Times New Roman"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Times New Roman"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Times New Roman" w:hint="default"/>
      </w:rPr>
    </w:lvl>
    <w:lvl w:ilvl="8" w:tplc="04020005">
      <w:start w:val="1"/>
      <w:numFmt w:val="bullet"/>
      <w:lvlText w:val=""/>
      <w:lvlJc w:val="left"/>
      <w:pPr>
        <w:ind w:left="7188" w:hanging="360"/>
      </w:pPr>
      <w:rPr>
        <w:rFonts w:ascii="Wingdings" w:hAnsi="Wingdings" w:hint="default"/>
      </w:rPr>
    </w:lvl>
  </w:abstractNum>
  <w:abstractNum w:abstractNumId="43">
    <w:nsid w:val="6F6C5BEA"/>
    <w:multiLevelType w:val="multilevel"/>
    <w:tmpl w:val="DF3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F37F4F"/>
    <w:multiLevelType w:val="multilevel"/>
    <w:tmpl w:val="B45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FA31D4"/>
    <w:multiLevelType w:val="multilevel"/>
    <w:tmpl w:val="910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DB7388"/>
    <w:multiLevelType w:val="multilevel"/>
    <w:tmpl w:val="EFCA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122E3B"/>
    <w:multiLevelType w:val="multilevel"/>
    <w:tmpl w:val="A5DE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DF6FEF"/>
    <w:multiLevelType w:val="multilevel"/>
    <w:tmpl w:val="CE00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9"/>
  </w:num>
  <w:num w:numId="4">
    <w:abstractNumId w:val="41"/>
  </w:num>
  <w:num w:numId="5">
    <w:abstractNumId w:val="2"/>
  </w:num>
  <w:num w:numId="6">
    <w:abstractNumId w:val="33"/>
  </w:num>
  <w:num w:numId="7">
    <w:abstractNumId w:val="13"/>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15"/>
  </w:num>
  <w:num w:numId="14">
    <w:abstractNumId w:val="0"/>
  </w:num>
  <w:num w:numId="15">
    <w:abstractNumId w:val="37"/>
  </w:num>
  <w:num w:numId="16">
    <w:abstractNumId w:val="26"/>
  </w:num>
  <w:num w:numId="17">
    <w:abstractNumId w:val="31"/>
  </w:num>
  <w:num w:numId="18">
    <w:abstractNumId w:val="29"/>
  </w:num>
  <w:num w:numId="19">
    <w:abstractNumId w:val="4"/>
  </w:num>
  <w:num w:numId="20">
    <w:abstractNumId w:val="19"/>
  </w:num>
  <w:num w:numId="21">
    <w:abstractNumId w:val="16"/>
  </w:num>
  <w:num w:numId="22">
    <w:abstractNumId w:val="35"/>
  </w:num>
  <w:num w:numId="23">
    <w:abstractNumId w:val="7"/>
  </w:num>
  <w:num w:numId="24">
    <w:abstractNumId w:val="34"/>
  </w:num>
  <w:num w:numId="25">
    <w:abstractNumId w:val="30"/>
  </w:num>
  <w:num w:numId="26">
    <w:abstractNumId w:val="12"/>
  </w:num>
  <w:num w:numId="27">
    <w:abstractNumId w:val="8"/>
  </w:num>
  <w:num w:numId="28">
    <w:abstractNumId w:val="48"/>
  </w:num>
  <w:num w:numId="29">
    <w:abstractNumId w:val="45"/>
  </w:num>
  <w:num w:numId="30">
    <w:abstractNumId w:val="10"/>
  </w:num>
  <w:num w:numId="31">
    <w:abstractNumId w:val="1"/>
  </w:num>
  <w:num w:numId="32">
    <w:abstractNumId w:val="5"/>
  </w:num>
  <w:num w:numId="33">
    <w:abstractNumId w:val="46"/>
  </w:num>
  <w:num w:numId="34">
    <w:abstractNumId w:val="47"/>
  </w:num>
  <w:num w:numId="35">
    <w:abstractNumId w:val="14"/>
  </w:num>
  <w:num w:numId="36">
    <w:abstractNumId w:val="39"/>
  </w:num>
  <w:num w:numId="37">
    <w:abstractNumId w:val="28"/>
  </w:num>
  <w:num w:numId="38">
    <w:abstractNumId w:val="25"/>
  </w:num>
  <w:num w:numId="39">
    <w:abstractNumId w:val="44"/>
  </w:num>
  <w:num w:numId="40">
    <w:abstractNumId w:val="24"/>
  </w:num>
  <w:num w:numId="41">
    <w:abstractNumId w:val="43"/>
  </w:num>
  <w:num w:numId="42">
    <w:abstractNumId w:val="11"/>
  </w:num>
  <w:num w:numId="43">
    <w:abstractNumId w:val="18"/>
  </w:num>
  <w:num w:numId="44">
    <w:abstractNumId w:val="20"/>
  </w:num>
  <w:num w:numId="45">
    <w:abstractNumId w:val="17"/>
  </w:num>
  <w:num w:numId="46">
    <w:abstractNumId w:val="22"/>
  </w:num>
  <w:num w:numId="47">
    <w:abstractNumId w:val="3"/>
  </w:num>
  <w:num w:numId="48">
    <w:abstractNumId w:val="32"/>
  </w:num>
  <w:num w:numId="49">
    <w:abstractNumId w:val="36"/>
  </w:num>
  <w:num w:numId="5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676"/>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A74"/>
    <w:rsid w:val="00027ADB"/>
    <w:rsid w:val="00030200"/>
    <w:rsid w:val="0003056E"/>
    <w:rsid w:val="000315DC"/>
    <w:rsid w:val="000316BF"/>
    <w:rsid w:val="00031E1E"/>
    <w:rsid w:val="000321DE"/>
    <w:rsid w:val="000324E6"/>
    <w:rsid w:val="000325BB"/>
    <w:rsid w:val="00032CE7"/>
    <w:rsid w:val="0003317A"/>
    <w:rsid w:val="00033A5F"/>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40E"/>
    <w:rsid w:val="000568CA"/>
    <w:rsid w:val="00060348"/>
    <w:rsid w:val="00061042"/>
    <w:rsid w:val="00061AD5"/>
    <w:rsid w:val="00061B49"/>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BD4"/>
    <w:rsid w:val="000F50A6"/>
    <w:rsid w:val="000F6B38"/>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4287"/>
    <w:rsid w:val="0010483E"/>
    <w:rsid w:val="00105696"/>
    <w:rsid w:val="001056AC"/>
    <w:rsid w:val="00105795"/>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260"/>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AC2"/>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D7C"/>
    <w:rsid w:val="001F6F8D"/>
    <w:rsid w:val="001F7517"/>
    <w:rsid w:val="001F7ACD"/>
    <w:rsid w:val="001F7D6E"/>
    <w:rsid w:val="002005D6"/>
    <w:rsid w:val="00200A5A"/>
    <w:rsid w:val="002015C3"/>
    <w:rsid w:val="00201924"/>
    <w:rsid w:val="00201BD2"/>
    <w:rsid w:val="00202659"/>
    <w:rsid w:val="00203ABE"/>
    <w:rsid w:val="00203FE8"/>
    <w:rsid w:val="00204613"/>
    <w:rsid w:val="00204CCF"/>
    <w:rsid w:val="00205054"/>
    <w:rsid w:val="0020533E"/>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2AED"/>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6B1"/>
    <w:rsid w:val="00330ABA"/>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2F39"/>
    <w:rsid w:val="005636D6"/>
    <w:rsid w:val="005639C2"/>
    <w:rsid w:val="00564FF4"/>
    <w:rsid w:val="00565405"/>
    <w:rsid w:val="00565704"/>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3B1"/>
    <w:rsid w:val="005B0A3F"/>
    <w:rsid w:val="005B10FA"/>
    <w:rsid w:val="005B22A5"/>
    <w:rsid w:val="005B2361"/>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CE1"/>
    <w:rsid w:val="0063281F"/>
    <w:rsid w:val="006335D4"/>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950"/>
    <w:rsid w:val="0070460D"/>
    <w:rsid w:val="00704FA1"/>
    <w:rsid w:val="0070524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07E"/>
    <w:rsid w:val="0073330A"/>
    <w:rsid w:val="007334A2"/>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085"/>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4F61"/>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2091"/>
    <w:rsid w:val="007827F2"/>
    <w:rsid w:val="00783030"/>
    <w:rsid w:val="007831C5"/>
    <w:rsid w:val="0078339D"/>
    <w:rsid w:val="007834DB"/>
    <w:rsid w:val="0078359C"/>
    <w:rsid w:val="00783975"/>
    <w:rsid w:val="00784C54"/>
    <w:rsid w:val="007858A1"/>
    <w:rsid w:val="00785BBA"/>
    <w:rsid w:val="0078621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32E3"/>
    <w:rsid w:val="007A35EF"/>
    <w:rsid w:val="007A367E"/>
    <w:rsid w:val="007A3977"/>
    <w:rsid w:val="007A3A0F"/>
    <w:rsid w:val="007A3E57"/>
    <w:rsid w:val="007A3FC8"/>
    <w:rsid w:val="007A58E5"/>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77A"/>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F89"/>
    <w:rsid w:val="009E5FDE"/>
    <w:rsid w:val="009E6372"/>
    <w:rsid w:val="009E6857"/>
    <w:rsid w:val="009E7151"/>
    <w:rsid w:val="009E7DF7"/>
    <w:rsid w:val="009E7F51"/>
    <w:rsid w:val="009F0089"/>
    <w:rsid w:val="009F0221"/>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571D"/>
    <w:rsid w:val="00C36139"/>
    <w:rsid w:val="00C36A11"/>
    <w:rsid w:val="00C36CD1"/>
    <w:rsid w:val="00C37370"/>
    <w:rsid w:val="00C4021A"/>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32E4"/>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AE6"/>
    <w:rsid w:val="00D32E9E"/>
    <w:rsid w:val="00D332EF"/>
    <w:rsid w:val="00D339DD"/>
    <w:rsid w:val="00D33EF3"/>
    <w:rsid w:val="00D34185"/>
    <w:rsid w:val="00D34592"/>
    <w:rsid w:val="00D3475D"/>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64A"/>
    <w:rsid w:val="00D81B6E"/>
    <w:rsid w:val="00D81E35"/>
    <w:rsid w:val="00D822EC"/>
    <w:rsid w:val="00D822F5"/>
    <w:rsid w:val="00D8252C"/>
    <w:rsid w:val="00D84C76"/>
    <w:rsid w:val="00D85489"/>
    <w:rsid w:val="00D85B15"/>
    <w:rsid w:val="00D9089D"/>
    <w:rsid w:val="00D913A2"/>
    <w:rsid w:val="00D916D4"/>
    <w:rsid w:val="00D92836"/>
    <w:rsid w:val="00D93BAC"/>
    <w:rsid w:val="00D95240"/>
    <w:rsid w:val="00D957E4"/>
    <w:rsid w:val="00D96A83"/>
    <w:rsid w:val="00D96F9B"/>
    <w:rsid w:val="00D9763A"/>
    <w:rsid w:val="00D9789F"/>
    <w:rsid w:val="00D979E2"/>
    <w:rsid w:val="00D97C15"/>
    <w:rsid w:val="00D97EBB"/>
    <w:rsid w:val="00DA05B4"/>
    <w:rsid w:val="00DA0AC9"/>
    <w:rsid w:val="00DA0D97"/>
    <w:rsid w:val="00DA1855"/>
    <w:rsid w:val="00DA187D"/>
    <w:rsid w:val="00DA26C5"/>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11F3"/>
    <w:rsid w:val="00DE149C"/>
    <w:rsid w:val="00DE1DBB"/>
    <w:rsid w:val="00DE25F7"/>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BC"/>
    <w:rsid w:val="00E84738"/>
    <w:rsid w:val="00E85229"/>
    <w:rsid w:val="00E853CC"/>
    <w:rsid w:val="00E85DDA"/>
    <w:rsid w:val="00E86615"/>
    <w:rsid w:val="00E86E18"/>
    <w:rsid w:val="00E87A02"/>
    <w:rsid w:val="00E901F1"/>
    <w:rsid w:val="00E9083A"/>
    <w:rsid w:val="00E90B31"/>
    <w:rsid w:val="00E90C01"/>
    <w:rsid w:val="00E91843"/>
    <w:rsid w:val="00E91AB3"/>
    <w:rsid w:val="00E91C7E"/>
    <w:rsid w:val="00E91CD4"/>
    <w:rsid w:val="00E922B6"/>
    <w:rsid w:val="00E923F5"/>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610B"/>
    <w:rsid w:val="00EA647E"/>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2180"/>
    <w:rsid w:val="00EE2A31"/>
    <w:rsid w:val="00EE334F"/>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041"/>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fa.bg/uploads/files/Karieri/konkursi/konspekt-stajant-atasheta.pdf" TargetMode="External"/><Relationship Id="rId18" Type="http://schemas.openxmlformats.org/officeDocument/2006/relationships/hyperlink" Target="http://www.fao.org/employment/opportunities-for-young-talents/internship-programme/en/" TargetMode="External"/><Relationship Id="rId26" Type="http://schemas.openxmlformats.org/officeDocument/2006/relationships/hyperlink" Target="https://www.fni.bg/sites/default/files/competition/8_2017/RU_2017/Bilateral_Forms_2017_1_admin_BG.docx" TargetMode="External"/><Relationship Id="rId39" Type="http://schemas.openxmlformats.org/officeDocument/2006/relationships/hyperlink" Target="https://www.fni.bg/sites/default/files/obqvi/9_2016/Prozedura_2016_conferences2016-9.pdf" TargetMode="External"/><Relationship Id="rId21" Type="http://schemas.openxmlformats.org/officeDocument/2006/relationships/hyperlink" Target="http://tysp.cstec.org.cn/" TargetMode="External"/><Relationship Id="rId34" Type="http://schemas.openxmlformats.org/officeDocument/2006/relationships/hyperlink" Target="https://www.fni.bg/sites/default/files/competition/8_2017/RU_2017/Dogovor_proekt_2017.docx" TargetMode="External"/><Relationship Id="rId42" Type="http://schemas.openxmlformats.org/officeDocument/2006/relationships/hyperlink" Target="https://www.fni.bg/sites/default/files/competition/10_2016/Procedura_COST_nac_finansirane%E2%80%9329012016.pdf" TargetMode="External"/><Relationship Id="rId47" Type="http://schemas.openxmlformats.org/officeDocument/2006/relationships/hyperlink" Target="http://www.eua.be/Libraries/default-document-library/cde-fg_final-call-for-eoi.docx?sfvrsn=0" TargetMode="External"/><Relationship Id="rId50" Type="http://schemas.openxmlformats.org/officeDocument/2006/relationships/hyperlink" Target="https://industrial-innovation-brokerage-event-2017.b2match.io/" TargetMode="External"/><Relationship Id="rId55" Type="http://schemas.openxmlformats.org/officeDocument/2006/relationships/hyperlink" Target="http://www.cvent.com/d/qfqytz/4W" TargetMode="External"/><Relationship Id="rId63" Type="http://schemas.openxmlformats.org/officeDocument/2006/relationships/hyperlink" Target="http://autoimmunity.conferenceseries.com/registration.php" TargetMode="External"/><Relationship Id="rId68" Type="http://schemas.openxmlformats.org/officeDocument/2006/relationships/footer" Target="footer4.xml"/><Relationship Id="rId76" Type="http://schemas.openxmlformats.org/officeDocument/2006/relationships/hyperlink" Target="http://www.cost.eu/service/glossary/COST-Action" TargetMode="External"/><Relationship Id="rId84" Type="http://schemas.openxmlformats.org/officeDocument/2006/relationships/hyperlink" Target="http://www.palgrave.com/us/book/9783319520568" TargetMode="External"/><Relationship Id="rId7" Type="http://schemas.openxmlformats.org/officeDocument/2006/relationships/webSettings" Target="webSettings.xml"/><Relationship Id="rId71" Type="http://schemas.openxmlformats.org/officeDocument/2006/relationships/hyperlink" Target="http://publications.europa.eu/portal2012-portlet/html/downloadHandler.jsp?identifier=d8670af9-8b9c-11e7-b5c6-01aa75ed71a1&amp;format=pdf&amp;language=en&amp;productionSystem=cellar&amp;part=" TargetMode="External"/><Relationship Id="rId2" Type="http://schemas.openxmlformats.org/officeDocument/2006/relationships/customXml" Target="../customXml/item2.xml"/><Relationship Id="rId16" Type="http://schemas.openxmlformats.org/officeDocument/2006/relationships/hyperlink" Target="http://www.unicreditbulbank.bg/bg/index.htm" TargetMode="External"/><Relationship Id="rId29" Type="http://schemas.openxmlformats.org/officeDocument/2006/relationships/hyperlink" Target="https://www.fni.bg/sites/default/files/competition/8_2017/RU_2017/Dv%20satr%202017_Prilojenie_1.docx" TargetMode="External"/><Relationship Id="rId11" Type="http://schemas.openxmlformats.org/officeDocument/2006/relationships/footer" Target="footer1.xml"/><Relationship Id="rId24" Type="http://schemas.openxmlformats.org/officeDocument/2006/relationships/hyperlink" Target="https://www.fni.bg/sites/default/files/competition/8_2017/RU_2017/Bilateral_2017.pdf" TargetMode="External"/><Relationship Id="rId32" Type="http://schemas.openxmlformats.org/officeDocument/2006/relationships/hyperlink" Target="https://www.fni.bg/sites/default/files/competition/8_2017/RU_2017/Dv%20satr%202017_Zayavlenie.docx" TargetMode="External"/><Relationship Id="rId37" Type="http://schemas.openxmlformats.org/officeDocument/2006/relationships/hyperlink" Target="https://www.fni.bg/sites/default/files/competition/8_2017/RU_2017/Zapoved.pdf" TargetMode="External"/><Relationship Id="rId40" Type="http://schemas.openxmlformats.org/officeDocument/2006/relationships/hyperlink" Target="mailto:fni-konkursi@mon.bg" TargetMode="External"/><Relationship Id="rId45" Type="http://schemas.openxmlformats.org/officeDocument/2006/relationships/footer" Target="footer3.xml"/><Relationship Id="rId53" Type="http://schemas.openxmlformats.org/officeDocument/2006/relationships/hyperlink" Target="https://scic.ec.europa.eu/fmi/ezreg/FOOD2030_2017" TargetMode="External"/><Relationship Id="rId58" Type="http://schemas.openxmlformats.org/officeDocument/2006/relationships/hyperlink" Target="http://www.ceric-eric.eu/R2B/index.php?n=Main.HomePage" TargetMode="External"/><Relationship Id="rId66" Type="http://schemas.openxmlformats.org/officeDocument/2006/relationships/hyperlink" Target="http://sdiwc.net/conferences/3rd-international-computing-technology-information-management/" TargetMode="External"/><Relationship Id="rId74" Type="http://schemas.openxmlformats.org/officeDocument/2006/relationships/image" Target="media/image4.jpeg"/><Relationship Id="rId79" Type="http://schemas.openxmlformats.org/officeDocument/2006/relationships/hyperlink" Target="https://bookshop.europa.eu/en/assessing-the-potential-for-crowdfunding-and-other-forms-of-alternative-finance-to-support-research-and-innovation-pbKI0116637/" TargetMode="External"/><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manufuture2017.eu/" TargetMode="External"/><Relationship Id="rId82" Type="http://schemas.openxmlformats.org/officeDocument/2006/relationships/image" Target="media/image7.jpeg"/><Relationship Id="rId19" Type="http://schemas.openxmlformats.org/officeDocument/2006/relationships/hyperlink" Target="http://www.nurembergacademy.org/about-us/job-offers/detail/3-months-internship-1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nevnik.bg/sviat/2017/08/31/3033832_vunshnoto_ministerstvo_tursi_stajant-atasheta_za_da_gi/" TargetMode="External"/><Relationship Id="rId22" Type="http://schemas.openxmlformats.org/officeDocument/2006/relationships/hyperlink" Target="mailto:tysp@cstec.org.cn" TargetMode="External"/><Relationship Id="rId27" Type="http://schemas.openxmlformats.org/officeDocument/2006/relationships/hyperlink" Target="https://www.fni.bg/sites/default/files/competition/8_2017/RU_2017/Bilateral_Forms_2017_1_admin_ENG.docx" TargetMode="External"/><Relationship Id="rId30" Type="http://schemas.openxmlformats.org/officeDocument/2006/relationships/hyperlink" Target="https://www.fni.bg/sites/default/files/competition/8_2017/RU_2017/Dv%20satr%202017_Prilojenie_2.docx" TargetMode="External"/><Relationship Id="rId35" Type="http://schemas.openxmlformats.org/officeDocument/2006/relationships/hyperlink" Target="https://www.fni.bg/sites/default/files/competition/8_2017/RU_2017/Prilojenie_Dogovor.docx" TargetMode="External"/><Relationship Id="rId43" Type="http://schemas.openxmlformats.org/officeDocument/2006/relationships/hyperlink" Target="mailto:fni-konkursi@mon.bg" TargetMode="External"/><Relationship Id="rId48" Type="http://schemas.openxmlformats.org/officeDocument/2006/relationships/hyperlink" Target="mailto:info@eua-cde.org" TargetMode="External"/><Relationship Id="rId56" Type="http://schemas.openxmlformats.org/officeDocument/2006/relationships/hyperlink" Target="http://www.biomicroworld2017.org/" TargetMode="External"/><Relationship Id="rId64" Type="http://schemas.openxmlformats.org/officeDocument/2006/relationships/hyperlink" Target="https://ec.europa.eu/programmes/horizon2020/en/news/horizon-2020-societal-challenge-2-infoweek-including-high-level-policy-events" TargetMode="External"/><Relationship Id="rId69" Type="http://schemas.openxmlformats.org/officeDocument/2006/relationships/hyperlink" Target="https://publications.europa.eu/en/publication-detail/-/publication/d8670af9-8b9c-11e7-b5c6-01aa75ed71a1" TargetMode="External"/><Relationship Id="rId77" Type="http://schemas.openxmlformats.org/officeDocument/2006/relationships/hyperlink" Target="https://bookshop.europa.eu/en/assessing-the-potential-for-crowdfunding-and-other-forms-of-alternative-finance-to-support-research-and-innovation-pbKI0116636/" TargetMode="External"/><Relationship Id="rId8" Type="http://schemas.openxmlformats.org/officeDocument/2006/relationships/footnotes" Target="footnotes.xml"/><Relationship Id="rId51" Type="http://schemas.openxmlformats.org/officeDocument/2006/relationships/hyperlink" Target="http://www.water-reuse.eu/wreconference" TargetMode="External"/><Relationship Id="rId72" Type="http://schemas.openxmlformats.org/officeDocument/2006/relationships/image" Target="media/image3.jpeg"/><Relationship Id="rId80" Type="http://schemas.openxmlformats.org/officeDocument/2006/relationships/hyperlink" Target="https://bookshop.europa.eu/en/europe-s-future-pbKI0217113/" TargetMode="External"/><Relationship Id="rId85" Type="http://schemas.openxmlformats.org/officeDocument/2006/relationships/hyperlink" Target="http://www.palgrave.com/us/book/9783319520568" TargetMode="External"/><Relationship Id="rId3" Type="http://schemas.openxmlformats.org/officeDocument/2006/relationships/numbering" Target="numbering.xml"/><Relationship Id="rId12" Type="http://schemas.openxmlformats.org/officeDocument/2006/relationships/hyperlink" Target="https://www.rinkercenter.org/bg/programmes/rinker%E2%80%99s-challenge/rinker%E2%80%99s-challenge-4.html" TargetMode="External"/><Relationship Id="rId17" Type="http://schemas.openxmlformats.org/officeDocument/2006/relationships/hyperlink" Target="mailto:internship@unicreditgroup.bg" TargetMode="External"/><Relationship Id="rId25" Type="http://schemas.openxmlformats.org/officeDocument/2006/relationships/hyperlink" Target="https://www.fni.bg/sites/default/files/competition/8_2017/RU_2017/Bilateral_RUSSIA_2017.pdf" TargetMode="External"/><Relationship Id="rId33" Type="http://schemas.openxmlformats.org/officeDocument/2006/relationships/hyperlink" Target="https://www.fni.bg/sites/default/files/competition/8_2017/RU_2017/Bilateral_budget_2017.xlsx" TargetMode="External"/><Relationship Id="rId38" Type="http://schemas.openxmlformats.org/officeDocument/2006/relationships/hyperlink" Target="https://www.fni.bg/" TargetMode="External"/><Relationship Id="rId46" Type="http://schemas.openxmlformats.org/officeDocument/2006/relationships/hyperlink" Target="http://pharmaceuticalchemistry.conferenceseries.com/" TargetMode="External"/><Relationship Id="rId59" Type="http://schemas.openxmlformats.org/officeDocument/2006/relationships/hyperlink" Target="http://vaccinesconference.scientonline.org/index.html" TargetMode="External"/><Relationship Id="rId67" Type="http://schemas.openxmlformats.org/officeDocument/2006/relationships/hyperlink" Target="http://lipids.conferenceseries.com/" TargetMode="External"/><Relationship Id="rId20" Type="http://schemas.openxmlformats.org/officeDocument/2006/relationships/footer" Target="footer2.xml"/><Relationship Id="rId41" Type="http://schemas.openxmlformats.org/officeDocument/2006/relationships/hyperlink" Target="https://www.fni.bg/sites/default/files/obqvi/9_2016/Forumi_Otgovori-18092016.pdf" TargetMode="External"/><Relationship Id="rId54" Type="http://schemas.openxmlformats.org/officeDocument/2006/relationships/hyperlink" Target="http://ec.europa.eu/research/conferences/2017/food2030/index.cfm" TargetMode="External"/><Relationship Id="rId62" Type="http://schemas.openxmlformats.org/officeDocument/2006/relationships/hyperlink" Target="https://www.czelo.cz/en/horizon-2020/part-iii-societal-challenges/europe-in-a-changing-world-inclusive-innovative-and-reflective/events/sc6-h2020-consortium-building-workshop" TargetMode="External"/><Relationship Id="rId70" Type="http://schemas.openxmlformats.org/officeDocument/2006/relationships/image" Target="media/image2.jpeg"/><Relationship Id="rId75" Type="http://schemas.openxmlformats.org/officeDocument/2006/relationships/hyperlink" Target="http://www.cost.eu/module/download/61548" TargetMode="External"/><Relationship Id="rId83" Type="http://schemas.openxmlformats.org/officeDocument/2006/relationships/hyperlink" Target="http://www.cost.eu/service/glossary/COST-Actio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recruitment.wto.org/public/hrd-cl-vac-view.asp?jobinfo_uid_c=3475&amp;vaclng=en" TargetMode="External"/><Relationship Id="rId23" Type="http://schemas.openxmlformats.org/officeDocument/2006/relationships/hyperlink" Target="https://www.fni.bg/sites/default/files/competition/8_2017/RU_2017/Pokana_Russia_2017.pdf" TargetMode="External"/><Relationship Id="rId28" Type="http://schemas.openxmlformats.org/officeDocument/2006/relationships/hyperlink" Target="https://www.fni.bg/sites/default/files/competition/8_2017/RU_2017/Bilateral_Forms_2017_2_scientific_BG.docx" TargetMode="External"/><Relationship Id="rId36" Type="http://schemas.openxmlformats.org/officeDocument/2006/relationships/hyperlink" Target="https://www.fni.bg/sites/default/files/competition/8_2017/RU_2017/Bulgaria-Russia.zip" TargetMode="External"/><Relationship Id="rId49" Type="http://schemas.openxmlformats.org/officeDocument/2006/relationships/hyperlink" Target="https://scic.ec.europa.eu/fmi/ezreg/RTD-III2017/start" TargetMode="External"/><Relationship Id="rId57" Type="http://schemas.openxmlformats.org/officeDocument/2006/relationships/hyperlink" Target="http://www.ceric-eric.eu/" TargetMode="External"/><Relationship Id="rId10" Type="http://schemas.openxmlformats.org/officeDocument/2006/relationships/image" Target="media/image1.gif"/><Relationship Id="rId31" Type="http://schemas.openxmlformats.org/officeDocument/2006/relationships/hyperlink" Target="https://www.fni.bg/sites/default/files/competition/8_2017/RU_2017/Dv%20satr%202017_Prilojenie_3.docx" TargetMode="External"/><Relationship Id="rId44" Type="http://schemas.openxmlformats.org/officeDocument/2006/relationships/hyperlink" Target="http://ec.europa.eu/research/participants/portal/desktop/en/opportunities/h2020/" TargetMode="External"/><Relationship Id="rId52" Type="http://schemas.openxmlformats.org/officeDocument/2006/relationships/hyperlink" Target="https://go.evvnt.com/73928-0" TargetMode="External"/><Relationship Id="rId60" Type="http://schemas.openxmlformats.org/officeDocument/2006/relationships/hyperlink" Target="http://www.proteomicsconference.com/" TargetMode="External"/><Relationship Id="rId65" Type="http://schemas.openxmlformats.org/officeDocument/2006/relationships/hyperlink" Target="https://ec.europa.eu/programmes/horizon2020/en/news/horizon-2020-societal-challenge-2-infoweek-including-high-level-policy-events" TargetMode="External"/><Relationship Id="rId73" Type="http://schemas.openxmlformats.org/officeDocument/2006/relationships/hyperlink" Target="http://cerncourier.com/cws/Pages/digital-edition.do" TargetMode="External"/><Relationship Id="rId78" Type="http://schemas.openxmlformats.org/officeDocument/2006/relationships/image" Target="media/image5.jpeg"/><Relationship Id="rId81" Type="http://schemas.openxmlformats.org/officeDocument/2006/relationships/image" Target="media/image6.jpeg"/><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BF2977-71E0-4990-848F-E6F30B08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22</Pages>
  <Words>6638</Words>
  <Characters>37841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46</cp:revision>
  <cp:lastPrinted>2014-05-12T09:53:00Z</cp:lastPrinted>
  <dcterms:created xsi:type="dcterms:W3CDTF">2017-09-07T08:37:00Z</dcterms:created>
  <dcterms:modified xsi:type="dcterms:W3CDTF">2017-09-07T13:48:00Z</dcterms:modified>
</cp:coreProperties>
</file>