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252CF7" w:rsidRPr="00252CF7" w:rsidRDefault="002A3E52" w:rsidP="00423D89">
          <w:pPr>
            <w:jc w:val="left"/>
            <w:rPr>
              <w:b/>
              <w:color w:val="FF0000"/>
              <w:lang w:val="en-US"/>
            </w:rPr>
          </w:pPr>
          <w:r w:rsidRPr="00252CF7">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BA4F39A" wp14:editId="6222415F">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752C7" w:rsidRPr="00015B3F" w:rsidRDefault="00A752C7">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A752C7" w:rsidRPr="00015B3F" w:rsidRDefault="00A752C7"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752C7" w:rsidRPr="00015B3F" w:rsidRDefault="00A752C7">
                                  <w:pPr>
                                    <w:pStyle w:val="NoSpacing"/>
                                    <w:spacing w:line="360" w:lineRule="auto"/>
                                    <w:rPr>
                                      <w:color w:val="FFFFFF" w:themeColor="background1"/>
                                      <w:sz w:val="28"/>
                                      <w:szCs w:val="28"/>
                                    </w:rPr>
                                  </w:pPr>
                                </w:p>
                                <w:p w:rsidR="00A752C7" w:rsidRPr="00015B3F" w:rsidRDefault="00A752C7">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A752C7" w:rsidRPr="00D00941" w:rsidRDefault="00A752C7">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A4F39A"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752C7" w:rsidRPr="00015B3F" w:rsidRDefault="00A752C7">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A752C7" w:rsidRPr="00015B3F" w:rsidRDefault="00A752C7"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752C7" w:rsidRPr="00015B3F" w:rsidRDefault="00A752C7">
                            <w:pPr>
                              <w:pStyle w:val="NoSpacing"/>
                              <w:spacing w:line="360" w:lineRule="auto"/>
                              <w:rPr>
                                <w:color w:val="FFFFFF" w:themeColor="background1"/>
                                <w:sz w:val="28"/>
                                <w:szCs w:val="28"/>
                              </w:rPr>
                            </w:pPr>
                          </w:p>
                          <w:p w:rsidR="00A752C7" w:rsidRPr="00015B3F" w:rsidRDefault="00A752C7">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A752C7" w:rsidRPr="00D00941" w:rsidRDefault="00A752C7">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187912"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780EA8"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24436257" w:history="1">
            <w:r w:rsidR="00780EA8" w:rsidRPr="00490600">
              <w:rPr>
                <w:rStyle w:val="Hyperlink"/>
                <w:rFonts w:cs="Times New Roman"/>
                <w:noProof/>
              </w:rPr>
              <w:t>КОНКУРСИ, СТИПЕНДИИ, СТАЖОВЕ</w:t>
            </w:r>
            <w:r w:rsidR="00780EA8">
              <w:rPr>
                <w:noProof/>
                <w:webHidden/>
              </w:rPr>
              <w:tab/>
            </w:r>
            <w:r w:rsidR="00780EA8">
              <w:rPr>
                <w:noProof/>
                <w:webHidden/>
              </w:rPr>
              <w:fldChar w:fldCharType="begin"/>
            </w:r>
            <w:r w:rsidR="00780EA8">
              <w:rPr>
                <w:noProof/>
                <w:webHidden/>
              </w:rPr>
              <w:instrText xml:space="preserve"> PAGEREF _Toc524436257 \h </w:instrText>
            </w:r>
            <w:r w:rsidR="00780EA8">
              <w:rPr>
                <w:noProof/>
                <w:webHidden/>
              </w:rPr>
            </w:r>
            <w:r w:rsidR="00780EA8">
              <w:rPr>
                <w:noProof/>
                <w:webHidden/>
              </w:rPr>
              <w:fldChar w:fldCharType="separate"/>
            </w:r>
            <w:r w:rsidR="00780EA8">
              <w:rPr>
                <w:noProof/>
                <w:webHidden/>
              </w:rPr>
              <w:t>3</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58"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Стипендии за магистратура по финанси на Investor.bg</w:t>
            </w:r>
            <w:r w:rsidR="00780EA8">
              <w:rPr>
                <w:noProof/>
                <w:webHidden/>
              </w:rPr>
              <w:tab/>
            </w:r>
            <w:r w:rsidR="00780EA8">
              <w:rPr>
                <w:noProof/>
                <w:webHidden/>
              </w:rPr>
              <w:fldChar w:fldCharType="begin"/>
            </w:r>
            <w:r w:rsidR="00780EA8">
              <w:rPr>
                <w:noProof/>
                <w:webHidden/>
              </w:rPr>
              <w:instrText xml:space="preserve"> PAGEREF _Toc524436258 \h </w:instrText>
            </w:r>
            <w:r w:rsidR="00780EA8">
              <w:rPr>
                <w:noProof/>
                <w:webHidden/>
              </w:rPr>
            </w:r>
            <w:r w:rsidR="00780EA8">
              <w:rPr>
                <w:noProof/>
                <w:webHidden/>
              </w:rPr>
              <w:fldChar w:fldCharType="separate"/>
            </w:r>
            <w:r w:rsidR="00780EA8">
              <w:rPr>
                <w:noProof/>
                <w:webHidden/>
              </w:rPr>
              <w:t>3</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59" w:history="1">
            <w:r w:rsidR="00780EA8" w:rsidRPr="00490600">
              <w:rPr>
                <w:rStyle w:val="Hyperlink"/>
                <w:rFonts w:ascii="Wingdings" w:hAnsi="Wingdings"/>
                <w:noProof/>
                <w:lang w:val="en-US"/>
              </w:rPr>
              <w:t></w:t>
            </w:r>
            <w:r w:rsidR="00780EA8">
              <w:rPr>
                <w:rFonts w:asciiTheme="minorHAnsi" w:eastAsiaTheme="minorEastAsia" w:hAnsiTheme="minorHAnsi"/>
                <w:noProof/>
                <w:lang w:eastAsia="bg-BG"/>
              </w:rPr>
              <w:tab/>
            </w:r>
            <w:r w:rsidR="00780EA8" w:rsidRPr="00490600">
              <w:rPr>
                <w:rStyle w:val="Hyperlink"/>
                <w:noProof/>
              </w:rPr>
              <w:t>Конкурс за стипендианти по програма “Study iT First”</w:t>
            </w:r>
            <w:r w:rsidR="00780EA8">
              <w:rPr>
                <w:noProof/>
                <w:webHidden/>
              </w:rPr>
              <w:tab/>
            </w:r>
            <w:r w:rsidR="00780EA8">
              <w:rPr>
                <w:noProof/>
                <w:webHidden/>
              </w:rPr>
              <w:fldChar w:fldCharType="begin"/>
            </w:r>
            <w:r w:rsidR="00780EA8">
              <w:rPr>
                <w:noProof/>
                <w:webHidden/>
              </w:rPr>
              <w:instrText xml:space="preserve"> PAGEREF _Toc524436259 \h </w:instrText>
            </w:r>
            <w:r w:rsidR="00780EA8">
              <w:rPr>
                <w:noProof/>
                <w:webHidden/>
              </w:rPr>
            </w:r>
            <w:r w:rsidR="00780EA8">
              <w:rPr>
                <w:noProof/>
                <w:webHidden/>
              </w:rPr>
              <w:fldChar w:fldCharType="separate"/>
            </w:r>
            <w:r w:rsidR="00780EA8">
              <w:rPr>
                <w:noProof/>
                <w:webHidden/>
              </w:rPr>
              <w:t>4</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60"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Конкурс за студентски реферати</w:t>
            </w:r>
            <w:r w:rsidR="00780EA8">
              <w:rPr>
                <w:noProof/>
                <w:webHidden/>
              </w:rPr>
              <w:tab/>
            </w:r>
            <w:r w:rsidR="00780EA8">
              <w:rPr>
                <w:noProof/>
                <w:webHidden/>
              </w:rPr>
              <w:fldChar w:fldCharType="begin"/>
            </w:r>
            <w:r w:rsidR="00780EA8">
              <w:rPr>
                <w:noProof/>
                <w:webHidden/>
              </w:rPr>
              <w:instrText xml:space="preserve"> PAGEREF _Toc524436260 \h </w:instrText>
            </w:r>
            <w:r w:rsidR="00780EA8">
              <w:rPr>
                <w:noProof/>
                <w:webHidden/>
              </w:rPr>
            </w:r>
            <w:r w:rsidR="00780EA8">
              <w:rPr>
                <w:noProof/>
                <w:webHidden/>
              </w:rPr>
              <w:fldChar w:fldCharType="separate"/>
            </w:r>
            <w:r w:rsidR="00780EA8">
              <w:rPr>
                <w:noProof/>
                <w:webHidden/>
              </w:rPr>
              <w:t>5</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61" w:history="1">
            <w:r w:rsidR="00780EA8" w:rsidRPr="00490600">
              <w:rPr>
                <w:rStyle w:val="Hyperlink"/>
                <w:rFonts w:ascii="Wingdings" w:hAnsi="Wingdings"/>
                <w:noProof/>
                <w:lang w:val="ru-RU"/>
              </w:rPr>
              <w:t></w:t>
            </w:r>
            <w:r w:rsidR="00780EA8">
              <w:rPr>
                <w:rFonts w:asciiTheme="minorHAnsi" w:eastAsiaTheme="minorEastAsia" w:hAnsiTheme="minorHAnsi"/>
                <w:noProof/>
                <w:lang w:eastAsia="bg-BG"/>
              </w:rPr>
              <w:tab/>
            </w:r>
            <w:r w:rsidR="00780EA8" w:rsidRPr="00490600">
              <w:rPr>
                <w:rStyle w:val="Hyperlink"/>
                <w:noProof/>
              </w:rPr>
              <w:t>Платен стаж в Световната търговска организация</w:t>
            </w:r>
            <w:r w:rsidR="00780EA8">
              <w:rPr>
                <w:noProof/>
                <w:webHidden/>
              </w:rPr>
              <w:tab/>
            </w:r>
            <w:r w:rsidR="00780EA8">
              <w:rPr>
                <w:noProof/>
                <w:webHidden/>
              </w:rPr>
              <w:fldChar w:fldCharType="begin"/>
            </w:r>
            <w:r w:rsidR="00780EA8">
              <w:rPr>
                <w:noProof/>
                <w:webHidden/>
              </w:rPr>
              <w:instrText xml:space="preserve"> PAGEREF _Toc524436261 \h </w:instrText>
            </w:r>
            <w:r w:rsidR="00780EA8">
              <w:rPr>
                <w:noProof/>
                <w:webHidden/>
              </w:rPr>
            </w:r>
            <w:r w:rsidR="00780EA8">
              <w:rPr>
                <w:noProof/>
                <w:webHidden/>
              </w:rPr>
              <w:fldChar w:fldCharType="separate"/>
            </w:r>
            <w:r w:rsidR="00780EA8">
              <w:rPr>
                <w:noProof/>
                <w:webHidden/>
              </w:rPr>
              <w:t>5</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62"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Стажантска програма на УниКредит Булбанк</w:t>
            </w:r>
            <w:r w:rsidR="00780EA8">
              <w:rPr>
                <w:noProof/>
                <w:webHidden/>
              </w:rPr>
              <w:tab/>
            </w:r>
            <w:r w:rsidR="00780EA8">
              <w:rPr>
                <w:noProof/>
                <w:webHidden/>
              </w:rPr>
              <w:fldChar w:fldCharType="begin"/>
            </w:r>
            <w:r w:rsidR="00780EA8">
              <w:rPr>
                <w:noProof/>
                <w:webHidden/>
              </w:rPr>
              <w:instrText xml:space="preserve"> PAGEREF _Toc524436262 \h </w:instrText>
            </w:r>
            <w:r w:rsidR="00780EA8">
              <w:rPr>
                <w:noProof/>
                <w:webHidden/>
              </w:rPr>
            </w:r>
            <w:r w:rsidR="00780EA8">
              <w:rPr>
                <w:noProof/>
                <w:webHidden/>
              </w:rPr>
              <w:fldChar w:fldCharType="separate"/>
            </w:r>
            <w:r w:rsidR="00780EA8">
              <w:rPr>
                <w:noProof/>
                <w:webHidden/>
              </w:rPr>
              <w:t>5</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63"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Стаж в Организацията по прехрана и земеделие (FAO) към ООН</w:t>
            </w:r>
            <w:r w:rsidR="00780EA8">
              <w:rPr>
                <w:noProof/>
                <w:webHidden/>
              </w:rPr>
              <w:tab/>
            </w:r>
            <w:r w:rsidR="00780EA8">
              <w:rPr>
                <w:noProof/>
                <w:webHidden/>
              </w:rPr>
              <w:fldChar w:fldCharType="begin"/>
            </w:r>
            <w:r w:rsidR="00780EA8">
              <w:rPr>
                <w:noProof/>
                <w:webHidden/>
              </w:rPr>
              <w:instrText xml:space="preserve"> PAGEREF _Toc524436263 \h </w:instrText>
            </w:r>
            <w:r w:rsidR="00780EA8">
              <w:rPr>
                <w:noProof/>
                <w:webHidden/>
              </w:rPr>
            </w:r>
            <w:r w:rsidR="00780EA8">
              <w:rPr>
                <w:noProof/>
                <w:webHidden/>
              </w:rPr>
              <w:fldChar w:fldCharType="separate"/>
            </w:r>
            <w:r w:rsidR="00780EA8">
              <w:rPr>
                <w:noProof/>
                <w:webHidden/>
              </w:rPr>
              <w:t>6</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64"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Стажове в Международната академия на нюрнбергските принципи</w:t>
            </w:r>
            <w:r w:rsidR="00780EA8">
              <w:rPr>
                <w:noProof/>
                <w:webHidden/>
              </w:rPr>
              <w:tab/>
            </w:r>
            <w:r w:rsidR="00780EA8">
              <w:rPr>
                <w:noProof/>
                <w:webHidden/>
              </w:rPr>
              <w:fldChar w:fldCharType="begin"/>
            </w:r>
            <w:r w:rsidR="00780EA8">
              <w:rPr>
                <w:noProof/>
                <w:webHidden/>
              </w:rPr>
              <w:instrText xml:space="preserve"> PAGEREF _Toc524436264 \h </w:instrText>
            </w:r>
            <w:r w:rsidR="00780EA8">
              <w:rPr>
                <w:noProof/>
                <w:webHidden/>
              </w:rPr>
            </w:r>
            <w:r w:rsidR="00780EA8">
              <w:rPr>
                <w:noProof/>
                <w:webHidden/>
              </w:rPr>
              <w:fldChar w:fldCharType="separate"/>
            </w:r>
            <w:r w:rsidR="00780EA8">
              <w:rPr>
                <w:noProof/>
                <w:webHidden/>
              </w:rPr>
              <w:t>6</w:t>
            </w:r>
            <w:r w:rsidR="00780EA8">
              <w:rPr>
                <w:noProof/>
                <w:webHidden/>
              </w:rPr>
              <w:fldChar w:fldCharType="end"/>
            </w:r>
          </w:hyperlink>
        </w:p>
        <w:p w:rsidR="00780EA8" w:rsidRDefault="00187912">
          <w:pPr>
            <w:pStyle w:val="TOC1"/>
            <w:tabs>
              <w:tab w:val="right" w:leader="dot" w:pos="9062"/>
            </w:tabs>
            <w:rPr>
              <w:rFonts w:asciiTheme="minorHAnsi" w:eastAsiaTheme="minorEastAsia" w:hAnsiTheme="minorHAnsi"/>
              <w:noProof/>
              <w:lang w:eastAsia="bg-BG"/>
            </w:rPr>
          </w:pPr>
          <w:hyperlink w:anchor="_Toc524436265" w:history="1">
            <w:r w:rsidR="00780EA8" w:rsidRPr="00490600">
              <w:rPr>
                <w:rStyle w:val="Hyperlink"/>
                <w:noProof/>
              </w:rPr>
              <w:t>ПРОГРАМИ</w:t>
            </w:r>
            <w:r w:rsidR="00780EA8">
              <w:rPr>
                <w:noProof/>
                <w:webHidden/>
              </w:rPr>
              <w:tab/>
            </w:r>
            <w:r w:rsidR="00780EA8">
              <w:rPr>
                <w:noProof/>
                <w:webHidden/>
              </w:rPr>
              <w:fldChar w:fldCharType="begin"/>
            </w:r>
            <w:r w:rsidR="00780EA8">
              <w:rPr>
                <w:noProof/>
                <w:webHidden/>
              </w:rPr>
              <w:instrText xml:space="preserve"> PAGEREF _Toc524436265 \h </w:instrText>
            </w:r>
            <w:r w:rsidR="00780EA8">
              <w:rPr>
                <w:noProof/>
                <w:webHidden/>
              </w:rPr>
            </w:r>
            <w:r w:rsidR="00780EA8">
              <w:rPr>
                <w:noProof/>
                <w:webHidden/>
              </w:rPr>
              <w:fldChar w:fldCharType="separate"/>
            </w:r>
            <w:r w:rsidR="00780EA8">
              <w:rPr>
                <w:noProof/>
                <w:webHidden/>
              </w:rPr>
              <w:t>7</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66"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К</w:t>
            </w:r>
            <w:r w:rsidR="00780EA8" w:rsidRPr="00490600">
              <w:rPr>
                <w:rStyle w:val="Hyperlink"/>
                <w:noProof/>
                <w:lang w:val="en-AU"/>
              </w:rPr>
              <w:t>онкурс за проекти по програми за двустранно сътрудничество 201</w:t>
            </w:r>
            <w:r w:rsidR="00780EA8" w:rsidRPr="00490600">
              <w:rPr>
                <w:rStyle w:val="Hyperlink"/>
                <w:noProof/>
              </w:rPr>
              <w:t>8</w:t>
            </w:r>
            <w:r w:rsidR="00780EA8" w:rsidRPr="00490600">
              <w:rPr>
                <w:rStyle w:val="Hyperlink"/>
                <w:noProof/>
                <w:lang w:val="en-AU"/>
              </w:rPr>
              <w:t xml:space="preserve"> г. – </w:t>
            </w:r>
            <w:r w:rsidR="00780EA8" w:rsidRPr="00490600">
              <w:rPr>
                <w:rStyle w:val="Hyperlink"/>
                <w:noProof/>
              </w:rPr>
              <w:t>Б</w:t>
            </w:r>
            <w:r w:rsidR="00780EA8" w:rsidRPr="00490600">
              <w:rPr>
                <w:rStyle w:val="Hyperlink"/>
                <w:noProof/>
                <w:lang w:val="en-AU"/>
              </w:rPr>
              <w:t xml:space="preserve">ългария – </w:t>
            </w:r>
            <w:r w:rsidR="00780EA8" w:rsidRPr="00490600">
              <w:rPr>
                <w:rStyle w:val="Hyperlink"/>
                <w:noProof/>
              </w:rPr>
              <w:t>Китай</w:t>
            </w:r>
            <w:r w:rsidR="00780EA8">
              <w:rPr>
                <w:noProof/>
                <w:webHidden/>
              </w:rPr>
              <w:tab/>
            </w:r>
            <w:r w:rsidR="00780EA8">
              <w:rPr>
                <w:noProof/>
                <w:webHidden/>
              </w:rPr>
              <w:fldChar w:fldCharType="begin"/>
            </w:r>
            <w:r w:rsidR="00780EA8">
              <w:rPr>
                <w:noProof/>
                <w:webHidden/>
              </w:rPr>
              <w:instrText xml:space="preserve"> PAGEREF _Toc524436266 \h </w:instrText>
            </w:r>
            <w:r w:rsidR="00780EA8">
              <w:rPr>
                <w:noProof/>
                <w:webHidden/>
              </w:rPr>
            </w:r>
            <w:r w:rsidR="00780EA8">
              <w:rPr>
                <w:noProof/>
                <w:webHidden/>
              </w:rPr>
              <w:fldChar w:fldCharType="separate"/>
            </w:r>
            <w:r w:rsidR="00780EA8">
              <w:rPr>
                <w:noProof/>
                <w:webHidden/>
              </w:rPr>
              <w:t>7</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67"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Конкурс за проекти по програми за двустранно сътрудничество 2018 г. - Университетска агенция на франкофониятa</w:t>
            </w:r>
            <w:r w:rsidR="00780EA8">
              <w:rPr>
                <w:noProof/>
                <w:webHidden/>
              </w:rPr>
              <w:tab/>
            </w:r>
            <w:r w:rsidR="00780EA8">
              <w:rPr>
                <w:noProof/>
                <w:webHidden/>
              </w:rPr>
              <w:fldChar w:fldCharType="begin"/>
            </w:r>
            <w:r w:rsidR="00780EA8">
              <w:rPr>
                <w:noProof/>
                <w:webHidden/>
              </w:rPr>
              <w:instrText xml:space="preserve"> PAGEREF _Toc524436267 \h </w:instrText>
            </w:r>
            <w:r w:rsidR="00780EA8">
              <w:rPr>
                <w:noProof/>
                <w:webHidden/>
              </w:rPr>
            </w:r>
            <w:r w:rsidR="00780EA8">
              <w:rPr>
                <w:noProof/>
                <w:webHidden/>
              </w:rPr>
              <w:fldChar w:fldCharType="separate"/>
            </w:r>
            <w:r w:rsidR="00780EA8">
              <w:rPr>
                <w:noProof/>
                <w:webHidden/>
              </w:rPr>
              <w:t>12</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68"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К</w:t>
            </w:r>
            <w:r w:rsidR="00780EA8" w:rsidRPr="00490600">
              <w:rPr>
                <w:rStyle w:val="Hyperlink"/>
                <w:noProof/>
                <w:lang w:val="en-AU"/>
              </w:rPr>
              <w:t>онкурс за проекти по програми за двустранно сътрудничество 201</w:t>
            </w:r>
            <w:r w:rsidR="00780EA8" w:rsidRPr="00490600">
              <w:rPr>
                <w:rStyle w:val="Hyperlink"/>
                <w:noProof/>
              </w:rPr>
              <w:t>8</w:t>
            </w:r>
            <w:r w:rsidR="00780EA8" w:rsidRPr="00490600">
              <w:rPr>
                <w:rStyle w:val="Hyperlink"/>
                <w:noProof/>
                <w:lang w:val="en-AU"/>
              </w:rPr>
              <w:t xml:space="preserve"> г. – </w:t>
            </w:r>
            <w:r w:rsidR="00780EA8" w:rsidRPr="00490600">
              <w:rPr>
                <w:rStyle w:val="Hyperlink"/>
                <w:noProof/>
              </w:rPr>
              <w:t>Б</w:t>
            </w:r>
            <w:r w:rsidR="00780EA8" w:rsidRPr="00490600">
              <w:rPr>
                <w:rStyle w:val="Hyperlink"/>
                <w:noProof/>
                <w:lang w:val="en-AU"/>
              </w:rPr>
              <w:t xml:space="preserve">ългария – </w:t>
            </w:r>
            <w:r w:rsidR="00780EA8" w:rsidRPr="00490600">
              <w:rPr>
                <w:rStyle w:val="Hyperlink"/>
                <w:noProof/>
                <w:lang w:val="en-US"/>
              </w:rPr>
              <w:t xml:space="preserve"> </w:t>
            </w:r>
            <w:r w:rsidR="00780EA8" w:rsidRPr="00490600">
              <w:rPr>
                <w:rStyle w:val="Hyperlink"/>
                <w:noProof/>
              </w:rPr>
              <w:t>Франция – по програма „Рила“</w:t>
            </w:r>
            <w:r w:rsidR="00780EA8">
              <w:rPr>
                <w:noProof/>
                <w:webHidden/>
              </w:rPr>
              <w:tab/>
            </w:r>
            <w:r w:rsidR="00780EA8">
              <w:rPr>
                <w:noProof/>
                <w:webHidden/>
              </w:rPr>
              <w:fldChar w:fldCharType="begin"/>
            </w:r>
            <w:r w:rsidR="00780EA8">
              <w:rPr>
                <w:noProof/>
                <w:webHidden/>
              </w:rPr>
              <w:instrText xml:space="preserve"> PAGEREF _Toc524436268 \h </w:instrText>
            </w:r>
            <w:r w:rsidR="00780EA8">
              <w:rPr>
                <w:noProof/>
                <w:webHidden/>
              </w:rPr>
            </w:r>
            <w:r w:rsidR="00780EA8">
              <w:rPr>
                <w:noProof/>
                <w:webHidden/>
              </w:rPr>
              <w:fldChar w:fldCharType="separate"/>
            </w:r>
            <w:r w:rsidR="00780EA8">
              <w:rPr>
                <w:noProof/>
                <w:webHidden/>
              </w:rPr>
              <w:t>16</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69"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Конкурс за финансиране на научни изследвания по Меморандума за поддръжка и експлоатация на CMS детектора между Министерството на образованието и науката на Република България и Европейската организация за ядрени изследвания - 2018 г.</w:t>
            </w:r>
            <w:r w:rsidR="00780EA8">
              <w:rPr>
                <w:noProof/>
                <w:webHidden/>
              </w:rPr>
              <w:tab/>
            </w:r>
            <w:r w:rsidR="00780EA8">
              <w:rPr>
                <w:noProof/>
                <w:webHidden/>
              </w:rPr>
              <w:fldChar w:fldCharType="begin"/>
            </w:r>
            <w:r w:rsidR="00780EA8">
              <w:rPr>
                <w:noProof/>
                <w:webHidden/>
              </w:rPr>
              <w:instrText xml:space="preserve"> PAGEREF _Toc524436269 \h </w:instrText>
            </w:r>
            <w:r w:rsidR="00780EA8">
              <w:rPr>
                <w:noProof/>
                <w:webHidden/>
              </w:rPr>
            </w:r>
            <w:r w:rsidR="00780EA8">
              <w:rPr>
                <w:noProof/>
                <w:webHidden/>
              </w:rPr>
              <w:fldChar w:fldCharType="separate"/>
            </w:r>
            <w:r w:rsidR="00780EA8">
              <w:rPr>
                <w:noProof/>
                <w:webHidden/>
              </w:rPr>
              <w:t>21</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70" w:history="1">
            <w:r w:rsidR="00780EA8" w:rsidRPr="00490600">
              <w:rPr>
                <w:rStyle w:val="Hyperlink"/>
                <w:rFonts w:ascii="Wingdings" w:eastAsia="Times New Roman" w:hAnsi="Wingdings"/>
                <w:noProof/>
                <w:lang w:eastAsia="bg-BG"/>
              </w:rPr>
              <w:t></w:t>
            </w:r>
            <w:r w:rsidR="00780EA8">
              <w:rPr>
                <w:rFonts w:asciiTheme="minorHAnsi" w:eastAsiaTheme="minorEastAsia" w:hAnsiTheme="minorHAnsi"/>
                <w:noProof/>
                <w:lang w:eastAsia="bg-BG"/>
              </w:rPr>
              <w:tab/>
            </w:r>
            <w:r w:rsidR="00780EA8" w:rsidRPr="00490600">
              <w:rPr>
                <w:rStyle w:val="Hyperlink"/>
                <w:rFonts w:eastAsia="Times New Roman"/>
                <w:noProof/>
                <w:lang w:eastAsia="bg-BG"/>
              </w:rPr>
              <w:t>Подкрепа на международни научни форуми, провеждани в Република България</w:t>
            </w:r>
            <w:r w:rsidR="00780EA8">
              <w:rPr>
                <w:noProof/>
                <w:webHidden/>
              </w:rPr>
              <w:tab/>
            </w:r>
            <w:r w:rsidR="00780EA8">
              <w:rPr>
                <w:noProof/>
                <w:webHidden/>
              </w:rPr>
              <w:fldChar w:fldCharType="begin"/>
            </w:r>
            <w:r w:rsidR="00780EA8">
              <w:rPr>
                <w:noProof/>
                <w:webHidden/>
              </w:rPr>
              <w:instrText xml:space="preserve"> PAGEREF _Toc524436270 \h </w:instrText>
            </w:r>
            <w:r w:rsidR="00780EA8">
              <w:rPr>
                <w:noProof/>
                <w:webHidden/>
              </w:rPr>
            </w:r>
            <w:r w:rsidR="00780EA8">
              <w:rPr>
                <w:noProof/>
                <w:webHidden/>
              </w:rPr>
              <w:fldChar w:fldCharType="separate"/>
            </w:r>
            <w:r w:rsidR="00780EA8">
              <w:rPr>
                <w:noProof/>
                <w:webHidden/>
              </w:rPr>
              <w:t>25</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71" w:history="1">
            <w:r w:rsidR="00780EA8" w:rsidRPr="00490600">
              <w:rPr>
                <w:rStyle w:val="Hyperlink"/>
                <w:rFonts w:ascii="Wingdings" w:eastAsia="Times New Roman" w:hAnsi="Wingdings"/>
                <w:noProof/>
                <w:lang w:eastAsia="bg-BG"/>
              </w:rPr>
              <w:t></w:t>
            </w:r>
            <w:r w:rsidR="00780EA8">
              <w:rPr>
                <w:rFonts w:asciiTheme="minorHAnsi" w:eastAsiaTheme="minorEastAsia" w:hAnsiTheme="minorHAnsi"/>
                <w:noProof/>
                <w:lang w:eastAsia="bg-BG"/>
              </w:rPr>
              <w:tab/>
            </w:r>
            <w:r w:rsidR="00780EA8" w:rsidRPr="00490600">
              <w:rPr>
                <w:rStyle w:val="Hyperlink"/>
                <w:rFonts w:eastAsia="Times New Roman"/>
                <w:noProof/>
                <w:lang w:eastAsia="bg-BG"/>
              </w:rPr>
              <w:t>Национално съфинансиране за участие на български колективи в утвърдени проекти по COST</w:t>
            </w:r>
            <w:r w:rsidR="00780EA8">
              <w:rPr>
                <w:noProof/>
                <w:webHidden/>
              </w:rPr>
              <w:tab/>
            </w:r>
            <w:r w:rsidR="00780EA8">
              <w:rPr>
                <w:noProof/>
                <w:webHidden/>
              </w:rPr>
              <w:fldChar w:fldCharType="begin"/>
            </w:r>
            <w:r w:rsidR="00780EA8">
              <w:rPr>
                <w:noProof/>
                <w:webHidden/>
              </w:rPr>
              <w:instrText xml:space="preserve"> PAGEREF _Toc524436271 \h </w:instrText>
            </w:r>
            <w:r w:rsidR="00780EA8">
              <w:rPr>
                <w:noProof/>
                <w:webHidden/>
              </w:rPr>
            </w:r>
            <w:r w:rsidR="00780EA8">
              <w:rPr>
                <w:noProof/>
                <w:webHidden/>
              </w:rPr>
              <w:fldChar w:fldCharType="separate"/>
            </w:r>
            <w:r w:rsidR="00780EA8">
              <w:rPr>
                <w:noProof/>
                <w:webHidden/>
              </w:rPr>
              <w:t>27</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72"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Конкурс за научни изследвания на Кралската академия на Белгия</w:t>
            </w:r>
            <w:r w:rsidR="00780EA8">
              <w:rPr>
                <w:noProof/>
                <w:webHidden/>
              </w:rPr>
              <w:tab/>
            </w:r>
            <w:r w:rsidR="00780EA8">
              <w:rPr>
                <w:noProof/>
                <w:webHidden/>
              </w:rPr>
              <w:fldChar w:fldCharType="begin"/>
            </w:r>
            <w:r w:rsidR="00780EA8">
              <w:rPr>
                <w:noProof/>
                <w:webHidden/>
              </w:rPr>
              <w:instrText xml:space="preserve"> PAGEREF _Toc524436272 \h </w:instrText>
            </w:r>
            <w:r w:rsidR="00780EA8">
              <w:rPr>
                <w:noProof/>
                <w:webHidden/>
              </w:rPr>
            </w:r>
            <w:r w:rsidR="00780EA8">
              <w:rPr>
                <w:noProof/>
                <w:webHidden/>
              </w:rPr>
              <w:fldChar w:fldCharType="separate"/>
            </w:r>
            <w:r w:rsidR="00780EA8">
              <w:rPr>
                <w:noProof/>
                <w:webHidden/>
              </w:rPr>
              <w:t>28</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73"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Програма: „Америка за България”</w:t>
            </w:r>
            <w:r w:rsidR="00780EA8">
              <w:rPr>
                <w:noProof/>
                <w:webHidden/>
              </w:rPr>
              <w:tab/>
            </w:r>
            <w:r w:rsidR="00780EA8">
              <w:rPr>
                <w:noProof/>
                <w:webHidden/>
              </w:rPr>
              <w:fldChar w:fldCharType="begin"/>
            </w:r>
            <w:r w:rsidR="00780EA8">
              <w:rPr>
                <w:noProof/>
                <w:webHidden/>
              </w:rPr>
              <w:instrText xml:space="preserve"> PAGEREF _Toc524436273 \h </w:instrText>
            </w:r>
            <w:r w:rsidR="00780EA8">
              <w:rPr>
                <w:noProof/>
                <w:webHidden/>
              </w:rPr>
            </w:r>
            <w:r w:rsidR="00780EA8">
              <w:rPr>
                <w:noProof/>
                <w:webHidden/>
              </w:rPr>
              <w:fldChar w:fldCharType="separate"/>
            </w:r>
            <w:r w:rsidR="00780EA8">
              <w:rPr>
                <w:noProof/>
                <w:webHidden/>
              </w:rPr>
              <w:t>28</w:t>
            </w:r>
            <w:r w:rsidR="00780EA8">
              <w:rPr>
                <w:noProof/>
                <w:webHidden/>
              </w:rPr>
              <w:fldChar w:fldCharType="end"/>
            </w:r>
          </w:hyperlink>
        </w:p>
        <w:p w:rsidR="00780EA8" w:rsidRDefault="00187912">
          <w:pPr>
            <w:pStyle w:val="TOC1"/>
            <w:tabs>
              <w:tab w:val="right" w:leader="dot" w:pos="9062"/>
            </w:tabs>
            <w:rPr>
              <w:rFonts w:asciiTheme="minorHAnsi" w:eastAsiaTheme="minorEastAsia" w:hAnsiTheme="minorHAnsi"/>
              <w:noProof/>
              <w:lang w:eastAsia="bg-BG"/>
            </w:rPr>
          </w:pPr>
          <w:hyperlink w:anchor="_Toc524436274" w:history="1">
            <w:r w:rsidR="00780EA8" w:rsidRPr="00490600">
              <w:rPr>
                <w:rStyle w:val="Hyperlink"/>
                <w:noProof/>
              </w:rPr>
              <w:t>СЪБИТИЯ</w:t>
            </w:r>
            <w:r w:rsidR="00780EA8">
              <w:rPr>
                <w:noProof/>
                <w:webHidden/>
              </w:rPr>
              <w:tab/>
            </w:r>
            <w:r w:rsidR="00780EA8">
              <w:rPr>
                <w:noProof/>
                <w:webHidden/>
              </w:rPr>
              <w:fldChar w:fldCharType="begin"/>
            </w:r>
            <w:r w:rsidR="00780EA8">
              <w:rPr>
                <w:noProof/>
                <w:webHidden/>
              </w:rPr>
              <w:instrText xml:space="preserve"> PAGEREF _Toc524436274 \h </w:instrText>
            </w:r>
            <w:r w:rsidR="00780EA8">
              <w:rPr>
                <w:noProof/>
                <w:webHidden/>
              </w:rPr>
            </w:r>
            <w:r w:rsidR="00780EA8">
              <w:rPr>
                <w:noProof/>
                <w:webHidden/>
              </w:rPr>
              <w:fldChar w:fldCharType="separate"/>
            </w:r>
            <w:r w:rsidR="00780EA8">
              <w:rPr>
                <w:noProof/>
                <w:webHidden/>
              </w:rPr>
              <w:t>30</w:t>
            </w:r>
            <w:r w:rsidR="00780EA8">
              <w:rPr>
                <w:noProof/>
                <w:webHidden/>
              </w:rPr>
              <w:fldChar w:fldCharType="end"/>
            </w:r>
          </w:hyperlink>
        </w:p>
        <w:p w:rsidR="00780EA8" w:rsidRDefault="00187912">
          <w:pPr>
            <w:pStyle w:val="TOC1"/>
            <w:tabs>
              <w:tab w:val="right" w:leader="dot" w:pos="9062"/>
            </w:tabs>
            <w:rPr>
              <w:rFonts w:asciiTheme="minorHAnsi" w:eastAsiaTheme="minorEastAsia" w:hAnsiTheme="minorHAnsi"/>
              <w:noProof/>
              <w:lang w:eastAsia="bg-BG"/>
            </w:rPr>
          </w:pPr>
          <w:hyperlink w:anchor="_Toc524436275" w:history="1">
            <w:r w:rsidR="00780EA8" w:rsidRPr="00490600">
              <w:rPr>
                <w:rStyle w:val="Hyperlink"/>
                <w:noProof/>
              </w:rPr>
              <w:t>ПУБЛИКАЦИИ</w:t>
            </w:r>
            <w:r w:rsidR="00780EA8">
              <w:rPr>
                <w:noProof/>
                <w:webHidden/>
              </w:rPr>
              <w:tab/>
            </w:r>
            <w:r w:rsidR="00780EA8">
              <w:rPr>
                <w:noProof/>
                <w:webHidden/>
              </w:rPr>
              <w:fldChar w:fldCharType="begin"/>
            </w:r>
            <w:r w:rsidR="00780EA8">
              <w:rPr>
                <w:noProof/>
                <w:webHidden/>
              </w:rPr>
              <w:instrText xml:space="preserve"> PAGEREF _Toc524436275 \h </w:instrText>
            </w:r>
            <w:r w:rsidR="00780EA8">
              <w:rPr>
                <w:noProof/>
                <w:webHidden/>
              </w:rPr>
            </w:r>
            <w:r w:rsidR="00780EA8">
              <w:rPr>
                <w:noProof/>
                <w:webHidden/>
              </w:rPr>
              <w:fldChar w:fldCharType="separate"/>
            </w:r>
            <w:r w:rsidR="00780EA8">
              <w:rPr>
                <w:noProof/>
                <w:webHidden/>
              </w:rPr>
              <w:t>34</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76"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lang w:val="en-US"/>
              </w:rPr>
              <w:t>RESEARCH EU</w:t>
            </w:r>
            <w:r w:rsidR="00780EA8">
              <w:rPr>
                <w:noProof/>
                <w:webHidden/>
              </w:rPr>
              <w:tab/>
            </w:r>
            <w:r w:rsidR="00780EA8">
              <w:rPr>
                <w:noProof/>
                <w:webHidden/>
              </w:rPr>
              <w:fldChar w:fldCharType="begin"/>
            </w:r>
            <w:r w:rsidR="00780EA8">
              <w:rPr>
                <w:noProof/>
                <w:webHidden/>
              </w:rPr>
              <w:instrText xml:space="preserve"> PAGEREF _Toc524436276 \h </w:instrText>
            </w:r>
            <w:r w:rsidR="00780EA8">
              <w:rPr>
                <w:noProof/>
                <w:webHidden/>
              </w:rPr>
            </w:r>
            <w:r w:rsidR="00780EA8">
              <w:rPr>
                <w:noProof/>
                <w:webHidden/>
              </w:rPr>
              <w:fldChar w:fldCharType="separate"/>
            </w:r>
            <w:r w:rsidR="00780EA8">
              <w:rPr>
                <w:noProof/>
                <w:webHidden/>
              </w:rPr>
              <w:t>34</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77"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Nephrology Dialysis Transplantation, Volume 33 - Magnetic Resonance Imaging Biomarkers in Renal Disease</w:t>
            </w:r>
            <w:r w:rsidR="00780EA8">
              <w:rPr>
                <w:noProof/>
                <w:webHidden/>
              </w:rPr>
              <w:tab/>
            </w:r>
            <w:r w:rsidR="00780EA8">
              <w:rPr>
                <w:noProof/>
                <w:webHidden/>
              </w:rPr>
              <w:fldChar w:fldCharType="begin"/>
            </w:r>
            <w:r w:rsidR="00780EA8">
              <w:rPr>
                <w:noProof/>
                <w:webHidden/>
              </w:rPr>
              <w:instrText xml:space="preserve"> PAGEREF _Toc524436277 \h </w:instrText>
            </w:r>
            <w:r w:rsidR="00780EA8">
              <w:rPr>
                <w:noProof/>
                <w:webHidden/>
              </w:rPr>
            </w:r>
            <w:r w:rsidR="00780EA8">
              <w:rPr>
                <w:noProof/>
                <w:webHidden/>
              </w:rPr>
              <w:fldChar w:fldCharType="separate"/>
            </w:r>
            <w:r w:rsidR="00780EA8">
              <w:rPr>
                <w:noProof/>
                <w:webHidden/>
              </w:rPr>
              <w:t>34</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78"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Guidelines for supporting children with disabilities' play: Methodologies, tools, and contexts</w:t>
            </w:r>
            <w:r w:rsidR="00780EA8">
              <w:rPr>
                <w:noProof/>
                <w:webHidden/>
              </w:rPr>
              <w:tab/>
            </w:r>
            <w:r w:rsidR="00780EA8">
              <w:rPr>
                <w:noProof/>
                <w:webHidden/>
              </w:rPr>
              <w:fldChar w:fldCharType="begin"/>
            </w:r>
            <w:r w:rsidR="00780EA8">
              <w:rPr>
                <w:noProof/>
                <w:webHidden/>
              </w:rPr>
              <w:instrText xml:space="preserve"> PAGEREF _Toc524436278 \h </w:instrText>
            </w:r>
            <w:r w:rsidR="00780EA8">
              <w:rPr>
                <w:noProof/>
                <w:webHidden/>
              </w:rPr>
            </w:r>
            <w:r w:rsidR="00780EA8">
              <w:rPr>
                <w:noProof/>
                <w:webHidden/>
              </w:rPr>
              <w:fldChar w:fldCharType="separate"/>
            </w:r>
            <w:r w:rsidR="00780EA8">
              <w:rPr>
                <w:noProof/>
                <w:webHidden/>
              </w:rPr>
              <w:t>35</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79" w:history="1">
            <w:r w:rsidR="00780EA8" w:rsidRPr="00490600">
              <w:rPr>
                <w:rStyle w:val="Hyperlink"/>
                <w:rFonts w:ascii="Wingdings" w:hAnsi="Wingdings"/>
                <w:noProof/>
              </w:rPr>
              <w:t></w:t>
            </w:r>
            <w:r w:rsidR="00780EA8">
              <w:rPr>
                <w:rFonts w:asciiTheme="minorHAnsi" w:eastAsiaTheme="minorEastAsia" w:hAnsiTheme="minorHAnsi"/>
                <w:noProof/>
                <w:lang w:eastAsia="bg-BG"/>
              </w:rPr>
              <w:tab/>
            </w:r>
            <w:r w:rsidR="00780EA8" w:rsidRPr="00490600">
              <w:rPr>
                <w:rStyle w:val="Hyperlink"/>
                <w:noProof/>
              </w:rPr>
              <w:t>Autonomous Control for a Reliable Internet of Services: Methods, Models, Approaches, Techniques, Algorithms, and Tools</w:t>
            </w:r>
            <w:r w:rsidR="00780EA8">
              <w:rPr>
                <w:noProof/>
                <w:webHidden/>
              </w:rPr>
              <w:tab/>
            </w:r>
            <w:r w:rsidR="00780EA8">
              <w:rPr>
                <w:noProof/>
                <w:webHidden/>
              </w:rPr>
              <w:fldChar w:fldCharType="begin"/>
            </w:r>
            <w:r w:rsidR="00780EA8">
              <w:rPr>
                <w:noProof/>
                <w:webHidden/>
              </w:rPr>
              <w:instrText xml:space="preserve"> PAGEREF _Toc524436279 \h </w:instrText>
            </w:r>
            <w:r w:rsidR="00780EA8">
              <w:rPr>
                <w:noProof/>
                <w:webHidden/>
              </w:rPr>
            </w:r>
            <w:r w:rsidR="00780EA8">
              <w:rPr>
                <w:noProof/>
                <w:webHidden/>
              </w:rPr>
              <w:fldChar w:fldCharType="separate"/>
            </w:r>
            <w:r w:rsidR="00780EA8">
              <w:rPr>
                <w:noProof/>
                <w:webHidden/>
              </w:rPr>
              <w:t>36</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80" w:history="1">
            <w:r w:rsidR="00780EA8" w:rsidRPr="00490600">
              <w:rPr>
                <w:rStyle w:val="Hyperlink"/>
                <w:rFonts w:ascii="Wingdings" w:hAnsi="Wingdings"/>
                <w:noProof/>
                <w:lang w:val="en-GB"/>
              </w:rPr>
              <w:t></w:t>
            </w:r>
            <w:r w:rsidR="00780EA8">
              <w:rPr>
                <w:rFonts w:asciiTheme="minorHAnsi" w:eastAsiaTheme="minorEastAsia" w:hAnsiTheme="minorHAnsi"/>
                <w:noProof/>
                <w:lang w:eastAsia="bg-BG"/>
              </w:rPr>
              <w:tab/>
            </w:r>
            <w:r w:rsidR="00780EA8" w:rsidRPr="00490600">
              <w:rPr>
                <w:rStyle w:val="Hyperlink"/>
                <w:noProof/>
                <w:lang w:val="en-GB"/>
              </w:rPr>
              <w:t>CERN Courier</w:t>
            </w:r>
            <w:r w:rsidR="00780EA8">
              <w:rPr>
                <w:noProof/>
                <w:webHidden/>
              </w:rPr>
              <w:tab/>
            </w:r>
            <w:r w:rsidR="00780EA8">
              <w:rPr>
                <w:noProof/>
                <w:webHidden/>
              </w:rPr>
              <w:fldChar w:fldCharType="begin"/>
            </w:r>
            <w:r w:rsidR="00780EA8">
              <w:rPr>
                <w:noProof/>
                <w:webHidden/>
              </w:rPr>
              <w:instrText xml:space="preserve"> PAGEREF _Toc524436280 \h </w:instrText>
            </w:r>
            <w:r w:rsidR="00780EA8">
              <w:rPr>
                <w:noProof/>
                <w:webHidden/>
              </w:rPr>
            </w:r>
            <w:r w:rsidR="00780EA8">
              <w:rPr>
                <w:noProof/>
                <w:webHidden/>
              </w:rPr>
              <w:fldChar w:fldCharType="separate"/>
            </w:r>
            <w:r w:rsidR="00780EA8">
              <w:rPr>
                <w:noProof/>
                <w:webHidden/>
              </w:rPr>
              <w:t>36</w:t>
            </w:r>
            <w:r w:rsidR="00780EA8">
              <w:rPr>
                <w:noProof/>
                <w:webHidden/>
              </w:rPr>
              <w:fldChar w:fldCharType="end"/>
            </w:r>
          </w:hyperlink>
        </w:p>
        <w:p w:rsidR="00780EA8" w:rsidRDefault="00187912">
          <w:pPr>
            <w:pStyle w:val="TOC2"/>
            <w:tabs>
              <w:tab w:val="left" w:pos="660"/>
              <w:tab w:val="right" w:leader="dot" w:pos="9062"/>
            </w:tabs>
            <w:rPr>
              <w:rFonts w:asciiTheme="minorHAnsi" w:eastAsiaTheme="minorEastAsia" w:hAnsiTheme="minorHAnsi"/>
              <w:noProof/>
              <w:lang w:eastAsia="bg-BG"/>
            </w:rPr>
          </w:pPr>
          <w:hyperlink w:anchor="_Toc524436281" w:history="1">
            <w:r w:rsidR="00780EA8" w:rsidRPr="00490600">
              <w:rPr>
                <w:rStyle w:val="Hyperlink"/>
                <w:rFonts w:ascii="Wingdings" w:eastAsia="Times New Roman" w:hAnsi="Wingdings"/>
                <w:noProof/>
                <w:lang w:val="en" w:eastAsia="bg-BG"/>
              </w:rPr>
              <w:t></w:t>
            </w:r>
            <w:r w:rsidR="00780EA8">
              <w:rPr>
                <w:rFonts w:asciiTheme="minorHAnsi" w:eastAsiaTheme="minorEastAsia" w:hAnsiTheme="minorHAnsi"/>
                <w:noProof/>
                <w:lang w:eastAsia="bg-BG"/>
              </w:rPr>
              <w:tab/>
            </w:r>
            <w:r w:rsidR="00780EA8" w:rsidRPr="00490600">
              <w:rPr>
                <w:rStyle w:val="Hyperlink"/>
                <w:rFonts w:eastAsia="Times New Roman"/>
                <w:noProof/>
                <w:lang w:val="en" w:eastAsia="bg-BG"/>
              </w:rPr>
              <w:t>Network Coding and Subspace Designs</w:t>
            </w:r>
            <w:r w:rsidR="00780EA8">
              <w:rPr>
                <w:noProof/>
                <w:webHidden/>
              </w:rPr>
              <w:tab/>
            </w:r>
            <w:r w:rsidR="00780EA8">
              <w:rPr>
                <w:noProof/>
                <w:webHidden/>
              </w:rPr>
              <w:fldChar w:fldCharType="begin"/>
            </w:r>
            <w:r w:rsidR="00780EA8">
              <w:rPr>
                <w:noProof/>
                <w:webHidden/>
              </w:rPr>
              <w:instrText xml:space="preserve"> PAGEREF _Toc524436281 \h </w:instrText>
            </w:r>
            <w:r w:rsidR="00780EA8">
              <w:rPr>
                <w:noProof/>
                <w:webHidden/>
              </w:rPr>
            </w:r>
            <w:r w:rsidR="00780EA8">
              <w:rPr>
                <w:noProof/>
                <w:webHidden/>
              </w:rPr>
              <w:fldChar w:fldCharType="separate"/>
            </w:r>
            <w:r w:rsidR="00780EA8">
              <w:rPr>
                <w:noProof/>
                <w:webHidden/>
              </w:rPr>
              <w:t>37</w:t>
            </w:r>
            <w:r w:rsidR="00780EA8">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524436257"/>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D542CE" w:rsidRPr="0028140F" w:rsidRDefault="0028140F" w:rsidP="0028140F">
      <w:pPr>
        <w:pStyle w:val="Heading2"/>
        <w:ind w:left="426"/>
      </w:pPr>
      <w:bookmarkStart w:id="2" w:name="_Toc524436258"/>
      <w:r w:rsidRPr="0028140F">
        <w:t>Стипендии за магистратура по финанси на Investor.bg</w:t>
      </w:r>
      <w:bookmarkEnd w:id="2"/>
    </w:p>
    <w:p w:rsidR="0028140F" w:rsidRPr="0028140F" w:rsidRDefault="00D542CE" w:rsidP="0028140F">
      <w:pPr>
        <w:spacing w:before="120" w:after="120"/>
        <w:rPr>
          <w:sz w:val="24"/>
          <w:szCs w:val="24"/>
        </w:rPr>
      </w:pPr>
      <w:r w:rsidRPr="0028140F">
        <w:rPr>
          <w:bCs/>
          <w:sz w:val="24"/>
          <w:szCs w:val="24"/>
        </w:rPr>
        <w:t>Investor.bg обяви конкурс за 2 пълни стипендии за</w:t>
      </w:r>
      <w:r w:rsidR="0028140F" w:rsidRPr="0028140F">
        <w:rPr>
          <w:bCs/>
          <w:sz w:val="24"/>
          <w:szCs w:val="24"/>
        </w:rPr>
        <w:t xml:space="preserve"> магистратура „Финанси" на ВУЗФ. </w:t>
      </w:r>
    </w:p>
    <w:p w:rsidR="0028140F" w:rsidRDefault="0028140F" w:rsidP="0028140F">
      <w:pPr>
        <w:spacing w:before="120" w:after="120"/>
        <w:rPr>
          <w:sz w:val="24"/>
          <w:szCs w:val="24"/>
        </w:rPr>
      </w:pPr>
      <w:r>
        <w:rPr>
          <w:sz w:val="24"/>
          <w:szCs w:val="24"/>
        </w:rPr>
        <w:t>К</w:t>
      </w:r>
      <w:r w:rsidR="00D542CE" w:rsidRPr="00D542CE">
        <w:rPr>
          <w:sz w:val="24"/>
          <w:szCs w:val="24"/>
        </w:rPr>
        <w:t>онкурсът „Академия за финансови анализатори“ на Investor.bg ще даде възможност на двама студенти да се обучават безплатно в магистърската програма “Финанси” на Висшето училище по застраховане и финанси (ВУЗФ), като паралелно с това ще могат да прилагат знанията си на практика в единствената бизнес телевизия у нас – Bloomberg TV Bulgaria.</w:t>
      </w:r>
    </w:p>
    <w:p w:rsidR="0028140F" w:rsidRDefault="00D542CE" w:rsidP="0028140F">
      <w:pPr>
        <w:spacing w:before="120" w:after="120"/>
        <w:rPr>
          <w:sz w:val="24"/>
          <w:szCs w:val="24"/>
        </w:rPr>
      </w:pPr>
      <w:r w:rsidRPr="00D542CE">
        <w:rPr>
          <w:sz w:val="24"/>
          <w:szCs w:val="24"/>
        </w:rPr>
        <w:t>В конкурса “Академия за финансови анализатори“ могат да участват:</w:t>
      </w:r>
    </w:p>
    <w:p w:rsidR="0028140F" w:rsidRDefault="00D542CE" w:rsidP="0028140F">
      <w:pPr>
        <w:spacing w:before="120" w:after="120"/>
        <w:rPr>
          <w:sz w:val="24"/>
          <w:szCs w:val="24"/>
        </w:rPr>
      </w:pPr>
      <w:r w:rsidRPr="00D542CE">
        <w:rPr>
          <w:sz w:val="24"/>
          <w:szCs w:val="24"/>
        </w:rPr>
        <w:t>- Студенти в 4 курс от всички специалности и университети в страната и чужбина с общ успех за преходните два семестъра над 4.50;</w:t>
      </w:r>
    </w:p>
    <w:p w:rsidR="0028140F" w:rsidRDefault="00D542CE" w:rsidP="0028140F">
      <w:pPr>
        <w:spacing w:before="120" w:after="120"/>
        <w:rPr>
          <w:sz w:val="24"/>
          <w:szCs w:val="24"/>
        </w:rPr>
      </w:pPr>
      <w:r w:rsidRPr="00D542CE">
        <w:rPr>
          <w:sz w:val="24"/>
          <w:szCs w:val="24"/>
        </w:rPr>
        <w:t>- Дипломирани бакалаври от всички специалности и университети в страната и чужбина, с общ успех от дипломата над 4.50;</w:t>
      </w:r>
    </w:p>
    <w:p w:rsidR="005564E8" w:rsidRDefault="005564E8" w:rsidP="0028140F">
      <w:pPr>
        <w:spacing w:before="120" w:after="120"/>
        <w:rPr>
          <w:sz w:val="24"/>
          <w:szCs w:val="24"/>
        </w:rPr>
      </w:pPr>
      <w:r w:rsidRPr="005564E8">
        <w:rPr>
          <w:sz w:val="24"/>
          <w:szCs w:val="24"/>
        </w:rPr>
        <w:t>Те трябва да изпратят анализ на една от три финансови теми до 2</w:t>
      </w:r>
      <w:r>
        <w:rPr>
          <w:sz w:val="24"/>
          <w:szCs w:val="24"/>
        </w:rPr>
        <w:t>0</w:t>
      </w:r>
      <w:r w:rsidRPr="005564E8">
        <w:rPr>
          <w:sz w:val="24"/>
          <w:szCs w:val="24"/>
        </w:rPr>
        <w:t xml:space="preserve"> септем</w:t>
      </w:r>
      <w:r>
        <w:rPr>
          <w:sz w:val="24"/>
          <w:szCs w:val="24"/>
        </w:rPr>
        <w:t xml:space="preserve">ври на e-mail </w:t>
      </w:r>
      <w:hyperlink r:id="rId11" w:history="1">
        <w:r w:rsidRPr="00CA1808">
          <w:rPr>
            <w:rStyle w:val="Hyperlink"/>
            <w:sz w:val="24"/>
            <w:szCs w:val="24"/>
          </w:rPr>
          <w:t>info@investor.bg</w:t>
        </w:r>
      </w:hyperlink>
      <w:r>
        <w:rPr>
          <w:sz w:val="24"/>
          <w:szCs w:val="24"/>
        </w:rPr>
        <w:t xml:space="preserve">. </w:t>
      </w:r>
    </w:p>
    <w:p w:rsidR="0028140F" w:rsidRDefault="005564E8" w:rsidP="0028140F">
      <w:pPr>
        <w:spacing w:before="120" w:after="120"/>
        <w:rPr>
          <w:sz w:val="24"/>
          <w:szCs w:val="24"/>
        </w:rPr>
      </w:pPr>
      <w:r w:rsidRPr="005564E8">
        <w:rPr>
          <w:sz w:val="24"/>
          <w:szCs w:val="24"/>
        </w:rPr>
        <w:t>Текстовете ще бъдат оценявани от специализирано жури в състав Бойчо Попов – главен редактор на Investor.bg, Таня Кръстева – главен редактор на Bloomberg TV Bulgaria, и доц. Юлия Добрева - преподавател във Висшето училище по застраховане и финанси. Те ще излъчат петимата най-добри анализа и ще поканят техните автори на финално събеседване, което ще определи и двамата победители в първата "Академия за финансови анализатори".</w:t>
      </w:r>
      <w:r w:rsidRPr="005564E8">
        <w:rPr>
          <w:sz w:val="24"/>
          <w:szCs w:val="24"/>
        </w:rPr>
        <w:br/>
      </w:r>
      <w:r w:rsidR="00D542CE" w:rsidRPr="00D542CE">
        <w:rPr>
          <w:sz w:val="24"/>
          <w:szCs w:val="24"/>
        </w:rPr>
        <w:t>Задължително условие е кандидатите да владеят отлично английски език.</w:t>
      </w:r>
    </w:p>
    <w:p w:rsidR="0028140F" w:rsidRDefault="00D542CE" w:rsidP="0028140F">
      <w:pPr>
        <w:spacing w:before="120" w:after="120"/>
        <w:rPr>
          <w:sz w:val="24"/>
          <w:szCs w:val="24"/>
        </w:rPr>
      </w:pPr>
      <w:r w:rsidRPr="00D542CE">
        <w:rPr>
          <w:sz w:val="24"/>
          <w:szCs w:val="24"/>
        </w:rPr>
        <w:t>Кандидатите трябва да изпратят анализ на финансова тема (до 2 страници) по една от темите:</w:t>
      </w:r>
    </w:p>
    <w:p w:rsidR="0028140F" w:rsidRDefault="00D542CE" w:rsidP="0028140F">
      <w:pPr>
        <w:spacing w:before="120" w:after="120"/>
        <w:rPr>
          <w:sz w:val="24"/>
          <w:szCs w:val="24"/>
        </w:rPr>
      </w:pPr>
      <w:r w:rsidRPr="00D542CE">
        <w:rPr>
          <w:sz w:val="24"/>
          <w:szCs w:val="24"/>
        </w:rPr>
        <w:t>1. Какъв ще бъде ефектът върху българската икономика от евентуална търговска война в световен мащаб?</w:t>
      </w:r>
    </w:p>
    <w:p w:rsidR="0028140F" w:rsidRDefault="00D542CE" w:rsidP="0028140F">
      <w:pPr>
        <w:spacing w:before="120" w:after="120"/>
        <w:rPr>
          <w:sz w:val="24"/>
          <w:szCs w:val="24"/>
        </w:rPr>
      </w:pPr>
      <w:r w:rsidRPr="00D542CE">
        <w:rPr>
          <w:sz w:val="24"/>
          <w:szCs w:val="24"/>
        </w:rPr>
        <w:t>2. Какви биха били позитивите и негативите от влизането на България в Еврозоната?</w:t>
      </w:r>
    </w:p>
    <w:p w:rsidR="00D542CE" w:rsidRDefault="00D542CE" w:rsidP="0028140F">
      <w:pPr>
        <w:spacing w:before="120" w:after="120"/>
        <w:rPr>
          <w:sz w:val="24"/>
          <w:szCs w:val="24"/>
        </w:rPr>
      </w:pPr>
      <w:r w:rsidRPr="00D542CE">
        <w:rPr>
          <w:sz w:val="24"/>
          <w:szCs w:val="24"/>
        </w:rPr>
        <w:t>3. Кои са основните фактори, които влияят върху движението на капиталовите пазари през 2018 година</w:t>
      </w:r>
    </w:p>
    <w:p w:rsidR="005564E8" w:rsidRDefault="005564E8" w:rsidP="0028140F">
      <w:pPr>
        <w:spacing w:before="120" w:after="120"/>
        <w:rPr>
          <w:sz w:val="24"/>
          <w:szCs w:val="24"/>
        </w:rPr>
      </w:pPr>
      <w:r w:rsidRPr="005564E8">
        <w:rPr>
          <w:sz w:val="24"/>
          <w:szCs w:val="24"/>
        </w:rPr>
        <w:t>Кампанията "Академия за финансови анализатори" се реализира с медийното партньорство на Bloomberg TV Bulgaria и е част от образователната кауза на Investor Media Group, част от която е и водещата медия за икономически новини Investor.bg.</w:t>
      </w:r>
    </w:p>
    <w:p w:rsidR="005564E8" w:rsidRDefault="005564E8" w:rsidP="0028140F">
      <w:pPr>
        <w:spacing w:before="120" w:after="120"/>
        <w:rPr>
          <w:sz w:val="24"/>
          <w:szCs w:val="24"/>
        </w:rPr>
      </w:pPr>
      <w:r w:rsidRPr="005564E8">
        <w:rPr>
          <w:sz w:val="24"/>
          <w:szCs w:val="24"/>
        </w:rPr>
        <w:t>Целта на образователния проект е да инвестира в изграждане на млади специалисти, които да разчитат и анализират важната информация за финансовите и капиталовите пазари по света, и да представят на аудиторията новините още в техния зародиш.</w:t>
      </w:r>
    </w:p>
    <w:p w:rsidR="0028140F" w:rsidRDefault="0028140F" w:rsidP="0028140F">
      <w:pPr>
        <w:spacing w:before="120" w:after="120"/>
        <w:rPr>
          <w:b/>
          <w:sz w:val="24"/>
          <w:szCs w:val="24"/>
        </w:rPr>
      </w:pPr>
      <w:r w:rsidRPr="0028140F">
        <w:rPr>
          <w:b/>
          <w:sz w:val="24"/>
          <w:szCs w:val="24"/>
        </w:rPr>
        <w:t>Краен срок: 20 септември 2018 г. </w:t>
      </w:r>
    </w:p>
    <w:p w:rsidR="00345C1B" w:rsidRDefault="00345C1B" w:rsidP="0028140F">
      <w:pPr>
        <w:spacing w:before="120" w:after="120"/>
        <w:rPr>
          <w:b/>
          <w:sz w:val="24"/>
          <w:szCs w:val="24"/>
        </w:rPr>
      </w:pPr>
    </w:p>
    <w:p w:rsidR="00345C1B" w:rsidRDefault="00345C1B" w:rsidP="0028140F">
      <w:pPr>
        <w:spacing w:before="120" w:after="120"/>
        <w:rPr>
          <w:b/>
          <w:sz w:val="24"/>
          <w:szCs w:val="24"/>
        </w:rPr>
      </w:pPr>
    </w:p>
    <w:p w:rsidR="00345C1B" w:rsidRDefault="00345C1B" w:rsidP="00345C1B">
      <w:pPr>
        <w:pStyle w:val="Heading2"/>
        <w:ind w:left="426"/>
        <w:rPr>
          <w:lang w:val="en-US"/>
        </w:rPr>
      </w:pPr>
      <w:bookmarkStart w:id="3" w:name="_Toc524436259"/>
      <w:r w:rsidRPr="0048776A">
        <w:lastRenderedPageBreak/>
        <w:t>Конкурс за стипендианти по програма “Study iT First”</w:t>
      </w:r>
      <w:bookmarkEnd w:id="3"/>
    </w:p>
    <w:p w:rsidR="00345C1B" w:rsidRPr="00CF7687" w:rsidRDefault="00345C1B" w:rsidP="00345C1B">
      <w:pPr>
        <w:spacing w:before="120" w:after="120"/>
        <w:rPr>
          <w:sz w:val="24"/>
          <w:szCs w:val="24"/>
        </w:rPr>
      </w:pPr>
      <w:r w:rsidRPr="00CF7687">
        <w:rPr>
          <w:sz w:val="24"/>
          <w:szCs w:val="24"/>
        </w:rPr>
        <w:t xml:space="preserve">Стипендиантската програма “Study iT First” е насочена към първокурсници в IT специалности на всички български университети. Програмата има за цел да подкрепи мотивирани млади хора на ранен етап от тяхното обучение в бакалавърска степен, както и да улесни успешното им професионално развитие и реализация чрез консултиране, менторинг и възможност за стаж по специалността. </w:t>
      </w:r>
    </w:p>
    <w:p w:rsidR="00345C1B" w:rsidRPr="00CF7687" w:rsidRDefault="00345C1B" w:rsidP="00345C1B">
      <w:pPr>
        <w:spacing w:before="120" w:after="120"/>
        <w:rPr>
          <w:sz w:val="24"/>
          <w:szCs w:val="24"/>
        </w:rPr>
      </w:pPr>
      <w:r w:rsidRPr="00CF7687">
        <w:rPr>
          <w:b/>
          <w:bCs/>
          <w:sz w:val="24"/>
          <w:szCs w:val="24"/>
        </w:rPr>
        <w:t xml:space="preserve">Кой може да кандидатства? </w:t>
      </w:r>
    </w:p>
    <w:p w:rsidR="00345C1B" w:rsidRPr="00CF7687" w:rsidRDefault="00345C1B" w:rsidP="00345C1B">
      <w:pPr>
        <w:spacing w:before="120" w:after="120"/>
        <w:rPr>
          <w:sz w:val="24"/>
          <w:szCs w:val="24"/>
        </w:rPr>
      </w:pPr>
      <w:r w:rsidRPr="00CF7687">
        <w:rPr>
          <w:sz w:val="24"/>
          <w:szCs w:val="24"/>
        </w:rPr>
        <w:t xml:space="preserve">Програмата “Study iT First” е отворена за студенти 1-ви курс в IT специалност във висше учебно заведение в България, редовно обучение. </w:t>
      </w:r>
    </w:p>
    <w:p w:rsidR="00345C1B" w:rsidRPr="00CF7687" w:rsidRDefault="00345C1B" w:rsidP="00345C1B">
      <w:pPr>
        <w:spacing w:before="120" w:after="120"/>
        <w:rPr>
          <w:sz w:val="24"/>
          <w:szCs w:val="24"/>
        </w:rPr>
      </w:pPr>
      <w:r w:rsidRPr="00CF7687">
        <w:rPr>
          <w:b/>
          <w:bCs/>
          <w:sz w:val="24"/>
          <w:szCs w:val="24"/>
        </w:rPr>
        <w:t xml:space="preserve">Защо да кандидатствате? </w:t>
      </w:r>
    </w:p>
    <w:p w:rsidR="00345C1B" w:rsidRPr="00CF7687" w:rsidRDefault="00345C1B" w:rsidP="00345C1B">
      <w:pPr>
        <w:spacing w:before="120" w:after="120"/>
        <w:rPr>
          <w:sz w:val="24"/>
          <w:szCs w:val="24"/>
        </w:rPr>
      </w:pPr>
      <w:r w:rsidRPr="00CF7687">
        <w:rPr>
          <w:sz w:val="24"/>
          <w:szCs w:val="24"/>
        </w:rPr>
        <w:t xml:space="preserve">• Подпомагате следването си с месечна стипендия в размер на 400 лв. за една академична година. </w:t>
      </w:r>
    </w:p>
    <w:p w:rsidR="00345C1B" w:rsidRPr="00CF7687" w:rsidRDefault="00345C1B" w:rsidP="00345C1B">
      <w:pPr>
        <w:spacing w:before="120" w:after="120"/>
        <w:rPr>
          <w:sz w:val="24"/>
          <w:szCs w:val="24"/>
        </w:rPr>
      </w:pPr>
      <w:r w:rsidRPr="00CF7687">
        <w:rPr>
          <w:sz w:val="24"/>
          <w:szCs w:val="24"/>
        </w:rPr>
        <w:t xml:space="preserve">• Придобивате ключови ИТ знания, умения и работни практики в корпоративна среда между 4 и 6 часа седмично в офиса на компанията със съдействието на личен ментор, специалист в сферата на софтуерната разработка. </w:t>
      </w:r>
    </w:p>
    <w:p w:rsidR="00345C1B" w:rsidRPr="00CF7687" w:rsidRDefault="00345C1B" w:rsidP="00345C1B">
      <w:pPr>
        <w:spacing w:before="120" w:after="120"/>
        <w:rPr>
          <w:sz w:val="24"/>
          <w:szCs w:val="24"/>
        </w:rPr>
      </w:pPr>
      <w:r w:rsidRPr="00CF7687">
        <w:rPr>
          <w:sz w:val="24"/>
          <w:szCs w:val="24"/>
        </w:rPr>
        <w:t xml:space="preserve">• Получавате възможност да стартирате професионалната си кариера в SAP Labs България по време на лятната ваканция между първи и втори курс. </w:t>
      </w:r>
    </w:p>
    <w:p w:rsidR="00345C1B" w:rsidRPr="00CF7687" w:rsidRDefault="00345C1B" w:rsidP="00345C1B">
      <w:pPr>
        <w:spacing w:before="120" w:after="120"/>
        <w:rPr>
          <w:sz w:val="24"/>
          <w:szCs w:val="24"/>
        </w:rPr>
      </w:pPr>
      <w:r w:rsidRPr="00CF7687">
        <w:rPr>
          <w:b/>
          <w:bCs/>
          <w:sz w:val="24"/>
          <w:szCs w:val="24"/>
        </w:rPr>
        <w:t xml:space="preserve">Как да кандидатствате? </w:t>
      </w:r>
    </w:p>
    <w:p w:rsidR="00345C1B" w:rsidRPr="00CF7687" w:rsidRDefault="00345C1B" w:rsidP="00345C1B">
      <w:pPr>
        <w:spacing w:before="120" w:after="120"/>
        <w:rPr>
          <w:sz w:val="24"/>
          <w:szCs w:val="24"/>
        </w:rPr>
      </w:pPr>
      <w:r w:rsidRPr="00CF7687">
        <w:rPr>
          <w:sz w:val="24"/>
          <w:szCs w:val="24"/>
        </w:rPr>
        <w:t xml:space="preserve">Изпратете на електронен адрес: konkurs@wcif-bg.org в срок до 10 октомври 2018 г. попълнени следните документи: </w:t>
      </w:r>
    </w:p>
    <w:p w:rsidR="00345C1B" w:rsidRPr="00CF7687" w:rsidRDefault="00345C1B" w:rsidP="00345C1B">
      <w:pPr>
        <w:spacing w:before="120" w:after="120"/>
        <w:rPr>
          <w:sz w:val="24"/>
          <w:szCs w:val="24"/>
        </w:rPr>
      </w:pPr>
      <w:r w:rsidRPr="00CF7687">
        <w:rPr>
          <w:sz w:val="24"/>
          <w:szCs w:val="24"/>
        </w:rPr>
        <w:t xml:space="preserve">• Формуляр за кандидатстване и декларация към него; </w:t>
      </w:r>
    </w:p>
    <w:p w:rsidR="00345C1B" w:rsidRPr="00CF7687" w:rsidRDefault="00345C1B" w:rsidP="00345C1B">
      <w:pPr>
        <w:spacing w:before="120" w:after="120"/>
        <w:rPr>
          <w:sz w:val="24"/>
          <w:szCs w:val="24"/>
        </w:rPr>
      </w:pPr>
      <w:r w:rsidRPr="00CF7687">
        <w:rPr>
          <w:sz w:val="24"/>
          <w:szCs w:val="24"/>
        </w:rPr>
        <w:t xml:space="preserve">• Декларация за обработка на личните данни; </w:t>
      </w:r>
    </w:p>
    <w:p w:rsidR="00345C1B" w:rsidRPr="00CF7687" w:rsidRDefault="00345C1B" w:rsidP="00345C1B">
      <w:pPr>
        <w:spacing w:before="120" w:after="120"/>
        <w:rPr>
          <w:sz w:val="24"/>
          <w:szCs w:val="24"/>
        </w:rPr>
      </w:pPr>
      <w:r w:rsidRPr="00CF7687">
        <w:rPr>
          <w:sz w:val="24"/>
          <w:szCs w:val="24"/>
        </w:rPr>
        <w:t xml:space="preserve">• Документ (уверение) за записана текуща учебна година и отбелязана формата на обучение – редовно обучение и държавна поръчка (сканиран); </w:t>
      </w:r>
    </w:p>
    <w:p w:rsidR="00345C1B" w:rsidRPr="00CF7687" w:rsidRDefault="00345C1B" w:rsidP="00345C1B">
      <w:pPr>
        <w:spacing w:before="120" w:after="120"/>
        <w:rPr>
          <w:sz w:val="24"/>
          <w:szCs w:val="24"/>
        </w:rPr>
      </w:pPr>
      <w:r w:rsidRPr="00CF7687">
        <w:rPr>
          <w:sz w:val="24"/>
          <w:szCs w:val="24"/>
        </w:rPr>
        <w:t xml:space="preserve">• Принт скрийн на оценките от приемния изпит или сканирана диплома за средно образование за кандидатите, приети с оценка от матура. </w:t>
      </w:r>
    </w:p>
    <w:p w:rsidR="00345C1B" w:rsidRPr="00CF7687" w:rsidRDefault="00345C1B" w:rsidP="00345C1B">
      <w:pPr>
        <w:spacing w:before="120" w:after="120"/>
        <w:rPr>
          <w:sz w:val="24"/>
          <w:szCs w:val="24"/>
        </w:rPr>
      </w:pPr>
      <w:r w:rsidRPr="00CF7687">
        <w:rPr>
          <w:sz w:val="24"/>
          <w:szCs w:val="24"/>
        </w:rPr>
        <w:t xml:space="preserve">Кандидатите, одобрени по документи ще бъдат поканени на интервю в срок до 2 ноември. При невъзможност за лична среща такава може да бъде осъществена чрез Skype. </w:t>
      </w:r>
    </w:p>
    <w:p w:rsidR="00345C1B" w:rsidRPr="00CF7687" w:rsidRDefault="00345C1B" w:rsidP="00345C1B">
      <w:pPr>
        <w:spacing w:before="120" w:after="120"/>
        <w:rPr>
          <w:sz w:val="24"/>
          <w:szCs w:val="24"/>
        </w:rPr>
      </w:pPr>
      <w:r w:rsidRPr="00CF7687">
        <w:rPr>
          <w:sz w:val="24"/>
          <w:szCs w:val="24"/>
        </w:rPr>
        <w:t xml:space="preserve">Кандидатите, одобрени за стипендия ще бъдат уведомени в срок до 15 ноември. </w:t>
      </w:r>
    </w:p>
    <w:p w:rsidR="00345C1B" w:rsidRPr="00CF7687" w:rsidRDefault="00345C1B" w:rsidP="00345C1B">
      <w:pPr>
        <w:spacing w:before="120" w:after="120"/>
        <w:rPr>
          <w:sz w:val="24"/>
          <w:szCs w:val="24"/>
        </w:rPr>
      </w:pPr>
      <w:r w:rsidRPr="00CF7687">
        <w:rPr>
          <w:sz w:val="24"/>
          <w:szCs w:val="24"/>
        </w:rPr>
        <w:t xml:space="preserve">“Study iT First” се реализира от SAP Labs България в партньорство с Фондация „Работилница за граждански инициативи“. Програмата стартира през 2015 г., а от тогава до сега са подкрепени 32 първокурсници да се фокусират върху академичното си образование и да придобият нови знания и умения в областта на софтуерната разработка. </w:t>
      </w:r>
    </w:p>
    <w:p w:rsidR="00345C1B" w:rsidRPr="006D7454" w:rsidRDefault="00345C1B" w:rsidP="00345C1B">
      <w:pPr>
        <w:spacing w:before="120" w:after="120"/>
        <w:rPr>
          <w:b/>
          <w:sz w:val="24"/>
          <w:szCs w:val="24"/>
        </w:rPr>
      </w:pPr>
      <w:r w:rsidRPr="006D7454">
        <w:rPr>
          <w:b/>
          <w:sz w:val="24"/>
          <w:szCs w:val="24"/>
        </w:rPr>
        <w:t>Краен срок: 10 октомври 2018</w:t>
      </w:r>
      <w:r>
        <w:rPr>
          <w:b/>
          <w:sz w:val="24"/>
          <w:szCs w:val="24"/>
        </w:rPr>
        <w:t xml:space="preserve"> г.</w:t>
      </w:r>
    </w:p>
    <w:p w:rsidR="00FE78DA" w:rsidRDefault="00FE78DA">
      <w:pPr>
        <w:jc w:val="left"/>
        <w:rPr>
          <w:sz w:val="24"/>
          <w:szCs w:val="24"/>
          <w:lang w:val="en-US"/>
        </w:rPr>
      </w:pPr>
      <w:r>
        <w:rPr>
          <w:sz w:val="24"/>
          <w:szCs w:val="24"/>
          <w:lang w:val="en-US"/>
        </w:rPr>
        <w:br w:type="page"/>
      </w:r>
    </w:p>
    <w:p w:rsidR="00FE78DA" w:rsidRDefault="00345C1B" w:rsidP="00FE78DA">
      <w:pPr>
        <w:pStyle w:val="Heading2"/>
        <w:ind w:left="426"/>
      </w:pPr>
      <w:bookmarkStart w:id="4" w:name="_Toc524436260"/>
      <w:r w:rsidRPr="00E45ECE">
        <w:lastRenderedPageBreak/>
        <w:t>Конкурс за студентски реферати</w:t>
      </w:r>
      <w:bookmarkEnd w:id="4"/>
      <w:r w:rsidRPr="00E45ECE">
        <w:t> </w:t>
      </w:r>
    </w:p>
    <w:p w:rsidR="00FE78DA" w:rsidRDefault="00345C1B" w:rsidP="00FE78DA">
      <w:pPr>
        <w:spacing w:before="120" w:after="120"/>
        <w:rPr>
          <w:sz w:val="24"/>
          <w:szCs w:val="24"/>
        </w:rPr>
      </w:pPr>
      <w:r w:rsidRPr="00E45ECE">
        <w:rPr>
          <w:sz w:val="24"/>
          <w:szCs w:val="24"/>
        </w:rPr>
        <w:t>Във връзка с отбелязване на 10 години от влизането в сила на Конвенцията на ООН за правата на хората с увреждания, Правната програма на Институт Отворено общество – София организира конкурс за студентски реферати по темата „Проблеми на правния статут на хората с интелектуални затруднения или психосоциални разстройства в България“.</w:t>
      </w:r>
    </w:p>
    <w:p w:rsidR="00FE78DA" w:rsidRDefault="00345C1B" w:rsidP="00FE78DA">
      <w:pPr>
        <w:spacing w:before="120" w:after="120"/>
        <w:rPr>
          <w:sz w:val="24"/>
          <w:szCs w:val="24"/>
        </w:rPr>
      </w:pPr>
      <w:r w:rsidRPr="00E45ECE">
        <w:rPr>
          <w:sz w:val="24"/>
          <w:szCs w:val="24"/>
        </w:rPr>
        <w:t>В конкурса за реферати могат да участват студенти от специалност „Право“ на всички български висши училища и на висши училища от държавите членки на Европейския съюз, без значение на формата на обучение.</w:t>
      </w:r>
    </w:p>
    <w:p w:rsidR="00FE78DA" w:rsidRDefault="00345C1B" w:rsidP="00FE78DA">
      <w:pPr>
        <w:spacing w:before="120" w:after="120"/>
        <w:rPr>
          <w:sz w:val="24"/>
          <w:szCs w:val="24"/>
        </w:rPr>
      </w:pPr>
      <w:r w:rsidRPr="00E45ECE">
        <w:rPr>
          <w:sz w:val="24"/>
          <w:szCs w:val="24"/>
        </w:rPr>
        <w:t>Рефератите трябва да представляват писмена авторска работа, която не е публикувана и не е предложена за публикуване в печатно или електронно издание.</w:t>
      </w:r>
    </w:p>
    <w:p w:rsidR="00345C1B" w:rsidRDefault="00345C1B" w:rsidP="00FE78DA">
      <w:pPr>
        <w:spacing w:before="120" w:after="120"/>
        <w:rPr>
          <w:sz w:val="24"/>
          <w:szCs w:val="24"/>
          <w:lang w:val="en-US"/>
        </w:rPr>
      </w:pPr>
      <w:r w:rsidRPr="00E45ECE">
        <w:rPr>
          <w:sz w:val="24"/>
          <w:szCs w:val="24"/>
        </w:rPr>
        <w:t>Рефератите трябва да са написани на български език, във формат Microsoft Word, трябва да са в обем до 20 стандартни страници ( т.е. максимум 36 хил. знака).</w:t>
      </w:r>
    </w:p>
    <w:p w:rsidR="00345C1B" w:rsidRPr="00FE78DA" w:rsidRDefault="00FE78DA" w:rsidP="00FE78DA">
      <w:pPr>
        <w:spacing w:before="120" w:after="120"/>
        <w:rPr>
          <w:b/>
          <w:sz w:val="24"/>
          <w:szCs w:val="24"/>
        </w:rPr>
      </w:pPr>
      <w:r w:rsidRPr="00FE78DA">
        <w:rPr>
          <w:b/>
          <w:sz w:val="24"/>
          <w:szCs w:val="24"/>
        </w:rPr>
        <w:t>Краен срок: 29 октомври 2018 г. 17:30 часа </w:t>
      </w:r>
    </w:p>
    <w:p w:rsidR="00C177E1" w:rsidRPr="00FE7B4C" w:rsidRDefault="00C177E1" w:rsidP="00170D2F">
      <w:pPr>
        <w:pStyle w:val="Heading2"/>
        <w:ind w:left="425" w:hanging="357"/>
        <w:rPr>
          <w:lang w:val="ru-RU"/>
        </w:rPr>
      </w:pPr>
      <w:bookmarkStart w:id="5" w:name="_Toc524436261"/>
      <w:r>
        <w:t>Платен стаж в Световната търговска организация</w:t>
      </w:r>
      <w:bookmarkEnd w:id="5"/>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850114">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2"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277450">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6" w:name="_Toc524436262"/>
      <w:r>
        <w:t xml:space="preserve">Стажантска програма на </w:t>
      </w:r>
      <w:r w:rsidRPr="005851AE">
        <w:rPr>
          <w:rFonts w:ascii="Times New Roman" w:hAnsi="Times New Roman"/>
        </w:rPr>
        <w:t>УниКредит Булбанк</w:t>
      </w:r>
      <w:bookmarkEnd w:id="6"/>
      <w:r w:rsidRPr="005851AE">
        <w:rPr>
          <w:rFonts w:ascii="Times New Roman" w:hAnsi="Times New Roman"/>
        </w:rPr>
        <w:t xml:space="preserve"> </w:t>
      </w:r>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Факторинг и УниКиредит Кънсюмър Файненсинг. Желаещите да се включат в програмата могат да кандидатстват през </w:t>
      </w:r>
      <w:hyperlink r:id="rId13"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4"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7" w:name="_Toc524436263"/>
      <w:r w:rsidRPr="001A023B">
        <w:lastRenderedPageBreak/>
        <w:t>Стаж в Организацията по прехрана и земеделие (FAO) към ООН</w:t>
      </w:r>
      <w:bookmarkEnd w:id="7"/>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15"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2E3A3F">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8" w:name="_Toc524436264"/>
      <w:r w:rsidRPr="00A724B3">
        <w:t>Стажове в Международната академия на нюрнбергските принципи</w:t>
      </w:r>
      <w:bookmarkEnd w:id="8"/>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16"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FC7476" w:rsidRDefault="00C177E1" w:rsidP="00CC4770">
      <w:pPr>
        <w:spacing w:before="120" w:after="480"/>
        <w:rPr>
          <w:rFonts w:cs="Times New Roman"/>
          <w:b/>
          <w:sz w:val="24"/>
          <w:szCs w:val="24"/>
          <w:lang w:val="en-US"/>
        </w:rPr>
      </w:pPr>
      <w:r w:rsidRPr="00A724B3">
        <w:rPr>
          <w:rFonts w:cs="Times New Roman"/>
          <w:b/>
          <w:sz w:val="24"/>
          <w:szCs w:val="24"/>
        </w:rPr>
        <w:t>Краен срок: целогодишно</w:t>
      </w:r>
    </w:p>
    <w:p w:rsidR="00CF7687" w:rsidRDefault="00CF7687" w:rsidP="001E2550">
      <w:pPr>
        <w:spacing w:before="120" w:after="120"/>
        <w:rPr>
          <w:sz w:val="24"/>
          <w:szCs w:val="24"/>
          <w:lang w:val="en-US"/>
        </w:rPr>
      </w:pPr>
    </w:p>
    <w:p w:rsidR="00CF7687" w:rsidRPr="00CF7687" w:rsidRDefault="00CF7687" w:rsidP="001E2550">
      <w:pPr>
        <w:spacing w:before="120" w:after="120"/>
        <w:rPr>
          <w:sz w:val="24"/>
          <w:szCs w:val="24"/>
          <w:lang w:val="en-US"/>
        </w:rPr>
        <w:sectPr w:rsidR="00CF7687" w:rsidRPr="00CF7687" w:rsidSect="00AA7F9B">
          <w:footerReference w:type="default" r:id="rId17"/>
          <w:pgSz w:w="11906" w:h="16838"/>
          <w:pgMar w:top="1440" w:right="1080" w:bottom="1440" w:left="1080" w:header="708" w:footer="708" w:gutter="0"/>
          <w:cols w:space="708"/>
          <w:docGrid w:linePitch="360"/>
        </w:sectPr>
      </w:pPr>
    </w:p>
    <w:p w:rsidR="00D00941" w:rsidRDefault="00912146" w:rsidP="00B278E8">
      <w:pPr>
        <w:pStyle w:val="Programs"/>
      </w:pPr>
      <w:bookmarkStart w:id="9" w:name="_Toc524436265"/>
      <w:r>
        <w:lastRenderedPageBreak/>
        <w:t>ПРОГРАМИ</w:t>
      </w:r>
      <w:bookmarkEnd w:id="9"/>
    </w:p>
    <w:p w:rsidR="001E6AD4" w:rsidRPr="006379FE" w:rsidRDefault="006379FE" w:rsidP="006379FE">
      <w:pPr>
        <w:pStyle w:val="Heading2"/>
        <w:ind w:left="284" w:hanging="284"/>
      </w:pPr>
      <w:bookmarkStart w:id="10" w:name="_Toc524436266"/>
      <w:r w:rsidRPr="006379FE">
        <w:t>К</w:t>
      </w:r>
      <w:r w:rsidRPr="006379FE">
        <w:rPr>
          <w:lang w:val="en-AU"/>
        </w:rPr>
        <w:t>онкурс за проекти по програми за двустранно сътрудничество 201</w:t>
      </w:r>
      <w:r w:rsidRPr="006379FE">
        <w:t>8</w:t>
      </w:r>
      <w:r w:rsidRPr="006379FE">
        <w:rPr>
          <w:lang w:val="en-AU"/>
        </w:rPr>
        <w:t xml:space="preserve"> г. – </w:t>
      </w:r>
      <w:r w:rsidRPr="006379FE">
        <w:t>Б</w:t>
      </w:r>
      <w:r w:rsidRPr="006379FE">
        <w:rPr>
          <w:lang w:val="en-AU"/>
        </w:rPr>
        <w:t xml:space="preserve">ългария – </w:t>
      </w:r>
      <w:r w:rsidRPr="006379FE">
        <w:t>Китай</w:t>
      </w:r>
      <w:bookmarkEnd w:id="10"/>
    </w:p>
    <w:p w:rsidR="001E6AD4" w:rsidRPr="006379FE" w:rsidRDefault="001E6AD4" w:rsidP="001E6AD4">
      <w:pPr>
        <w:rPr>
          <w:rFonts w:cs="Times New Roman"/>
          <w:sz w:val="24"/>
          <w:szCs w:val="24"/>
          <w:lang w:val="en-AU"/>
        </w:rPr>
      </w:pPr>
      <w:r w:rsidRPr="006379FE">
        <w:rPr>
          <w:rFonts w:cs="Times New Roman"/>
          <w:sz w:val="24"/>
          <w:szCs w:val="24"/>
          <w:lang w:val="en-AU"/>
        </w:rPr>
        <w:t xml:space="preserve">Фонд „Научни </w:t>
      </w:r>
      <w:proofErr w:type="gramStart"/>
      <w:r w:rsidRPr="006379FE">
        <w:rPr>
          <w:rFonts w:cs="Times New Roman"/>
          <w:sz w:val="24"/>
          <w:szCs w:val="24"/>
          <w:lang w:val="en-AU"/>
        </w:rPr>
        <w:t>изследвания“ отправя</w:t>
      </w:r>
      <w:proofErr w:type="gramEnd"/>
      <w:r w:rsidRPr="006379FE">
        <w:rPr>
          <w:rFonts w:cs="Times New Roman"/>
          <w:sz w:val="24"/>
          <w:szCs w:val="24"/>
          <w:lang w:val="en-AU"/>
        </w:rPr>
        <w:t xml:space="preserve"> покана за участие в „КОНКУРС ЗА ПРОЕКТИ ПО ПРОГРАМИ ЗА ДВУСТРАННО СЪТРУДНИЧЕСТВО 201</w:t>
      </w:r>
      <w:r w:rsidRPr="006379FE">
        <w:rPr>
          <w:rFonts w:cs="Times New Roman"/>
          <w:sz w:val="24"/>
          <w:szCs w:val="24"/>
        </w:rPr>
        <w:t>8</w:t>
      </w:r>
      <w:r w:rsidRPr="006379FE">
        <w:rPr>
          <w:rFonts w:cs="Times New Roman"/>
          <w:sz w:val="24"/>
          <w:szCs w:val="24"/>
          <w:lang w:val="en-AU"/>
        </w:rPr>
        <w:t xml:space="preserve"> г. – България – </w:t>
      </w:r>
      <w:r w:rsidRPr="006379FE">
        <w:rPr>
          <w:rFonts w:cs="Times New Roman"/>
          <w:sz w:val="24"/>
          <w:szCs w:val="24"/>
        </w:rPr>
        <w:t>Китай</w:t>
      </w:r>
      <w:r w:rsidRPr="006379FE">
        <w:rPr>
          <w:rFonts w:cs="Times New Roman"/>
          <w:sz w:val="24"/>
          <w:szCs w:val="24"/>
          <w:lang w:val="en-US"/>
        </w:rPr>
        <w:t xml:space="preserve"> </w:t>
      </w:r>
      <w:r w:rsidRPr="006379FE">
        <w:rPr>
          <w:rFonts w:cs="Times New Roman"/>
          <w:sz w:val="24"/>
          <w:szCs w:val="24"/>
          <w:lang w:val="en-AU"/>
        </w:rPr>
        <w:t>“</w:t>
      </w:r>
    </w:p>
    <w:p w:rsidR="001E6AD4" w:rsidRPr="005E220B" w:rsidRDefault="001E6AD4" w:rsidP="001E6AD4">
      <w:pPr>
        <w:rPr>
          <w:rFonts w:cs="Times New Roman"/>
          <w:sz w:val="24"/>
          <w:szCs w:val="24"/>
          <w:lang w:val="en-AU"/>
        </w:rPr>
      </w:pPr>
      <w:r w:rsidRPr="005E220B">
        <w:rPr>
          <w:rFonts w:cs="Times New Roman"/>
          <w:sz w:val="24"/>
          <w:szCs w:val="24"/>
          <w:lang w:val="en-AU"/>
        </w:rPr>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1E6AD4" w:rsidRPr="005E220B" w:rsidRDefault="001E6AD4" w:rsidP="001E6AD4">
      <w:pPr>
        <w:rPr>
          <w:rFonts w:cs="Times New Roman"/>
          <w:sz w:val="24"/>
          <w:szCs w:val="24"/>
          <w:lang w:val="en-AU"/>
        </w:rPr>
      </w:pPr>
      <w:r w:rsidRPr="005E220B">
        <w:rPr>
          <w:rFonts w:cs="Times New Roman"/>
          <w:sz w:val="24"/>
          <w:szCs w:val="24"/>
          <w:lang w:val="en-AU"/>
        </w:rPr>
        <w:t xml:space="preserve">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5E220B">
        <w:rPr>
          <w:rFonts w:cs="Times New Roman"/>
          <w:b/>
          <w:sz w:val="24"/>
          <w:szCs w:val="24"/>
          <w:lang w:val="en-AU"/>
        </w:rPr>
        <w:t>Допълнение „Специфични условия“</w:t>
      </w:r>
      <w:r w:rsidRPr="005E220B">
        <w:rPr>
          <w:rFonts w:cs="Times New Roman"/>
          <w:sz w:val="24"/>
          <w:szCs w:val="24"/>
          <w:lang w:val="en-AU"/>
        </w:rPr>
        <w:t xml:space="preserve"> към документацията на настоящата процедура. </w:t>
      </w:r>
    </w:p>
    <w:p w:rsidR="001E6AD4" w:rsidRPr="005E220B" w:rsidRDefault="001E6AD4" w:rsidP="001E6AD4">
      <w:pPr>
        <w:rPr>
          <w:rFonts w:cs="Times New Roman"/>
          <w:sz w:val="24"/>
          <w:szCs w:val="24"/>
          <w:lang w:val="en-AU"/>
        </w:rPr>
      </w:pPr>
      <w:r w:rsidRPr="005E220B">
        <w:rPr>
          <w:rFonts w:cs="Times New Roman"/>
          <w:sz w:val="24"/>
          <w:szCs w:val="24"/>
          <w:lang w:val="en-AU"/>
        </w:rPr>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 партниращата институция от държавата партньор.</w:t>
      </w:r>
    </w:p>
    <w:p w:rsidR="001E6AD4" w:rsidRPr="005E220B" w:rsidRDefault="001E6AD4" w:rsidP="001E6AD4">
      <w:pPr>
        <w:rPr>
          <w:rFonts w:cs="Times New Roman"/>
          <w:sz w:val="24"/>
          <w:szCs w:val="24"/>
          <w:lang w:val="en-AU"/>
        </w:rPr>
      </w:pPr>
      <w:bookmarkStart w:id="11" w:name="_Toc448240544"/>
      <w:r w:rsidRPr="005E220B">
        <w:rPr>
          <w:rFonts w:cs="Times New Roman"/>
          <w:sz w:val="24"/>
          <w:szCs w:val="24"/>
          <w:lang w:val="en-AU"/>
        </w:rPr>
        <w:t>Научните областите, в които ще бъдат финансирани проектите са:</w:t>
      </w:r>
    </w:p>
    <w:p w:rsidR="001E6AD4" w:rsidRPr="006379FE" w:rsidRDefault="001E6AD4" w:rsidP="00220F22">
      <w:pPr>
        <w:pStyle w:val="ListParagraph"/>
        <w:numPr>
          <w:ilvl w:val="1"/>
          <w:numId w:val="18"/>
        </w:numPr>
        <w:rPr>
          <w:rFonts w:cs="Times New Roman"/>
          <w:sz w:val="24"/>
          <w:szCs w:val="24"/>
          <w:lang w:val="en-AU"/>
        </w:rPr>
      </w:pPr>
      <w:r w:rsidRPr="006379FE">
        <w:rPr>
          <w:rFonts w:cs="Times New Roman"/>
          <w:sz w:val="24"/>
          <w:szCs w:val="24"/>
          <w:lang w:val="en-AU"/>
        </w:rPr>
        <w:t>биотехнологии;</w:t>
      </w:r>
    </w:p>
    <w:p w:rsidR="001E6AD4" w:rsidRPr="006379FE" w:rsidRDefault="001E6AD4" w:rsidP="00220F22">
      <w:pPr>
        <w:pStyle w:val="ListParagraph"/>
        <w:numPr>
          <w:ilvl w:val="1"/>
          <w:numId w:val="18"/>
        </w:numPr>
        <w:rPr>
          <w:rFonts w:cs="Times New Roman"/>
          <w:sz w:val="24"/>
          <w:szCs w:val="24"/>
          <w:lang w:val="en-AU"/>
        </w:rPr>
      </w:pPr>
      <w:r w:rsidRPr="006379FE">
        <w:rPr>
          <w:rFonts w:cs="Times New Roman"/>
          <w:sz w:val="24"/>
          <w:szCs w:val="24"/>
          <w:lang w:val="en-AU"/>
        </w:rPr>
        <w:t>устойчиво земеделие;</w:t>
      </w:r>
    </w:p>
    <w:p w:rsidR="001E6AD4" w:rsidRPr="006379FE" w:rsidRDefault="001E6AD4" w:rsidP="00220F22">
      <w:pPr>
        <w:pStyle w:val="ListParagraph"/>
        <w:numPr>
          <w:ilvl w:val="1"/>
          <w:numId w:val="18"/>
        </w:numPr>
        <w:rPr>
          <w:rFonts w:cs="Times New Roman"/>
          <w:sz w:val="24"/>
          <w:szCs w:val="24"/>
          <w:lang w:val="en-AU"/>
        </w:rPr>
      </w:pPr>
      <w:r w:rsidRPr="006379FE">
        <w:rPr>
          <w:rFonts w:cs="Times New Roman"/>
          <w:sz w:val="24"/>
          <w:szCs w:val="24"/>
          <w:lang w:val="en-AU"/>
        </w:rPr>
        <w:t>информационни и комуникационни технологии;</w:t>
      </w:r>
    </w:p>
    <w:p w:rsidR="001E6AD4" w:rsidRPr="006379FE" w:rsidRDefault="001E6AD4" w:rsidP="00220F22">
      <w:pPr>
        <w:pStyle w:val="ListParagraph"/>
        <w:numPr>
          <w:ilvl w:val="1"/>
          <w:numId w:val="18"/>
        </w:numPr>
        <w:rPr>
          <w:rFonts w:cs="Times New Roman"/>
          <w:sz w:val="24"/>
          <w:szCs w:val="24"/>
          <w:lang w:val="en-AU"/>
        </w:rPr>
      </w:pPr>
      <w:r w:rsidRPr="006379FE">
        <w:rPr>
          <w:rFonts w:cs="Times New Roman"/>
          <w:sz w:val="24"/>
          <w:szCs w:val="24"/>
          <w:lang w:val="en-AU"/>
        </w:rPr>
        <w:t>енергетика и опазване на околната среда;</w:t>
      </w:r>
    </w:p>
    <w:p w:rsidR="001E6AD4" w:rsidRPr="006379FE" w:rsidRDefault="001E6AD4" w:rsidP="00220F22">
      <w:pPr>
        <w:pStyle w:val="ListParagraph"/>
        <w:numPr>
          <w:ilvl w:val="1"/>
          <w:numId w:val="18"/>
        </w:numPr>
        <w:rPr>
          <w:rFonts w:cs="Times New Roman"/>
          <w:sz w:val="24"/>
          <w:szCs w:val="24"/>
          <w:lang w:val="en-AU"/>
        </w:rPr>
      </w:pPr>
      <w:r w:rsidRPr="006379FE">
        <w:rPr>
          <w:rFonts w:cs="Times New Roman"/>
          <w:sz w:val="24"/>
          <w:szCs w:val="24"/>
          <w:lang w:val="en-AU"/>
        </w:rPr>
        <w:t>медицински науки;</w:t>
      </w:r>
    </w:p>
    <w:p w:rsidR="001E6AD4" w:rsidRPr="006379FE" w:rsidRDefault="001E6AD4" w:rsidP="00220F22">
      <w:pPr>
        <w:pStyle w:val="ListParagraph"/>
        <w:numPr>
          <w:ilvl w:val="1"/>
          <w:numId w:val="18"/>
        </w:numPr>
        <w:rPr>
          <w:rFonts w:cs="Times New Roman"/>
          <w:sz w:val="24"/>
          <w:szCs w:val="24"/>
          <w:lang w:val="en-AU"/>
        </w:rPr>
      </w:pPr>
      <w:r w:rsidRPr="006379FE">
        <w:rPr>
          <w:rFonts w:cs="Times New Roman"/>
          <w:sz w:val="24"/>
          <w:szCs w:val="24"/>
          <w:lang w:val="en-AU"/>
        </w:rPr>
        <w:t>химия и инженерна химия;</w:t>
      </w:r>
    </w:p>
    <w:p w:rsidR="001E6AD4" w:rsidRPr="006379FE" w:rsidRDefault="001E6AD4" w:rsidP="00220F22">
      <w:pPr>
        <w:pStyle w:val="ListParagraph"/>
        <w:numPr>
          <w:ilvl w:val="1"/>
          <w:numId w:val="18"/>
        </w:numPr>
        <w:rPr>
          <w:rFonts w:cs="Times New Roman"/>
          <w:sz w:val="24"/>
          <w:szCs w:val="24"/>
          <w:lang w:val="en-AU"/>
        </w:rPr>
      </w:pPr>
      <w:r w:rsidRPr="006379FE">
        <w:rPr>
          <w:rFonts w:cs="Times New Roman"/>
          <w:sz w:val="24"/>
          <w:szCs w:val="24"/>
          <w:lang w:val="en-AU"/>
        </w:rPr>
        <w:t>физически науки;</w:t>
      </w:r>
    </w:p>
    <w:p w:rsidR="001E6AD4" w:rsidRPr="006379FE" w:rsidRDefault="001E6AD4" w:rsidP="00220F22">
      <w:pPr>
        <w:pStyle w:val="ListParagraph"/>
        <w:numPr>
          <w:ilvl w:val="1"/>
          <w:numId w:val="18"/>
        </w:numPr>
        <w:rPr>
          <w:rFonts w:cs="Times New Roman"/>
          <w:sz w:val="24"/>
          <w:szCs w:val="24"/>
          <w:lang w:val="en-AU"/>
        </w:rPr>
      </w:pPr>
      <w:r w:rsidRPr="006379FE">
        <w:rPr>
          <w:rFonts w:cs="Times New Roman"/>
          <w:sz w:val="24"/>
          <w:szCs w:val="24"/>
          <w:lang w:val="en-AU"/>
        </w:rPr>
        <w:t>технически науки;</w:t>
      </w:r>
    </w:p>
    <w:p w:rsidR="001E6AD4" w:rsidRPr="006379FE" w:rsidRDefault="001E6AD4" w:rsidP="00220F22">
      <w:pPr>
        <w:pStyle w:val="ListParagraph"/>
        <w:numPr>
          <w:ilvl w:val="1"/>
          <w:numId w:val="18"/>
        </w:numPr>
        <w:rPr>
          <w:rFonts w:cs="Times New Roman"/>
          <w:sz w:val="24"/>
          <w:szCs w:val="24"/>
          <w:lang w:val="en-AU"/>
        </w:rPr>
      </w:pPr>
      <w:r w:rsidRPr="006379FE">
        <w:rPr>
          <w:rFonts w:cs="Times New Roman"/>
          <w:sz w:val="24"/>
          <w:szCs w:val="24"/>
          <w:lang w:val="en-AU"/>
        </w:rPr>
        <w:t>икономика и мениджмънт.</w:t>
      </w:r>
    </w:p>
    <w:p w:rsidR="001E6AD4" w:rsidRPr="005E220B" w:rsidRDefault="001E6AD4" w:rsidP="00220F22">
      <w:pPr>
        <w:numPr>
          <w:ilvl w:val="1"/>
          <w:numId w:val="6"/>
        </w:numPr>
        <w:tabs>
          <w:tab w:val="clear" w:pos="1920"/>
          <w:tab w:val="num" w:pos="1440"/>
        </w:tabs>
        <w:ind w:left="284"/>
        <w:rPr>
          <w:rFonts w:cs="Times New Roman"/>
          <w:b/>
          <w:bCs/>
          <w:sz w:val="24"/>
          <w:szCs w:val="24"/>
          <w:lang w:val="en-AU"/>
        </w:rPr>
      </w:pPr>
      <w:bookmarkStart w:id="12" w:name="_Toc448240549"/>
      <w:bookmarkEnd w:id="11"/>
      <w:r w:rsidRPr="005E220B">
        <w:rPr>
          <w:rFonts w:cs="Times New Roman"/>
          <w:b/>
          <w:bCs/>
          <w:sz w:val="24"/>
          <w:szCs w:val="24"/>
          <w:lang w:val="en-AU"/>
        </w:rPr>
        <w:t>Общ бюджет на конкурса:</w:t>
      </w:r>
      <w:bookmarkEnd w:id="12"/>
    </w:p>
    <w:p w:rsidR="001E6AD4" w:rsidRPr="005E220B" w:rsidRDefault="001E6AD4" w:rsidP="001E6AD4">
      <w:pPr>
        <w:rPr>
          <w:rFonts w:cs="Times New Roman"/>
          <w:sz w:val="24"/>
          <w:szCs w:val="24"/>
        </w:rPr>
      </w:pPr>
      <w:r w:rsidRPr="005E220B">
        <w:rPr>
          <w:rFonts w:cs="Times New Roman"/>
          <w:sz w:val="24"/>
          <w:szCs w:val="24"/>
          <w:lang w:val="en-AU"/>
        </w:rPr>
        <w:lastRenderedPageBreak/>
        <w:t>Прогнозният общ бюджет на конкурса е 200 000 лв.</w:t>
      </w:r>
      <w:r w:rsidRPr="005E220B">
        <w:rPr>
          <w:rFonts w:cs="Times New Roman"/>
          <w:sz w:val="24"/>
          <w:szCs w:val="24"/>
        </w:rPr>
        <w:t>, от които 100 000 лв. ще бъдат изплатени от бюджета на Фонда за 2018 год.</w:t>
      </w:r>
    </w:p>
    <w:p w:rsidR="001E6AD4" w:rsidRPr="005E220B" w:rsidRDefault="001E6AD4" w:rsidP="00220F22">
      <w:pPr>
        <w:numPr>
          <w:ilvl w:val="1"/>
          <w:numId w:val="6"/>
        </w:numPr>
        <w:tabs>
          <w:tab w:val="clear" w:pos="1920"/>
          <w:tab w:val="num" w:pos="1418"/>
        </w:tabs>
        <w:ind w:left="426"/>
        <w:rPr>
          <w:rFonts w:cs="Times New Roman"/>
          <w:b/>
          <w:bCs/>
          <w:sz w:val="24"/>
          <w:szCs w:val="24"/>
          <w:lang w:val="en-AU"/>
        </w:rPr>
      </w:pPr>
      <w:bookmarkStart w:id="13" w:name="_Toc448240550"/>
      <w:r w:rsidRPr="005E220B">
        <w:rPr>
          <w:rFonts w:cs="Times New Roman"/>
          <w:b/>
          <w:bCs/>
          <w:sz w:val="24"/>
          <w:szCs w:val="24"/>
          <w:lang w:val="en-AU"/>
        </w:rPr>
        <w:t>Минимален и максимален размер на финансирането за конкретен проект:</w:t>
      </w:r>
      <w:bookmarkEnd w:id="13"/>
    </w:p>
    <w:p w:rsidR="001E6AD4" w:rsidRPr="005E220B" w:rsidRDefault="001E6AD4" w:rsidP="001E6AD4">
      <w:pPr>
        <w:rPr>
          <w:rFonts w:cs="Times New Roman"/>
          <w:b/>
          <w:bCs/>
          <w:sz w:val="24"/>
          <w:szCs w:val="24"/>
          <w:lang w:val="en-AU"/>
        </w:rPr>
      </w:pPr>
      <w:r w:rsidRPr="005E220B">
        <w:rPr>
          <w:rFonts w:cs="Times New Roman"/>
          <w:sz w:val="24"/>
          <w:szCs w:val="24"/>
          <w:lang w:val="en-AU"/>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1E6AD4" w:rsidRPr="005E220B" w:rsidRDefault="001E6AD4" w:rsidP="00220F22">
      <w:pPr>
        <w:numPr>
          <w:ilvl w:val="0"/>
          <w:numId w:val="7"/>
        </w:numPr>
        <w:rPr>
          <w:rFonts w:cs="Times New Roman"/>
          <w:sz w:val="24"/>
          <w:szCs w:val="24"/>
          <w:lang w:val="en-US"/>
        </w:rPr>
      </w:pPr>
      <w:r w:rsidRPr="005E220B">
        <w:rPr>
          <w:rFonts w:cs="Times New Roman"/>
          <w:sz w:val="24"/>
          <w:szCs w:val="24"/>
          <w:lang w:val="en-US"/>
        </w:rPr>
        <w:t xml:space="preserve">Минималната сума за всеки отделен проект е </w:t>
      </w:r>
      <w:r w:rsidRPr="005E220B">
        <w:rPr>
          <w:rFonts w:cs="Times New Roman"/>
          <w:sz w:val="24"/>
          <w:szCs w:val="24"/>
        </w:rPr>
        <w:t>18</w:t>
      </w:r>
      <w:r w:rsidRPr="005E220B">
        <w:rPr>
          <w:rFonts w:cs="Times New Roman"/>
          <w:sz w:val="24"/>
          <w:szCs w:val="24"/>
          <w:lang w:val="en-US"/>
        </w:rPr>
        <w:t> 000 лв.</w:t>
      </w:r>
    </w:p>
    <w:p w:rsidR="001E6AD4" w:rsidRPr="005E220B" w:rsidRDefault="001E6AD4" w:rsidP="00220F22">
      <w:pPr>
        <w:numPr>
          <w:ilvl w:val="0"/>
          <w:numId w:val="7"/>
        </w:numPr>
        <w:rPr>
          <w:rFonts w:cs="Times New Roman"/>
          <w:sz w:val="24"/>
          <w:szCs w:val="24"/>
          <w:lang w:val="en-US"/>
        </w:rPr>
      </w:pPr>
      <w:r w:rsidRPr="005E220B">
        <w:rPr>
          <w:rFonts w:cs="Times New Roman"/>
          <w:sz w:val="24"/>
          <w:szCs w:val="24"/>
          <w:lang w:val="en-US"/>
        </w:rPr>
        <w:t xml:space="preserve">Максималната сума за всеки отделен проект е </w:t>
      </w:r>
      <w:r w:rsidRPr="005E220B">
        <w:rPr>
          <w:rFonts w:cs="Times New Roman"/>
          <w:sz w:val="24"/>
          <w:szCs w:val="24"/>
        </w:rPr>
        <w:t>28</w:t>
      </w:r>
      <w:r w:rsidRPr="005E220B">
        <w:rPr>
          <w:rFonts w:cs="Times New Roman"/>
          <w:sz w:val="24"/>
          <w:szCs w:val="24"/>
          <w:lang w:val="en-US"/>
        </w:rPr>
        <w:t> 000 лв.</w:t>
      </w:r>
      <w:bookmarkStart w:id="14" w:name="_Toc298834442"/>
    </w:p>
    <w:p w:rsidR="001E6AD4" w:rsidRPr="005E220B" w:rsidRDefault="001E6AD4" w:rsidP="00220F22">
      <w:pPr>
        <w:numPr>
          <w:ilvl w:val="1"/>
          <w:numId w:val="6"/>
        </w:numPr>
        <w:tabs>
          <w:tab w:val="clear" w:pos="1920"/>
          <w:tab w:val="num" w:pos="1440"/>
        </w:tabs>
        <w:ind w:left="426"/>
        <w:rPr>
          <w:rFonts w:cs="Times New Roman"/>
          <w:b/>
          <w:bCs/>
          <w:sz w:val="24"/>
          <w:szCs w:val="24"/>
          <w:lang w:val="en-AU"/>
        </w:rPr>
      </w:pPr>
      <w:bookmarkStart w:id="15" w:name="_Toc448240567"/>
      <w:bookmarkEnd w:id="14"/>
      <w:r w:rsidRPr="005E220B">
        <w:rPr>
          <w:rFonts w:cs="Times New Roman"/>
          <w:b/>
          <w:bCs/>
          <w:sz w:val="24"/>
          <w:szCs w:val="24"/>
          <w:lang w:val="en-AU"/>
        </w:rPr>
        <w:t>Срок за изпълнение на проекта:</w:t>
      </w:r>
      <w:bookmarkEnd w:id="15"/>
    </w:p>
    <w:p w:rsidR="001E6AD4" w:rsidRPr="005E220B" w:rsidRDefault="001E6AD4" w:rsidP="001E6AD4">
      <w:pPr>
        <w:rPr>
          <w:rFonts w:cs="Times New Roman"/>
          <w:sz w:val="24"/>
          <w:szCs w:val="24"/>
        </w:rPr>
      </w:pPr>
      <w:r w:rsidRPr="005E220B">
        <w:rPr>
          <w:rFonts w:cs="Times New Roman"/>
          <w:sz w:val="24"/>
          <w:szCs w:val="24"/>
          <w:lang w:val="en-AU"/>
        </w:rPr>
        <w:t xml:space="preserve">Срок за изпълнение на одобрените проекти: </w:t>
      </w:r>
      <w:r w:rsidRPr="005E220B">
        <w:rPr>
          <w:rFonts w:cs="Times New Roman"/>
          <w:sz w:val="24"/>
          <w:szCs w:val="24"/>
          <w:u w:val="single"/>
        </w:rPr>
        <w:t>24 месеца.</w:t>
      </w:r>
    </w:p>
    <w:p w:rsidR="001E6AD4" w:rsidRPr="005E220B" w:rsidRDefault="001E6AD4" w:rsidP="001E6AD4">
      <w:pPr>
        <w:rPr>
          <w:rFonts w:cs="Times New Roman"/>
          <w:sz w:val="24"/>
          <w:szCs w:val="24"/>
          <w:lang w:val="en-AU"/>
        </w:rPr>
      </w:pPr>
      <w:r w:rsidRPr="005E220B">
        <w:rPr>
          <w:rFonts w:cs="Times New Roman"/>
          <w:sz w:val="24"/>
          <w:szCs w:val="24"/>
          <w:lang w:val="en-AU"/>
        </w:rPr>
        <w:t>За начална дата на проекта се счита датата на подписване на договора за финансиране.</w:t>
      </w:r>
    </w:p>
    <w:p w:rsidR="001E6AD4" w:rsidRPr="005E220B" w:rsidRDefault="001E6AD4" w:rsidP="00220F22">
      <w:pPr>
        <w:numPr>
          <w:ilvl w:val="1"/>
          <w:numId w:val="6"/>
        </w:numPr>
        <w:tabs>
          <w:tab w:val="clear" w:pos="1920"/>
          <w:tab w:val="num" w:pos="851"/>
          <w:tab w:val="num" w:pos="1440"/>
        </w:tabs>
        <w:ind w:left="426"/>
        <w:rPr>
          <w:rFonts w:cs="Times New Roman"/>
          <w:b/>
          <w:bCs/>
          <w:sz w:val="24"/>
          <w:szCs w:val="24"/>
          <w:lang w:val="en-AU"/>
        </w:rPr>
      </w:pPr>
      <w:bookmarkStart w:id="16" w:name="_Toc448240576"/>
      <w:r w:rsidRPr="005E220B">
        <w:rPr>
          <w:rFonts w:cs="Times New Roman"/>
          <w:b/>
          <w:bCs/>
          <w:sz w:val="24"/>
          <w:szCs w:val="24"/>
          <w:lang w:val="en-AU"/>
        </w:rPr>
        <w:t>Срок за подаване на проектните предложения</w:t>
      </w:r>
      <w:bookmarkEnd w:id="16"/>
    </w:p>
    <w:p w:rsidR="001E6AD4" w:rsidRPr="005E220B" w:rsidRDefault="001E6AD4" w:rsidP="001E6AD4">
      <w:pPr>
        <w:rPr>
          <w:rFonts w:cs="Times New Roman"/>
          <w:sz w:val="24"/>
          <w:szCs w:val="24"/>
          <w:lang w:val="en-AU"/>
        </w:rPr>
      </w:pPr>
      <w:r w:rsidRPr="005E220B">
        <w:rPr>
          <w:rFonts w:cs="Times New Roman"/>
          <w:sz w:val="24"/>
          <w:szCs w:val="24"/>
          <w:lang w:val="en-AU"/>
        </w:rPr>
        <w:t xml:space="preserve">Проектните предложения  се представят до 17 часа на 25.09.2018 г. в деловодството на Фонд "Научни изследвания" на хартиен и електронен носител, както следва: </w:t>
      </w:r>
    </w:p>
    <w:p w:rsidR="001E6AD4" w:rsidRPr="005E220B" w:rsidRDefault="001E6AD4" w:rsidP="00220F22">
      <w:pPr>
        <w:numPr>
          <w:ilvl w:val="0"/>
          <w:numId w:val="8"/>
        </w:numPr>
        <w:rPr>
          <w:rFonts w:cs="Times New Roman"/>
          <w:sz w:val="24"/>
          <w:szCs w:val="24"/>
          <w:lang w:val="en-AU"/>
        </w:rPr>
      </w:pPr>
      <w:r w:rsidRPr="005E220B">
        <w:rPr>
          <w:rFonts w:cs="Times New Roman"/>
          <w:sz w:val="24"/>
          <w:szCs w:val="24"/>
          <w:lang w:val="en-AU"/>
        </w:rPr>
        <w:t xml:space="preserve">на хартиен носител в един екземпляр на български и на английски език с оригинални подписи и печати; </w:t>
      </w:r>
    </w:p>
    <w:p w:rsidR="001E6AD4" w:rsidRPr="005E220B" w:rsidRDefault="001E6AD4" w:rsidP="00220F22">
      <w:pPr>
        <w:numPr>
          <w:ilvl w:val="0"/>
          <w:numId w:val="8"/>
        </w:numPr>
        <w:rPr>
          <w:rFonts w:cs="Times New Roman"/>
          <w:sz w:val="24"/>
          <w:szCs w:val="24"/>
          <w:lang w:val="en-AU"/>
        </w:rPr>
      </w:pPr>
      <w:r w:rsidRPr="005E220B">
        <w:rPr>
          <w:rFonts w:cs="Times New Roman"/>
          <w:sz w:val="24"/>
          <w:szCs w:val="24"/>
          <w:lang w:val="en-AU"/>
        </w:rPr>
        <w:t>в електронен формат, като документите, съдържащи подписи, са сканирани.</w:t>
      </w:r>
    </w:p>
    <w:p w:rsidR="001E6AD4" w:rsidRPr="005E220B" w:rsidRDefault="001E6AD4" w:rsidP="00220F22">
      <w:pPr>
        <w:numPr>
          <w:ilvl w:val="0"/>
          <w:numId w:val="8"/>
        </w:numPr>
        <w:rPr>
          <w:rFonts w:cs="Times New Roman"/>
          <w:sz w:val="24"/>
          <w:szCs w:val="24"/>
          <w:lang w:val="en-AU"/>
        </w:rPr>
      </w:pPr>
      <w:r w:rsidRPr="005E220B">
        <w:rPr>
          <w:rFonts w:cs="Times New Roman"/>
          <w:sz w:val="24"/>
          <w:szCs w:val="24"/>
          <w:lang w:val="en-AU"/>
        </w:rPr>
        <w:t>в електронен формат, като документите да дават възможност за автоматично търсене</w:t>
      </w:r>
      <w:r w:rsidRPr="005E220B">
        <w:rPr>
          <w:rFonts w:cs="Times New Roman"/>
          <w:sz w:val="24"/>
          <w:szCs w:val="24"/>
          <w:lang w:val="en-US"/>
        </w:rPr>
        <w:t xml:space="preserve"> (</w:t>
      </w:r>
      <w:r w:rsidRPr="005E220B">
        <w:rPr>
          <w:rFonts w:cs="Times New Roman"/>
          <w:sz w:val="24"/>
          <w:szCs w:val="24"/>
          <w:lang w:val="en-AU"/>
        </w:rPr>
        <w:t xml:space="preserve">в </w:t>
      </w:r>
      <w:r w:rsidRPr="005E220B">
        <w:rPr>
          <w:rFonts w:cs="Times New Roman"/>
          <w:sz w:val="24"/>
          <w:szCs w:val="24"/>
          <w:lang w:val="en-US"/>
        </w:rPr>
        <w:t xml:space="preserve">pdf </w:t>
      </w:r>
      <w:r w:rsidRPr="005E220B">
        <w:rPr>
          <w:rFonts w:cs="Times New Roman"/>
          <w:sz w:val="24"/>
          <w:szCs w:val="24"/>
          <w:lang w:val="en-AU"/>
        </w:rPr>
        <w:t>формат генериран автоматично от документа).</w:t>
      </w:r>
    </w:p>
    <w:p w:rsidR="001E6AD4" w:rsidRPr="005E220B" w:rsidRDefault="001E6AD4" w:rsidP="001E6AD4">
      <w:pPr>
        <w:rPr>
          <w:rFonts w:cs="Times New Roman"/>
          <w:sz w:val="24"/>
          <w:szCs w:val="24"/>
          <w:lang w:val="en-AU"/>
        </w:rPr>
      </w:pPr>
      <w:r w:rsidRPr="005E220B">
        <w:rPr>
          <w:rFonts w:cs="Times New Roman"/>
          <w:sz w:val="24"/>
          <w:szCs w:val="24"/>
          <w:lang w:val="en-AU"/>
        </w:rPr>
        <w:t xml:space="preserve">Документите Част 1 - Административно описание на проектното </w:t>
      </w:r>
      <w:r w:rsidRPr="005E220B">
        <w:rPr>
          <w:rFonts w:cs="Times New Roman"/>
          <w:bCs/>
          <w:sz w:val="24"/>
          <w:szCs w:val="24"/>
          <w:lang w:val="en-AU"/>
        </w:rPr>
        <w:t xml:space="preserve">предложение </w:t>
      </w:r>
      <w:r w:rsidRPr="005E220B">
        <w:rPr>
          <w:rFonts w:cs="Times New Roman"/>
          <w:sz w:val="24"/>
          <w:szCs w:val="24"/>
          <w:lang w:val="en-AU"/>
        </w:rPr>
        <w:t>и биографиите на учените от държавата-партньор се подават на български и английски език, а останалите документи се подават само на български език.</w:t>
      </w:r>
    </w:p>
    <w:p w:rsidR="001E6AD4" w:rsidRPr="005E220B" w:rsidRDefault="001E6AD4" w:rsidP="00220F22">
      <w:pPr>
        <w:numPr>
          <w:ilvl w:val="1"/>
          <w:numId w:val="6"/>
        </w:numPr>
        <w:tabs>
          <w:tab w:val="clear" w:pos="1920"/>
          <w:tab w:val="num" w:pos="1440"/>
        </w:tabs>
        <w:ind w:left="426"/>
        <w:rPr>
          <w:rFonts w:cs="Times New Roman"/>
          <w:b/>
          <w:bCs/>
          <w:sz w:val="24"/>
          <w:szCs w:val="24"/>
          <w:lang w:val="en-AU"/>
        </w:rPr>
      </w:pPr>
      <w:r w:rsidRPr="005E220B">
        <w:rPr>
          <w:rFonts w:cs="Times New Roman"/>
          <w:b/>
          <w:bCs/>
          <w:sz w:val="24"/>
          <w:szCs w:val="24"/>
          <w:lang w:val="en-AU"/>
        </w:rPr>
        <w:t>Изисквания към кандидатите и проектите.</w:t>
      </w:r>
    </w:p>
    <w:p w:rsidR="001E6AD4" w:rsidRPr="005E220B" w:rsidRDefault="001E6AD4" w:rsidP="001E6AD4">
      <w:pPr>
        <w:rPr>
          <w:rFonts w:cs="Times New Roman"/>
          <w:b/>
          <w:bCs/>
          <w:sz w:val="24"/>
          <w:szCs w:val="24"/>
          <w:lang w:val="en-AU"/>
        </w:rPr>
      </w:pPr>
      <w:bookmarkStart w:id="17" w:name="_Toc448240553"/>
      <w:r w:rsidRPr="005E220B">
        <w:rPr>
          <w:rFonts w:cs="Times New Roman"/>
          <w:b/>
          <w:bCs/>
          <w:sz w:val="24"/>
          <w:szCs w:val="24"/>
          <w:lang w:val="en-AU"/>
        </w:rPr>
        <w:t>Допустими кандидати:</w:t>
      </w:r>
      <w:bookmarkEnd w:id="17"/>
      <w:r w:rsidRPr="005E220B">
        <w:rPr>
          <w:rFonts w:cs="Times New Roman"/>
          <w:b/>
          <w:bCs/>
          <w:sz w:val="24"/>
          <w:szCs w:val="24"/>
          <w:lang w:val="en-AU"/>
        </w:rPr>
        <w:t xml:space="preserve"> </w:t>
      </w:r>
    </w:p>
    <w:p w:rsidR="001E6AD4" w:rsidRPr="005E220B" w:rsidRDefault="001E6AD4" w:rsidP="001E6AD4">
      <w:pPr>
        <w:rPr>
          <w:rFonts w:cs="Times New Roman"/>
          <w:b/>
          <w:bCs/>
          <w:sz w:val="24"/>
          <w:szCs w:val="24"/>
        </w:rPr>
      </w:pPr>
      <w:bookmarkStart w:id="18" w:name="_Toc448240554"/>
      <w:r w:rsidRPr="005E220B">
        <w:rPr>
          <w:rFonts w:cs="Times New Roman"/>
          <w:b/>
          <w:bCs/>
          <w:sz w:val="24"/>
          <w:szCs w:val="24"/>
          <w:lang w:val="en-AU"/>
        </w:rPr>
        <w:t>Критерии за допустимост на кандидатите</w:t>
      </w:r>
      <w:bookmarkEnd w:id="18"/>
    </w:p>
    <w:p w:rsidR="001E6AD4" w:rsidRPr="005E220B" w:rsidRDefault="001E6AD4" w:rsidP="001E6AD4">
      <w:pPr>
        <w:rPr>
          <w:rFonts w:cs="Times New Roman"/>
          <w:sz w:val="24"/>
          <w:szCs w:val="24"/>
          <w:lang w:val="en-AU"/>
        </w:rPr>
      </w:pPr>
      <w:r w:rsidRPr="005E220B">
        <w:rPr>
          <w:rFonts w:cs="Times New Roman"/>
          <w:sz w:val="24"/>
          <w:szCs w:val="24"/>
          <w:lang w:val="en-AU"/>
        </w:rPr>
        <w:t>Допустими по настоящата процедура за подбор на проекти са само кандидати, които са:</w:t>
      </w:r>
    </w:p>
    <w:p w:rsidR="001E6AD4" w:rsidRPr="005E220B" w:rsidRDefault="006379FE" w:rsidP="001E6AD4">
      <w:pPr>
        <w:rPr>
          <w:rFonts w:cs="Times New Roman"/>
          <w:sz w:val="24"/>
          <w:szCs w:val="24"/>
          <w:lang w:val="en-US"/>
        </w:rPr>
      </w:pPr>
      <w:r>
        <w:rPr>
          <w:rFonts w:cs="Times New Roman"/>
          <w:sz w:val="24"/>
          <w:szCs w:val="24"/>
          <w:lang w:val="en-US"/>
        </w:rPr>
        <w:t>1)</w:t>
      </w:r>
      <w:r w:rsidR="001E6AD4" w:rsidRPr="005E220B">
        <w:rPr>
          <w:rFonts w:cs="Times New Roman"/>
          <w:sz w:val="24"/>
          <w:szCs w:val="24"/>
          <w:lang w:val="en-US"/>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1E6AD4" w:rsidRPr="005E220B" w:rsidRDefault="006379FE" w:rsidP="001E6AD4">
      <w:pPr>
        <w:rPr>
          <w:rFonts w:cs="Times New Roman"/>
          <w:sz w:val="24"/>
          <w:szCs w:val="24"/>
          <w:lang w:val="en-US"/>
        </w:rPr>
      </w:pPr>
      <w:r>
        <w:rPr>
          <w:rFonts w:cs="Times New Roman"/>
          <w:sz w:val="24"/>
          <w:szCs w:val="24"/>
          <w:lang w:val="en-US"/>
        </w:rPr>
        <w:t>2)</w:t>
      </w:r>
      <w:r w:rsidR="001E6AD4" w:rsidRPr="005E220B">
        <w:rPr>
          <w:rFonts w:cs="Times New Roman"/>
          <w:sz w:val="24"/>
          <w:szCs w:val="24"/>
          <w:lang w:val="en-US"/>
        </w:rPr>
        <w:t>научни организации по чл. 47, ал. 1 на ЗВО, които са акредитирани от НАОА да провеждат обучение по образователна и научна степен "доктор"</w:t>
      </w:r>
    </w:p>
    <w:p w:rsidR="001E6AD4" w:rsidRPr="005E220B" w:rsidRDefault="001E6AD4" w:rsidP="001E6AD4">
      <w:pPr>
        <w:rPr>
          <w:rFonts w:cs="Times New Roman"/>
          <w:sz w:val="24"/>
          <w:szCs w:val="24"/>
          <w:lang w:val="en-AU"/>
        </w:rPr>
      </w:pPr>
      <w:r w:rsidRPr="005E220B">
        <w:rPr>
          <w:rFonts w:cs="Times New Roman"/>
          <w:sz w:val="24"/>
          <w:szCs w:val="24"/>
          <w:lang w:val="en-AU"/>
        </w:rPr>
        <w:t xml:space="preserve">Проверката за горепосочените обстоятелства се извършва в регистъра на НАОА. </w:t>
      </w:r>
    </w:p>
    <w:p w:rsidR="001E6AD4" w:rsidRPr="005E220B" w:rsidRDefault="001E6AD4" w:rsidP="001E6AD4">
      <w:pPr>
        <w:rPr>
          <w:rFonts w:cs="Times New Roman"/>
          <w:sz w:val="24"/>
          <w:szCs w:val="24"/>
          <w:lang w:val="en-AU"/>
        </w:rPr>
      </w:pPr>
      <w:r w:rsidRPr="005E220B">
        <w:rPr>
          <w:rFonts w:cs="Times New Roman"/>
          <w:sz w:val="24"/>
          <w:szCs w:val="24"/>
          <w:lang w:val="en-AU"/>
        </w:rPr>
        <w:lastRenderedPageBreak/>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1E6AD4" w:rsidRPr="005E220B" w:rsidRDefault="001E6AD4" w:rsidP="001E6AD4">
      <w:pPr>
        <w:rPr>
          <w:rFonts w:cs="Times New Roman"/>
          <w:sz w:val="24"/>
          <w:szCs w:val="24"/>
        </w:rPr>
      </w:pPr>
      <w:r w:rsidRPr="005E220B">
        <w:rPr>
          <w:rFonts w:cs="Times New Roman"/>
          <w:sz w:val="24"/>
          <w:szCs w:val="24"/>
          <w:lang w:val="en-AU"/>
        </w:rPr>
        <w:t xml:space="preserve">Кандидатите по процедурата трябва да са субекти: </w:t>
      </w:r>
    </w:p>
    <w:p w:rsidR="001E6AD4" w:rsidRPr="005E220B" w:rsidRDefault="001E6AD4" w:rsidP="00220F22">
      <w:pPr>
        <w:numPr>
          <w:ilvl w:val="0"/>
          <w:numId w:val="9"/>
        </w:numPr>
        <w:rPr>
          <w:rFonts w:cs="Times New Roman"/>
          <w:sz w:val="24"/>
          <w:szCs w:val="24"/>
          <w:lang w:val="en-US"/>
        </w:rPr>
      </w:pPr>
      <w:r w:rsidRPr="005E220B">
        <w:rPr>
          <w:rFonts w:cs="Times New Roman"/>
          <w:sz w:val="24"/>
          <w:szCs w:val="24"/>
          <w:lang w:val="en-US"/>
        </w:rPr>
        <w:t xml:space="preserve">осъществяващи научни изследвания; </w:t>
      </w:r>
    </w:p>
    <w:p w:rsidR="001E6AD4" w:rsidRPr="005E220B" w:rsidRDefault="001E6AD4" w:rsidP="001E6AD4">
      <w:pPr>
        <w:rPr>
          <w:rFonts w:cs="Times New Roman"/>
          <w:sz w:val="24"/>
          <w:szCs w:val="24"/>
          <w:lang w:val="en-AU"/>
        </w:rPr>
      </w:pPr>
      <w:r w:rsidRPr="005E220B">
        <w:rPr>
          <w:rFonts w:cs="Times New Roman"/>
          <w:sz w:val="24"/>
          <w:szCs w:val="24"/>
          <w:lang w:val="en-AU"/>
        </w:rPr>
        <w:t>и</w:t>
      </w:r>
    </w:p>
    <w:p w:rsidR="001E6AD4" w:rsidRPr="005E220B" w:rsidRDefault="001E6AD4" w:rsidP="00220F22">
      <w:pPr>
        <w:numPr>
          <w:ilvl w:val="0"/>
          <w:numId w:val="9"/>
        </w:numPr>
        <w:rPr>
          <w:rFonts w:cs="Times New Roman"/>
          <w:sz w:val="24"/>
          <w:szCs w:val="24"/>
          <w:lang w:val="en-US"/>
        </w:rPr>
      </w:pPr>
      <w:r w:rsidRPr="005E220B">
        <w:rPr>
          <w:rFonts w:cs="Times New Roman"/>
          <w:sz w:val="24"/>
          <w:szCs w:val="24"/>
          <w:lang w:val="en-US"/>
        </w:rPr>
        <w:t xml:space="preserve">чиито дейности са изцяло с нестопански характер </w:t>
      </w:r>
    </w:p>
    <w:p w:rsidR="001E6AD4" w:rsidRPr="005E220B" w:rsidRDefault="001E6AD4" w:rsidP="001E6AD4">
      <w:pPr>
        <w:rPr>
          <w:rFonts w:cs="Times New Roman"/>
          <w:sz w:val="24"/>
          <w:szCs w:val="24"/>
          <w:lang w:val="en-AU"/>
        </w:rPr>
      </w:pPr>
      <w:r w:rsidRPr="005E220B">
        <w:rPr>
          <w:rFonts w:cs="Times New Roman"/>
          <w:sz w:val="24"/>
          <w:szCs w:val="24"/>
          <w:lang w:val="en-AU"/>
        </w:rPr>
        <w:t xml:space="preserve">или </w:t>
      </w:r>
    </w:p>
    <w:p w:rsidR="001E6AD4" w:rsidRPr="005E220B" w:rsidRDefault="001E6AD4" w:rsidP="00220F22">
      <w:pPr>
        <w:numPr>
          <w:ilvl w:val="0"/>
          <w:numId w:val="9"/>
        </w:numPr>
        <w:rPr>
          <w:rFonts w:cs="Times New Roman"/>
          <w:sz w:val="24"/>
          <w:szCs w:val="24"/>
          <w:lang w:val="en-US"/>
        </w:rPr>
      </w:pPr>
      <w:r w:rsidRPr="005E220B">
        <w:rPr>
          <w:rFonts w:cs="Times New Roman"/>
          <w:sz w:val="24"/>
          <w:szCs w:val="24"/>
          <w:lang w:val="en-US"/>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rsidR="001E6AD4" w:rsidRPr="005E220B" w:rsidRDefault="001E6AD4" w:rsidP="001E6AD4">
      <w:pPr>
        <w:rPr>
          <w:rFonts w:cs="Times New Roman"/>
          <w:sz w:val="24"/>
          <w:szCs w:val="24"/>
          <w:lang w:val="en-AU"/>
        </w:rPr>
      </w:pPr>
      <w:r w:rsidRPr="005E220B">
        <w:rPr>
          <w:rFonts w:cs="Times New Roman"/>
          <w:sz w:val="24"/>
          <w:szCs w:val="24"/>
          <w:lang w:val="en-AU"/>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1E6AD4" w:rsidRPr="006379FE" w:rsidRDefault="001E6AD4" w:rsidP="00220F22">
      <w:pPr>
        <w:pStyle w:val="ListParagraph"/>
        <w:numPr>
          <w:ilvl w:val="0"/>
          <w:numId w:val="19"/>
        </w:numPr>
        <w:rPr>
          <w:rFonts w:cs="Times New Roman"/>
          <w:sz w:val="24"/>
          <w:szCs w:val="24"/>
          <w:lang w:val="en-US"/>
        </w:rPr>
      </w:pPr>
      <w:r w:rsidRPr="006379FE">
        <w:rPr>
          <w:rFonts w:cs="Times New Roman"/>
          <w:sz w:val="24"/>
          <w:szCs w:val="24"/>
          <w:lang w:val="en-US"/>
        </w:rPr>
        <w:t>научни изследвания по договор с предприятия/отрасъл;</w:t>
      </w:r>
    </w:p>
    <w:p w:rsidR="001E6AD4" w:rsidRPr="006379FE" w:rsidRDefault="001E6AD4" w:rsidP="00220F22">
      <w:pPr>
        <w:pStyle w:val="ListParagraph"/>
        <w:numPr>
          <w:ilvl w:val="0"/>
          <w:numId w:val="19"/>
        </w:numPr>
        <w:rPr>
          <w:rFonts w:cs="Times New Roman"/>
          <w:sz w:val="24"/>
          <w:szCs w:val="24"/>
          <w:lang w:val="en-US"/>
        </w:rPr>
      </w:pPr>
      <w:r w:rsidRPr="006379FE">
        <w:rPr>
          <w:rFonts w:cs="Times New Roman"/>
          <w:sz w:val="24"/>
          <w:szCs w:val="24"/>
          <w:lang w:val="en-US"/>
        </w:rPr>
        <w:t>консултантски или други услуги, предоставяни на предприятия/отрасъл;</w:t>
      </w:r>
    </w:p>
    <w:p w:rsidR="001E6AD4" w:rsidRPr="006379FE" w:rsidRDefault="001E6AD4" w:rsidP="00220F22">
      <w:pPr>
        <w:pStyle w:val="ListParagraph"/>
        <w:numPr>
          <w:ilvl w:val="0"/>
          <w:numId w:val="19"/>
        </w:numPr>
        <w:rPr>
          <w:rFonts w:cs="Times New Roman"/>
          <w:sz w:val="24"/>
          <w:szCs w:val="24"/>
          <w:lang w:val="en-US"/>
        </w:rPr>
      </w:pPr>
      <w:r w:rsidRPr="006379FE">
        <w:rPr>
          <w:rFonts w:cs="Times New Roman"/>
          <w:sz w:val="24"/>
          <w:szCs w:val="24"/>
          <w:lang w:val="en-US"/>
        </w:rPr>
        <w:t>отдаване под наем на активите (инфраструктурата/оборудването).</w:t>
      </w:r>
    </w:p>
    <w:p w:rsidR="001E6AD4" w:rsidRPr="005E220B" w:rsidRDefault="001E6AD4" w:rsidP="001E6AD4">
      <w:pPr>
        <w:rPr>
          <w:rFonts w:cs="Times New Roman"/>
          <w:sz w:val="24"/>
          <w:szCs w:val="24"/>
          <w:lang w:val="en-AU"/>
        </w:rPr>
      </w:pPr>
      <w:r w:rsidRPr="005E220B">
        <w:rPr>
          <w:rFonts w:cs="Times New Roman"/>
          <w:sz w:val="24"/>
          <w:szCs w:val="24"/>
          <w:lang w:val="en-AU"/>
        </w:rPr>
        <w:t xml:space="preserve">За да бъдат одобрени за финансиране по настоящата процедура, кандидатите следва да докажат, че са юридическо лице, чиято цел е осъществяване на научни </w:t>
      </w:r>
      <w:proofErr w:type="gramStart"/>
      <w:r w:rsidRPr="005E220B">
        <w:rPr>
          <w:rFonts w:cs="Times New Roman"/>
          <w:sz w:val="24"/>
          <w:szCs w:val="24"/>
          <w:lang w:val="en-AU"/>
        </w:rPr>
        <w:t>изследвания  и</w:t>
      </w:r>
      <w:proofErr w:type="gramEnd"/>
      <w:r w:rsidRPr="005E220B">
        <w:rPr>
          <w:rFonts w:cs="Times New Roman"/>
          <w:sz w:val="24"/>
          <w:szCs w:val="24"/>
          <w:lang w:val="en-AU"/>
        </w:rPr>
        <w:t xml:space="preserve"> изследвания  и да поемат неотменим ангажимент за широко разпространението на резултатите  от фундаменталните научни изследвания   при 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1E6AD4" w:rsidRPr="005E220B" w:rsidRDefault="001E6AD4" w:rsidP="00220F22">
      <w:pPr>
        <w:numPr>
          <w:ilvl w:val="1"/>
          <w:numId w:val="6"/>
        </w:numPr>
        <w:tabs>
          <w:tab w:val="clear" w:pos="1920"/>
          <w:tab w:val="num" w:pos="1418"/>
        </w:tabs>
        <w:ind w:left="426"/>
        <w:rPr>
          <w:rFonts w:cs="Times New Roman"/>
          <w:b/>
          <w:bCs/>
          <w:sz w:val="24"/>
          <w:szCs w:val="24"/>
        </w:rPr>
      </w:pPr>
      <w:bookmarkStart w:id="19" w:name="_Toc448240560"/>
      <w:r w:rsidRPr="005E220B">
        <w:rPr>
          <w:rFonts w:cs="Times New Roman"/>
          <w:b/>
          <w:bCs/>
          <w:sz w:val="24"/>
          <w:szCs w:val="24"/>
          <w:lang w:val="en-AU"/>
        </w:rPr>
        <w:t>Критерии за допустимост и недопустимост на проектните предложения</w:t>
      </w:r>
      <w:bookmarkEnd w:id="19"/>
      <w:r w:rsidRPr="005E220B">
        <w:rPr>
          <w:rFonts w:cs="Times New Roman"/>
          <w:b/>
          <w:bCs/>
          <w:sz w:val="24"/>
          <w:szCs w:val="24"/>
          <w:lang w:val="en-AU"/>
        </w:rPr>
        <w:t xml:space="preserve"> /дейностите/.</w:t>
      </w:r>
    </w:p>
    <w:p w:rsidR="001E6AD4" w:rsidRPr="005E220B" w:rsidRDefault="001E6AD4" w:rsidP="001E6AD4">
      <w:pPr>
        <w:rPr>
          <w:rFonts w:cs="Times New Roman"/>
          <w:sz w:val="24"/>
          <w:szCs w:val="24"/>
          <w:lang w:val="en-AU"/>
        </w:rPr>
      </w:pPr>
      <w:proofErr w:type="gramStart"/>
      <w:r w:rsidRPr="005E220B">
        <w:rPr>
          <w:rFonts w:cs="Times New Roman"/>
          <w:sz w:val="24"/>
          <w:szCs w:val="24"/>
          <w:lang w:val="en-AU"/>
        </w:rPr>
        <w:t>Потенциалните  български</w:t>
      </w:r>
      <w:proofErr w:type="gramEnd"/>
      <w:r w:rsidRPr="005E220B">
        <w:rPr>
          <w:rFonts w:cs="Times New Roman"/>
          <w:sz w:val="24"/>
          <w:szCs w:val="24"/>
          <w:lang w:val="en-AU"/>
        </w:rPr>
        <w:t xml:space="preserve"> кандидати </w:t>
      </w:r>
      <w:r w:rsidRPr="005E220B">
        <w:rPr>
          <w:rFonts w:cs="Times New Roman"/>
          <w:b/>
          <w:sz w:val="24"/>
          <w:szCs w:val="24"/>
          <w:lang w:val="en-AU"/>
        </w:rPr>
        <w:t>не могат</w:t>
      </w:r>
      <w:r w:rsidRPr="005E220B">
        <w:rPr>
          <w:rFonts w:cs="Times New Roman"/>
          <w:sz w:val="24"/>
          <w:szCs w:val="24"/>
          <w:lang w:val="en-AU"/>
        </w:rPr>
        <w:t xml:space="preserve"> да участват в конкурса за финансиране на проекти и да получат финансиране в случай че:</w:t>
      </w:r>
    </w:p>
    <w:p w:rsidR="001E6AD4" w:rsidRPr="005E220B" w:rsidRDefault="001E6AD4" w:rsidP="001E6AD4">
      <w:pPr>
        <w:rPr>
          <w:rFonts w:cs="Times New Roman"/>
          <w:sz w:val="24"/>
          <w:szCs w:val="24"/>
          <w:lang w:val="en-AU"/>
        </w:rPr>
      </w:pPr>
      <w:r w:rsidRPr="005E220B">
        <w:rPr>
          <w:rFonts w:cs="Times New Roman"/>
          <w:sz w:val="24"/>
          <w:szCs w:val="24"/>
          <w:lang w:val="en-AU"/>
        </w:rPr>
        <w:t>а) са обявени в несъстоятелност или са в ликвидация, тяхната дейност е поставена под съдебен надзор, сключили са споразумение с кредитори, преустановили са дейността си, обект са на производство, свързано с такива въпроси, или се намират в подобна процедура съгласно националните законови и подзаконови актове;</w:t>
      </w:r>
    </w:p>
    <w:p w:rsidR="001E6AD4" w:rsidRPr="005E220B" w:rsidRDefault="001E6AD4" w:rsidP="001E6AD4">
      <w:pPr>
        <w:rPr>
          <w:rFonts w:cs="Times New Roman"/>
          <w:sz w:val="24"/>
          <w:szCs w:val="24"/>
          <w:lang w:val="en-AU"/>
        </w:rPr>
      </w:pPr>
      <w:r w:rsidRPr="005E220B">
        <w:rPr>
          <w:rFonts w:cs="Times New Roman"/>
          <w:sz w:val="24"/>
          <w:szCs w:val="24"/>
          <w:lang w:val="en-AU"/>
        </w:rPr>
        <w:lastRenderedPageBreak/>
        <w:t>б) те или лицата с правомощия за представителство, вземане на решения или контрол спрямо тях са осъдени за престъпление по служба с влязла в сила присъда;</w:t>
      </w:r>
    </w:p>
    <w:p w:rsidR="001E6AD4" w:rsidRPr="005E220B" w:rsidRDefault="001E6AD4" w:rsidP="001E6AD4">
      <w:pPr>
        <w:rPr>
          <w:rFonts w:cs="Times New Roman"/>
          <w:sz w:val="24"/>
          <w:szCs w:val="24"/>
          <w:lang w:val="en-AU"/>
        </w:rPr>
      </w:pPr>
      <w:r w:rsidRPr="005E220B">
        <w:rPr>
          <w:rFonts w:cs="Times New Roman"/>
          <w:sz w:val="24"/>
          <w:szCs w:val="24"/>
          <w:lang w:val="en-AU"/>
        </w:rPr>
        <w:t>в) признати са за виновни за тежки правонарушения при упражняване на професионалната си дейност, доказани с всякакви средства, които Изпълнителният съвет на Фонда може да обоснове, включително с решения на Европейската комисия и на международни организации;</w:t>
      </w:r>
    </w:p>
    <w:p w:rsidR="001E6AD4" w:rsidRPr="005E220B" w:rsidRDefault="001E6AD4" w:rsidP="001E6AD4">
      <w:pPr>
        <w:rPr>
          <w:rFonts w:cs="Times New Roman"/>
          <w:sz w:val="24"/>
          <w:szCs w:val="24"/>
          <w:lang w:val="en-AU"/>
        </w:rPr>
      </w:pPr>
      <w:r w:rsidRPr="005E220B">
        <w:rPr>
          <w:rFonts w:cs="Times New Roman"/>
          <w:sz w:val="24"/>
          <w:szCs w:val="24"/>
          <w:lang w:val="en-AU"/>
        </w:rPr>
        <w:t>г) те или лицата с правомощия за представителство, вземане на решения или контрол спрямо тях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rsidR="001E6AD4" w:rsidRPr="005E220B" w:rsidRDefault="001E6AD4" w:rsidP="001E6AD4">
      <w:pPr>
        <w:rPr>
          <w:rFonts w:cs="Times New Roman"/>
          <w:sz w:val="24"/>
          <w:szCs w:val="24"/>
          <w:lang w:val="en-AU"/>
        </w:rPr>
      </w:pPr>
      <w:r w:rsidRPr="005E220B">
        <w:rPr>
          <w:rFonts w:cs="Times New Roman"/>
          <w:sz w:val="24"/>
          <w:szCs w:val="24"/>
          <w:lang w:val="en-AU"/>
        </w:rPr>
        <w:t>д) умишлено са представили невярна информация с оглед получаване на финансиране по настоящата процедура или не са представили изискваната информация;</w:t>
      </w:r>
    </w:p>
    <w:p w:rsidR="001E6AD4" w:rsidRPr="005E220B" w:rsidRDefault="001E6AD4" w:rsidP="001E6AD4">
      <w:pPr>
        <w:rPr>
          <w:rFonts w:cs="Times New Roman"/>
          <w:sz w:val="24"/>
          <w:szCs w:val="24"/>
          <w:lang w:val="en-AU"/>
        </w:rPr>
      </w:pPr>
      <w:r w:rsidRPr="005E220B">
        <w:rPr>
          <w:rFonts w:cs="Times New Roman"/>
          <w:sz w:val="24"/>
          <w:szCs w:val="24"/>
          <w:lang w:val="en-AU"/>
        </w:rPr>
        <w:t>е) подадени от кандидати, които към датата на подаване на документите за кандидатстване имат невъзстановени суми към Фонд „Научни изследвания“ от предходни процедури и конкурси, което е доказано с влязло в сила съдебно решение преди датата на обявяване на конкурса;</w:t>
      </w:r>
    </w:p>
    <w:p w:rsidR="001E6AD4" w:rsidRPr="005E220B" w:rsidRDefault="001E6AD4" w:rsidP="001E6AD4">
      <w:pPr>
        <w:rPr>
          <w:rFonts w:cs="Times New Roman"/>
          <w:sz w:val="24"/>
          <w:szCs w:val="24"/>
          <w:lang w:val="en-AU"/>
        </w:rPr>
      </w:pPr>
      <w:r w:rsidRPr="005E220B">
        <w:rPr>
          <w:rFonts w:cs="Times New Roman"/>
          <w:sz w:val="24"/>
          <w:szCs w:val="24"/>
          <w:lang w:val="en-AU"/>
        </w:rPr>
        <w:t>ж) обект са на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w:t>
      </w:r>
    </w:p>
    <w:p w:rsidR="001E6AD4" w:rsidRPr="005E220B" w:rsidRDefault="001E6AD4" w:rsidP="001E6AD4">
      <w:pPr>
        <w:rPr>
          <w:rFonts w:cs="Times New Roman"/>
          <w:sz w:val="24"/>
          <w:szCs w:val="24"/>
          <w:lang w:val="en-AU"/>
        </w:rPr>
      </w:pPr>
      <w:r w:rsidRPr="005E220B">
        <w:rPr>
          <w:rFonts w:cs="Times New Roman"/>
          <w:sz w:val="24"/>
          <w:szCs w:val="24"/>
          <w:lang w:val="en-AU"/>
        </w:rPr>
        <w:t>За да бъдат одобрени за финансиране по настоящата процедура, кандидатите следва да докажат, че са юридическо лице, чиято основна цел е осъществяване на фундаментални изследвания, индустриални изследвания и експериментални разработки и разпространението на техните резултати посредством преподаване, публикуване или трансфер на технологии. Посоченото следва да бъде доказано чрез представянето на следните документи при подаване на проектното предложение:</w:t>
      </w:r>
    </w:p>
    <w:p w:rsidR="001E6AD4" w:rsidRPr="005E220B" w:rsidRDefault="001E6AD4" w:rsidP="00220F22">
      <w:pPr>
        <w:numPr>
          <w:ilvl w:val="0"/>
          <w:numId w:val="10"/>
        </w:numPr>
        <w:rPr>
          <w:rFonts w:cs="Times New Roman"/>
          <w:sz w:val="24"/>
          <w:szCs w:val="24"/>
          <w:lang w:val="en-US"/>
        </w:rPr>
      </w:pPr>
      <w:r w:rsidRPr="005E220B">
        <w:rPr>
          <w:rFonts w:cs="Times New Roman"/>
          <w:sz w:val="24"/>
          <w:szCs w:val="24"/>
          <w:lang w:val="en-US"/>
        </w:rPr>
        <w:t>Устав или учредителен акт, от който да е видна основната дейност, за която е регистрирано юридическото лице с нестопанска цел. Ако съответният документ е публикуван в Държавен вестник или може да бъде посочен достоверен източник на публична информация, документът не се прилага, а само се посочва източникът;</w:t>
      </w:r>
    </w:p>
    <w:p w:rsidR="001E6AD4" w:rsidRPr="005E220B" w:rsidRDefault="001E6AD4" w:rsidP="00220F22">
      <w:pPr>
        <w:numPr>
          <w:ilvl w:val="0"/>
          <w:numId w:val="10"/>
        </w:numPr>
        <w:rPr>
          <w:rFonts w:cs="Times New Roman"/>
          <w:sz w:val="24"/>
          <w:szCs w:val="24"/>
          <w:lang w:val="en-US"/>
        </w:rPr>
      </w:pPr>
      <w:r w:rsidRPr="005E220B">
        <w:rPr>
          <w:rFonts w:cs="Times New Roman"/>
          <w:sz w:val="24"/>
          <w:szCs w:val="24"/>
          <w:lang w:val="en-US"/>
        </w:rPr>
        <w:t>Устройствен правилник или друг правилник за дейността, устав или други правила, уреждащи осъществяваните дейности и начина на финансирането им;</w:t>
      </w:r>
    </w:p>
    <w:p w:rsidR="001E6AD4" w:rsidRPr="005E220B" w:rsidRDefault="001E6AD4" w:rsidP="00220F22">
      <w:pPr>
        <w:numPr>
          <w:ilvl w:val="0"/>
          <w:numId w:val="10"/>
        </w:numPr>
        <w:rPr>
          <w:rFonts w:cs="Times New Roman"/>
          <w:sz w:val="24"/>
          <w:szCs w:val="24"/>
          <w:lang w:val="en-US"/>
        </w:rPr>
      </w:pPr>
      <w:r w:rsidRPr="005E220B">
        <w:rPr>
          <w:rFonts w:cs="Times New Roman"/>
          <w:sz w:val="24"/>
          <w:szCs w:val="24"/>
          <w:lang w:val="en-US"/>
        </w:rPr>
        <w:t>Утвърден индивидуален сметкоплан, от който е видно разделяне на икономическите и неикономическите дейности, за целите на проекта.</w:t>
      </w:r>
    </w:p>
    <w:p w:rsidR="001E6AD4" w:rsidRPr="005E220B" w:rsidRDefault="001E6AD4" w:rsidP="001E6AD4">
      <w:pPr>
        <w:rPr>
          <w:rFonts w:cs="Times New Roman"/>
          <w:sz w:val="24"/>
          <w:szCs w:val="24"/>
          <w:lang w:val="en-AU"/>
        </w:rPr>
      </w:pPr>
      <w:r w:rsidRPr="005E220B">
        <w:rPr>
          <w:rFonts w:cs="Times New Roman"/>
          <w:sz w:val="24"/>
          <w:szCs w:val="24"/>
          <w:lang w:val="en-AU"/>
        </w:rPr>
        <w:t xml:space="preserve">Горепосочените документи могат да бъдат представени в един екземпляр от допустимите кандидати по т. 3.1.1, като са валидни за всички проектни предложения, в които </w:t>
      </w:r>
      <w:r w:rsidRPr="005E220B">
        <w:rPr>
          <w:rFonts w:cs="Times New Roman"/>
          <w:sz w:val="24"/>
          <w:szCs w:val="24"/>
          <w:lang w:val="en-AU"/>
        </w:rPr>
        <w:lastRenderedPageBreak/>
        <w:t>кандидатът участва като базова или партньорска организация по конкурси от текущата година. Одобрените за финансиране кандидати, преди да сключат договора, следва да представят като доказателства, в случай че осъществяват дейности от икономически и неикономически характер, тези два вида дейности, както и средствата и разходите за тях, да могат да бъдат ясно разграничени, следните документи:</w:t>
      </w:r>
    </w:p>
    <w:p w:rsidR="001E6AD4" w:rsidRPr="005E220B" w:rsidRDefault="001E6AD4" w:rsidP="00220F22">
      <w:pPr>
        <w:numPr>
          <w:ilvl w:val="0"/>
          <w:numId w:val="11"/>
        </w:numPr>
        <w:rPr>
          <w:rFonts w:cs="Times New Roman"/>
          <w:sz w:val="24"/>
          <w:szCs w:val="24"/>
          <w:lang w:val="en-US"/>
        </w:rPr>
      </w:pPr>
      <w:r w:rsidRPr="005E220B">
        <w:rPr>
          <w:rFonts w:cs="Times New Roman"/>
          <w:sz w:val="24"/>
          <w:szCs w:val="24"/>
          <w:lang w:val="en-US"/>
        </w:rPr>
        <w:t xml:space="preserve">Годишен финансов отчет на кандидата за последната приключила финансова година към датата на представяне на документа (вкл. годишен отчет за касовото изпълнение на бюджета, за кандидатите, които го съставят); </w:t>
      </w:r>
    </w:p>
    <w:p w:rsidR="001E6AD4" w:rsidRPr="005E220B" w:rsidRDefault="001E6AD4" w:rsidP="00220F22">
      <w:pPr>
        <w:numPr>
          <w:ilvl w:val="0"/>
          <w:numId w:val="11"/>
        </w:numPr>
        <w:rPr>
          <w:rFonts w:cs="Times New Roman"/>
          <w:sz w:val="24"/>
          <w:szCs w:val="24"/>
          <w:lang w:val="en-US"/>
        </w:rPr>
      </w:pPr>
      <w:r w:rsidRPr="005E220B">
        <w:rPr>
          <w:rFonts w:cs="Times New Roman"/>
          <w:sz w:val="24"/>
          <w:szCs w:val="24"/>
          <w:lang w:val="en-US"/>
        </w:rPr>
        <w:t>Информационен източник, свързан с водената от кандидата стопанска отчетност, от който може да се проследи за кои дейности (стопански и нестопански) се  използват съответните активи на кандидата;</w:t>
      </w:r>
    </w:p>
    <w:p w:rsidR="001E6AD4" w:rsidRPr="005E220B" w:rsidRDefault="001E6AD4" w:rsidP="00220F22">
      <w:pPr>
        <w:numPr>
          <w:ilvl w:val="0"/>
          <w:numId w:val="11"/>
        </w:numPr>
        <w:rPr>
          <w:rFonts w:cs="Times New Roman"/>
          <w:sz w:val="24"/>
          <w:szCs w:val="24"/>
          <w:lang w:val="en-US"/>
        </w:rPr>
      </w:pPr>
      <w:r w:rsidRPr="005E220B">
        <w:rPr>
          <w:rFonts w:cs="Times New Roman"/>
          <w:sz w:val="24"/>
          <w:szCs w:val="24"/>
          <w:lang w:val="en-US"/>
        </w:rPr>
        <w:t>Годишна данъчна декларация с входящ номер от Националната агенция за приходите (НАП) на кандидата за последната приключила финансова година към датата на представяне на документа.</w:t>
      </w:r>
    </w:p>
    <w:p w:rsidR="001E6AD4" w:rsidRPr="005E220B" w:rsidRDefault="001E6AD4" w:rsidP="001E6AD4">
      <w:pPr>
        <w:rPr>
          <w:rFonts w:cs="Times New Roman"/>
          <w:sz w:val="24"/>
          <w:szCs w:val="24"/>
          <w:lang w:val="en-AU"/>
        </w:rPr>
      </w:pPr>
      <w:r w:rsidRPr="005E220B">
        <w:rPr>
          <w:rFonts w:cs="Times New Roman"/>
          <w:sz w:val="24"/>
          <w:szCs w:val="24"/>
          <w:lang w:val="en-AU"/>
        </w:rPr>
        <w:t>В случай, че кандидатите не докажат горното декларирано обстоятелство, с тях няма да бъде сключен договор. Ако една организация участва като базова организация с повече от едно проектни предложения, тя подава тези документи само в един екземпляр.</w:t>
      </w:r>
    </w:p>
    <w:p w:rsidR="001E6AD4" w:rsidRPr="005E220B" w:rsidRDefault="001E6AD4" w:rsidP="001E6AD4">
      <w:pPr>
        <w:rPr>
          <w:rFonts w:cs="Times New Roman"/>
          <w:sz w:val="24"/>
          <w:szCs w:val="24"/>
          <w:lang w:val="en-AU"/>
        </w:rPr>
      </w:pPr>
      <w:r w:rsidRPr="005E220B">
        <w:rPr>
          <w:rFonts w:cs="Times New Roman"/>
          <w:sz w:val="24"/>
          <w:szCs w:val="24"/>
          <w:lang w:val="en-AU"/>
        </w:rPr>
        <w:t>В случай че с кандидата бъде сключен договор, той ще поеме договорно задължение придобитото с финансирането по проекта оборудване да бъде използвано само за неикономическите дейности съгласно т.19 на Рамката, а именно:</w:t>
      </w:r>
    </w:p>
    <w:p w:rsidR="001E6AD4" w:rsidRPr="005E220B" w:rsidRDefault="001E6AD4" w:rsidP="001E6AD4">
      <w:pPr>
        <w:rPr>
          <w:rFonts w:cs="Times New Roman"/>
          <w:sz w:val="24"/>
          <w:szCs w:val="24"/>
          <w:lang w:val="en-AU"/>
        </w:rPr>
      </w:pPr>
      <w:r w:rsidRPr="005E220B">
        <w:rPr>
          <w:rFonts w:cs="Times New Roman"/>
          <w:sz w:val="24"/>
          <w:szCs w:val="24"/>
          <w:lang w:val="en-AU"/>
        </w:rPr>
        <w:t>а) основните дейности на научноизследователските организации и инфраструктури, по-специално:</w:t>
      </w:r>
    </w:p>
    <w:p w:rsidR="001E6AD4" w:rsidRPr="005E220B" w:rsidRDefault="001E6AD4" w:rsidP="00220F22">
      <w:pPr>
        <w:numPr>
          <w:ilvl w:val="0"/>
          <w:numId w:val="12"/>
        </w:numPr>
        <w:rPr>
          <w:rFonts w:cs="Times New Roman"/>
          <w:sz w:val="24"/>
          <w:szCs w:val="24"/>
          <w:lang w:val="en-US"/>
        </w:rPr>
      </w:pPr>
      <w:r w:rsidRPr="005E220B">
        <w:rPr>
          <w:rFonts w:cs="Times New Roman"/>
          <w:sz w:val="24"/>
          <w:szCs w:val="24"/>
          <w:lang w:val="en-US"/>
        </w:rPr>
        <w:t>обучение за по голям брой човешки ресурси с по-добри квалификации;</w:t>
      </w:r>
    </w:p>
    <w:p w:rsidR="001E6AD4" w:rsidRPr="005E220B" w:rsidRDefault="001E6AD4" w:rsidP="00220F22">
      <w:pPr>
        <w:numPr>
          <w:ilvl w:val="0"/>
          <w:numId w:val="12"/>
        </w:numPr>
        <w:rPr>
          <w:rFonts w:cs="Times New Roman"/>
          <w:sz w:val="24"/>
          <w:szCs w:val="24"/>
          <w:lang w:val="en-US"/>
        </w:rPr>
      </w:pPr>
      <w:r w:rsidRPr="005E220B">
        <w:rPr>
          <w:rFonts w:cs="Times New Roman"/>
          <w:sz w:val="24"/>
          <w:szCs w:val="24"/>
          <w:lang w:val="en-US"/>
        </w:rPr>
        <w:t>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w:t>
      </w:r>
    </w:p>
    <w:p w:rsidR="001E6AD4" w:rsidRPr="005E220B" w:rsidRDefault="001E6AD4" w:rsidP="00220F22">
      <w:pPr>
        <w:numPr>
          <w:ilvl w:val="0"/>
          <w:numId w:val="12"/>
        </w:numPr>
        <w:rPr>
          <w:rFonts w:cs="Times New Roman"/>
          <w:sz w:val="24"/>
          <w:szCs w:val="24"/>
          <w:lang w:val="en-US"/>
        </w:rPr>
      </w:pPr>
      <w:r w:rsidRPr="005E220B">
        <w:rPr>
          <w:rFonts w:cs="Times New Roman"/>
          <w:sz w:val="24"/>
          <w:szCs w:val="24"/>
          <w:lang w:val="en-US"/>
        </w:rPr>
        <w:t>широко разпространение на резултатите от научните изследвания, при неизключителни и недискриминационни условия, например чрез преподаване, бази данни със свободен достъп, открити публикации или софтуер с отворен код;</w:t>
      </w:r>
    </w:p>
    <w:p w:rsidR="001E6AD4" w:rsidRPr="005E220B" w:rsidRDefault="001E6AD4" w:rsidP="001E6AD4">
      <w:pPr>
        <w:rPr>
          <w:rFonts w:cs="Times New Roman"/>
          <w:sz w:val="24"/>
          <w:szCs w:val="24"/>
          <w:lang w:val="en-AU"/>
        </w:rPr>
      </w:pPr>
      <w:r w:rsidRPr="005E220B">
        <w:rPr>
          <w:rFonts w:cs="Times New Roman"/>
          <w:sz w:val="24"/>
          <w:szCs w:val="24"/>
          <w:lang w:val="en-AU"/>
        </w:rPr>
        <w:t xml:space="preserve">б) дейностите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и когато всички печалби от тези дейности се реинвестират в основните дейности на научноизследователската организация или инфраструктура. </w:t>
      </w:r>
      <w:r w:rsidRPr="005E220B">
        <w:rPr>
          <w:rFonts w:cs="Times New Roman"/>
          <w:sz w:val="24"/>
          <w:szCs w:val="24"/>
          <w:lang w:val="en-AU"/>
        </w:rPr>
        <w:lastRenderedPageBreak/>
        <w:t>Възлагането на предоставянето на съответните услуги на трети страни посредством открити тръжни процедури не засяга нестопанското естество на тези дейности.</w:t>
      </w:r>
    </w:p>
    <w:p w:rsidR="001E6AD4" w:rsidRPr="005E220B" w:rsidRDefault="001E6AD4" w:rsidP="001E6AD4">
      <w:pPr>
        <w:rPr>
          <w:rFonts w:cs="Times New Roman"/>
          <w:sz w:val="24"/>
          <w:szCs w:val="24"/>
          <w:lang w:val="en-AU"/>
        </w:rPr>
      </w:pPr>
      <w:r w:rsidRPr="005E220B">
        <w:rPr>
          <w:rFonts w:cs="Times New Roman"/>
          <w:sz w:val="24"/>
          <w:szCs w:val="24"/>
          <w:lang w:val="en-AU"/>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1E6AD4" w:rsidRPr="005E220B" w:rsidRDefault="001E6AD4" w:rsidP="001E6AD4">
      <w:pPr>
        <w:rPr>
          <w:rFonts w:cs="Times New Roman"/>
          <w:sz w:val="24"/>
          <w:szCs w:val="24"/>
          <w:lang w:val="en-AU"/>
        </w:rPr>
      </w:pPr>
      <w:r w:rsidRPr="005E220B">
        <w:rPr>
          <w:rFonts w:cs="Times New Roman"/>
          <w:sz w:val="24"/>
          <w:szCs w:val="24"/>
          <w:lang w:val="en-AU"/>
        </w:rPr>
        <w:t xml:space="preserve">Поканата се публикува в централен ежедневник и на интернет страниците на Министерство на образованието и науката и Фонд „Научни </w:t>
      </w:r>
      <w:proofErr w:type="gramStart"/>
      <w:r w:rsidRPr="005E220B">
        <w:rPr>
          <w:rFonts w:cs="Times New Roman"/>
          <w:sz w:val="24"/>
          <w:szCs w:val="24"/>
          <w:lang w:val="en-AU"/>
        </w:rPr>
        <w:t>изследвания“</w:t>
      </w:r>
      <w:proofErr w:type="gramEnd"/>
      <w:r w:rsidRPr="005E220B">
        <w:rPr>
          <w:rFonts w:cs="Times New Roman"/>
          <w:sz w:val="24"/>
          <w:szCs w:val="24"/>
          <w:lang w:val="en-AU"/>
        </w:rPr>
        <w:t>.</w:t>
      </w:r>
    </w:p>
    <w:p w:rsidR="001E6AD4" w:rsidRDefault="001E6AD4" w:rsidP="001E6AD4">
      <w:pPr>
        <w:rPr>
          <w:rFonts w:cs="Times New Roman"/>
          <w:b/>
          <w:sz w:val="24"/>
          <w:szCs w:val="24"/>
        </w:rPr>
      </w:pPr>
      <w:r w:rsidRPr="005E220B">
        <w:rPr>
          <w:rFonts w:cs="Times New Roman"/>
          <w:sz w:val="24"/>
          <w:szCs w:val="24"/>
          <w:lang w:val="en-AU"/>
        </w:rPr>
        <w:t xml:space="preserve">Пълната информация за конкурса и процедурите за кандидатстване може да намерите на интернет страницата на Фонд „Научни </w:t>
      </w:r>
      <w:proofErr w:type="gramStart"/>
      <w:r w:rsidRPr="005E220B">
        <w:rPr>
          <w:rFonts w:cs="Times New Roman"/>
          <w:sz w:val="24"/>
          <w:szCs w:val="24"/>
          <w:lang w:val="en-AU"/>
        </w:rPr>
        <w:t>изследвания“</w:t>
      </w:r>
      <w:proofErr w:type="gramEnd"/>
      <w:r w:rsidRPr="005E220B">
        <w:rPr>
          <w:rFonts w:cs="Times New Roman"/>
          <w:sz w:val="24"/>
          <w:szCs w:val="24"/>
          <w:lang w:val="en-AU"/>
        </w:rPr>
        <w:t>.</w:t>
      </w:r>
      <w:r w:rsidR="006379FE">
        <w:rPr>
          <w:rFonts w:cs="Times New Roman"/>
          <w:sz w:val="24"/>
          <w:szCs w:val="24"/>
        </w:rPr>
        <w:t xml:space="preserve"> </w:t>
      </w:r>
      <w:hyperlink r:id="rId18" w:history="1">
        <w:r w:rsidR="006379FE" w:rsidRPr="00CA1808">
          <w:rPr>
            <w:rStyle w:val="Hyperlink"/>
            <w:rFonts w:cs="Times New Roman"/>
            <w:b/>
            <w:sz w:val="24"/>
            <w:szCs w:val="24"/>
            <w:lang w:val="en-US"/>
          </w:rPr>
          <w:t>http://www.fni.bg</w:t>
        </w:r>
      </w:hyperlink>
    </w:p>
    <w:p w:rsidR="006379FE" w:rsidRPr="006379FE" w:rsidRDefault="006379FE" w:rsidP="001E6AD4">
      <w:pPr>
        <w:rPr>
          <w:rFonts w:cs="Times New Roman"/>
          <w:b/>
          <w:sz w:val="24"/>
          <w:szCs w:val="24"/>
        </w:rPr>
      </w:pPr>
      <w:r>
        <w:rPr>
          <w:rFonts w:cs="Times New Roman"/>
          <w:b/>
          <w:sz w:val="24"/>
          <w:szCs w:val="24"/>
        </w:rPr>
        <w:t xml:space="preserve">Краен срок: </w:t>
      </w:r>
      <w:r w:rsidRPr="006379FE">
        <w:rPr>
          <w:rFonts w:cs="Times New Roman"/>
          <w:b/>
          <w:sz w:val="24"/>
          <w:szCs w:val="24"/>
          <w:lang w:val="en-AU"/>
        </w:rPr>
        <w:t>17 часа на 25.09.2018 г</w:t>
      </w:r>
    </w:p>
    <w:p w:rsidR="001E6AD4" w:rsidRDefault="001E6AD4" w:rsidP="001E6AD4">
      <w:pPr>
        <w:rPr>
          <w:rFonts w:cs="Times New Roman"/>
          <w:sz w:val="24"/>
          <w:szCs w:val="24"/>
        </w:rPr>
      </w:pPr>
    </w:p>
    <w:p w:rsidR="005A4C62" w:rsidRDefault="005A4C62" w:rsidP="001E6AD4">
      <w:pPr>
        <w:rPr>
          <w:rFonts w:cs="Times New Roman"/>
          <w:sz w:val="24"/>
          <w:szCs w:val="24"/>
        </w:rPr>
      </w:pPr>
    </w:p>
    <w:p w:rsidR="005A4C62" w:rsidRDefault="005A4C62" w:rsidP="005A4C62">
      <w:pPr>
        <w:pStyle w:val="Heading2"/>
        <w:ind w:left="426"/>
      </w:pPr>
      <w:bookmarkStart w:id="20" w:name="_Toc524436267"/>
      <w:r>
        <w:t>К</w:t>
      </w:r>
      <w:r w:rsidRPr="005A4C62">
        <w:t>онкурс за проекти по програми за двуст</w:t>
      </w:r>
      <w:r>
        <w:t>ранно сътрудничество 2018 г. - У</w:t>
      </w:r>
      <w:r w:rsidRPr="005A4C62">
        <w:t>нивер</w:t>
      </w:r>
      <w:r>
        <w:t>ситетска агенция на франкофоният</w:t>
      </w:r>
      <w:r w:rsidRPr="005A4C62">
        <w:t>a</w:t>
      </w:r>
      <w:bookmarkEnd w:id="20"/>
    </w:p>
    <w:p w:rsidR="005A4C62" w:rsidRPr="005E220B" w:rsidRDefault="005A4C62" w:rsidP="001E6AD4">
      <w:pPr>
        <w:rPr>
          <w:rFonts w:cs="Times New Roman"/>
          <w:sz w:val="24"/>
          <w:szCs w:val="24"/>
        </w:rPr>
      </w:pPr>
    </w:p>
    <w:p w:rsidR="00804C9E" w:rsidRPr="005E220B" w:rsidRDefault="005A4C62" w:rsidP="00804C9E">
      <w:pPr>
        <w:rPr>
          <w:rFonts w:cs="Times New Roman"/>
          <w:sz w:val="24"/>
          <w:szCs w:val="24"/>
        </w:rPr>
      </w:pPr>
      <w:r w:rsidRPr="005A4C62">
        <w:rPr>
          <w:rFonts w:cs="Times New Roman"/>
          <w:sz w:val="24"/>
          <w:szCs w:val="24"/>
        </w:rPr>
        <w:t>Фонд  „Научни изследвания“ отправя покана за участие в конкурс за проекти по програми за двустранно сътрудничество 2018 г. - Университетска агенция на франкофония</w:t>
      </w:r>
      <w:r>
        <w:rPr>
          <w:rFonts w:cs="Times New Roman"/>
          <w:sz w:val="24"/>
          <w:szCs w:val="24"/>
        </w:rPr>
        <w:t>т</w:t>
      </w:r>
      <w:r w:rsidRPr="005A4C62">
        <w:rPr>
          <w:rFonts w:cs="Times New Roman"/>
          <w:sz w:val="24"/>
          <w:szCs w:val="24"/>
          <w:lang w:val="en-US"/>
        </w:rPr>
        <w:t>a</w:t>
      </w:r>
      <w:r>
        <w:rPr>
          <w:rFonts w:cs="Times New Roman"/>
          <w:sz w:val="24"/>
          <w:szCs w:val="24"/>
        </w:rPr>
        <w:t xml:space="preserve">. </w:t>
      </w:r>
      <w:r w:rsidR="00804C9E" w:rsidRPr="005E220B">
        <w:rPr>
          <w:rFonts w:cs="Times New Roman"/>
          <w:sz w:val="24"/>
          <w:szCs w:val="24"/>
        </w:rPr>
        <w:t xml:space="preserve">Конкурсът се обявява на основата на Споразумение между Университетска агенция на Франкофонията и Правителството на Република България относно седалище  за Антена на Бюрото на  Университетска агенция  на Франкофонията  за Централна и Източна Европа, подписано на 01.10.2012 год. и Меморандум за разбирателство между Фонд „Научни изследвания към Министерство на образованието и науката на Република България и Университетска агенция на Франкофонията за финансиране на съвместни изследователски проекти, подписан в София на 25.05.2016 год. </w:t>
      </w:r>
    </w:p>
    <w:p w:rsidR="00804C9E" w:rsidRPr="005E220B" w:rsidRDefault="00804C9E" w:rsidP="00804C9E">
      <w:pPr>
        <w:rPr>
          <w:rFonts w:cs="Times New Roman"/>
          <w:sz w:val="24"/>
          <w:szCs w:val="24"/>
        </w:rPr>
      </w:pPr>
      <w:r w:rsidRPr="005E220B">
        <w:rPr>
          <w:rFonts w:cs="Times New Roman"/>
          <w:sz w:val="24"/>
          <w:szCs w:val="24"/>
        </w:rPr>
        <w:t xml:space="preserve">Водеща институция по програмата от страна на Университетска агенция на Франкофонията е Бюрото за Централна и Източна Европа на УАФ, а от българска страна е Министерството на образованието и науката (МОН) чрез  Фонд ”Научни изследвания” (ФНИ). </w:t>
      </w:r>
    </w:p>
    <w:p w:rsidR="00804C9E" w:rsidRPr="005E220B" w:rsidRDefault="00804C9E" w:rsidP="00804C9E">
      <w:pPr>
        <w:rPr>
          <w:rFonts w:cs="Times New Roman"/>
          <w:sz w:val="24"/>
          <w:szCs w:val="24"/>
        </w:rPr>
      </w:pPr>
    </w:p>
    <w:p w:rsidR="00804C9E" w:rsidRPr="005E220B" w:rsidRDefault="00804C9E" w:rsidP="00804C9E">
      <w:pPr>
        <w:rPr>
          <w:rFonts w:cs="Times New Roman"/>
          <w:sz w:val="24"/>
          <w:szCs w:val="24"/>
        </w:rPr>
      </w:pPr>
      <w:r w:rsidRPr="005E220B">
        <w:rPr>
          <w:rFonts w:cs="Times New Roman"/>
          <w:sz w:val="24"/>
          <w:szCs w:val="24"/>
        </w:rPr>
        <w:t>Сътрудничеството има за цел:</w:t>
      </w:r>
    </w:p>
    <w:p w:rsidR="00804C9E" w:rsidRPr="005E220B" w:rsidRDefault="00804C9E" w:rsidP="00220F22">
      <w:pPr>
        <w:numPr>
          <w:ilvl w:val="0"/>
          <w:numId w:val="13"/>
        </w:numPr>
        <w:rPr>
          <w:rFonts w:cs="Times New Roman"/>
          <w:sz w:val="24"/>
          <w:szCs w:val="24"/>
        </w:rPr>
      </w:pPr>
      <w:r w:rsidRPr="005E220B">
        <w:rPr>
          <w:rFonts w:cs="Times New Roman"/>
          <w:sz w:val="24"/>
          <w:szCs w:val="24"/>
        </w:rPr>
        <w:t>Насърчаване създаването на европейски научни мрежи, допринасящи за изграждането на Европейско научноизследователско пространство и насърчаване приема на изследователи от Централна и Източна Европа в българските институции;</w:t>
      </w:r>
    </w:p>
    <w:p w:rsidR="00804C9E" w:rsidRPr="005E220B" w:rsidRDefault="00804C9E" w:rsidP="00220F22">
      <w:pPr>
        <w:numPr>
          <w:ilvl w:val="0"/>
          <w:numId w:val="13"/>
        </w:numPr>
        <w:rPr>
          <w:rFonts w:cs="Times New Roman"/>
          <w:sz w:val="24"/>
          <w:szCs w:val="24"/>
        </w:rPr>
      </w:pPr>
      <w:r w:rsidRPr="005E220B">
        <w:rPr>
          <w:rFonts w:cs="Times New Roman"/>
          <w:sz w:val="24"/>
          <w:szCs w:val="24"/>
        </w:rPr>
        <w:lastRenderedPageBreak/>
        <w:t>Интегриране на българските институции в Европейското научноизследователско пространство чрез активното участие и мобилността на млади изследователи франкофони;</w:t>
      </w:r>
    </w:p>
    <w:p w:rsidR="00804C9E" w:rsidRPr="005E220B" w:rsidRDefault="00804C9E" w:rsidP="00220F22">
      <w:pPr>
        <w:numPr>
          <w:ilvl w:val="0"/>
          <w:numId w:val="13"/>
        </w:numPr>
        <w:rPr>
          <w:rFonts w:cs="Times New Roman"/>
          <w:sz w:val="24"/>
          <w:szCs w:val="24"/>
        </w:rPr>
      </w:pPr>
      <w:r w:rsidRPr="005E220B">
        <w:rPr>
          <w:rFonts w:cs="Times New Roman"/>
          <w:sz w:val="24"/>
          <w:szCs w:val="24"/>
        </w:rPr>
        <w:t>Постигане на синергия с други научно-изследователски програми и с други програми за мобилност: програми за двустранно научно сътрудничество, европейски прогрaми за научни изследвания и т.н.;</w:t>
      </w:r>
    </w:p>
    <w:p w:rsidR="00804C9E" w:rsidRPr="005E220B" w:rsidRDefault="005A4C62" w:rsidP="005A4C62">
      <w:pPr>
        <w:rPr>
          <w:rFonts w:cs="Times New Roman"/>
          <w:b/>
          <w:bCs/>
          <w:sz w:val="24"/>
          <w:szCs w:val="24"/>
        </w:rPr>
      </w:pPr>
      <w:r>
        <w:rPr>
          <w:rFonts w:cs="Times New Roman"/>
          <w:b/>
          <w:bCs/>
          <w:sz w:val="24"/>
          <w:szCs w:val="24"/>
        </w:rPr>
        <w:t>1.</w:t>
      </w:r>
      <w:r w:rsidR="00804C9E" w:rsidRPr="005E220B">
        <w:rPr>
          <w:rFonts w:cs="Times New Roman"/>
          <w:b/>
          <w:bCs/>
          <w:sz w:val="24"/>
          <w:szCs w:val="24"/>
        </w:rPr>
        <w:t>Научни области</w:t>
      </w:r>
    </w:p>
    <w:p w:rsidR="00804C9E" w:rsidRPr="005E220B" w:rsidRDefault="00804C9E" w:rsidP="00804C9E">
      <w:pPr>
        <w:rPr>
          <w:rFonts w:cs="Times New Roman"/>
          <w:b/>
          <w:sz w:val="24"/>
          <w:szCs w:val="24"/>
        </w:rPr>
      </w:pPr>
      <w:r w:rsidRPr="005E220B">
        <w:rPr>
          <w:rFonts w:cs="Times New Roman"/>
          <w:sz w:val="24"/>
          <w:szCs w:val="24"/>
        </w:rPr>
        <w:t>Ще бъдат финансирани проекти в следните научни области:</w:t>
      </w:r>
    </w:p>
    <w:p w:rsidR="00804C9E" w:rsidRPr="005A4C62" w:rsidRDefault="00804C9E" w:rsidP="00220F22">
      <w:pPr>
        <w:pStyle w:val="ListParagraph"/>
        <w:numPr>
          <w:ilvl w:val="0"/>
          <w:numId w:val="20"/>
        </w:numPr>
        <w:rPr>
          <w:rFonts w:cs="Times New Roman"/>
          <w:sz w:val="24"/>
          <w:szCs w:val="24"/>
        </w:rPr>
      </w:pPr>
      <w:r w:rsidRPr="005A4C62">
        <w:rPr>
          <w:rFonts w:cs="Times New Roman"/>
          <w:sz w:val="24"/>
          <w:szCs w:val="24"/>
        </w:rPr>
        <w:t>Математика и информатика;</w:t>
      </w:r>
    </w:p>
    <w:p w:rsidR="00804C9E" w:rsidRPr="005A4C62" w:rsidRDefault="00804C9E" w:rsidP="00220F22">
      <w:pPr>
        <w:pStyle w:val="ListParagraph"/>
        <w:numPr>
          <w:ilvl w:val="0"/>
          <w:numId w:val="20"/>
        </w:numPr>
        <w:rPr>
          <w:rFonts w:cs="Times New Roman"/>
          <w:sz w:val="24"/>
          <w:szCs w:val="24"/>
        </w:rPr>
      </w:pPr>
      <w:r w:rsidRPr="005A4C62">
        <w:rPr>
          <w:rFonts w:cs="Times New Roman"/>
          <w:sz w:val="24"/>
          <w:szCs w:val="24"/>
        </w:rPr>
        <w:t>Устойчива енергетика, околна среди и екосистеми;</w:t>
      </w:r>
    </w:p>
    <w:p w:rsidR="00804C9E" w:rsidRPr="005A4C62" w:rsidRDefault="00804C9E" w:rsidP="00220F22">
      <w:pPr>
        <w:pStyle w:val="ListParagraph"/>
        <w:numPr>
          <w:ilvl w:val="0"/>
          <w:numId w:val="20"/>
        </w:numPr>
        <w:rPr>
          <w:rFonts w:cs="Times New Roman"/>
          <w:sz w:val="24"/>
          <w:szCs w:val="24"/>
        </w:rPr>
      </w:pPr>
      <w:r w:rsidRPr="005A4C62">
        <w:rPr>
          <w:rFonts w:cs="Times New Roman"/>
          <w:sz w:val="24"/>
          <w:szCs w:val="24"/>
        </w:rPr>
        <w:t>Здравеопазване  и биотехнологии;</w:t>
      </w:r>
    </w:p>
    <w:p w:rsidR="00804C9E" w:rsidRPr="005A4C62" w:rsidRDefault="00804C9E" w:rsidP="00220F22">
      <w:pPr>
        <w:pStyle w:val="ListParagraph"/>
        <w:numPr>
          <w:ilvl w:val="0"/>
          <w:numId w:val="20"/>
        </w:numPr>
        <w:rPr>
          <w:rFonts w:cs="Times New Roman"/>
          <w:sz w:val="24"/>
          <w:szCs w:val="24"/>
        </w:rPr>
      </w:pPr>
      <w:r w:rsidRPr="005A4C62">
        <w:rPr>
          <w:rFonts w:cs="Times New Roman"/>
          <w:sz w:val="24"/>
          <w:szCs w:val="24"/>
        </w:rPr>
        <w:t>Физика и материалознание;</w:t>
      </w:r>
    </w:p>
    <w:p w:rsidR="00804C9E" w:rsidRPr="005A4C62" w:rsidRDefault="00804C9E" w:rsidP="00220F22">
      <w:pPr>
        <w:pStyle w:val="ListParagraph"/>
        <w:numPr>
          <w:ilvl w:val="0"/>
          <w:numId w:val="20"/>
        </w:numPr>
        <w:rPr>
          <w:rFonts w:cs="Times New Roman"/>
          <w:sz w:val="24"/>
          <w:szCs w:val="24"/>
        </w:rPr>
      </w:pPr>
      <w:r w:rsidRPr="005A4C62">
        <w:rPr>
          <w:rFonts w:cs="Times New Roman"/>
          <w:sz w:val="24"/>
          <w:szCs w:val="24"/>
        </w:rPr>
        <w:t>Хуманитарни и обществени науки.</w:t>
      </w:r>
    </w:p>
    <w:p w:rsidR="00804C9E" w:rsidRPr="005E220B" w:rsidRDefault="00804C9E" w:rsidP="00804C9E">
      <w:pPr>
        <w:rPr>
          <w:rFonts w:cs="Times New Roman"/>
          <w:sz w:val="24"/>
          <w:szCs w:val="24"/>
        </w:rPr>
      </w:pPr>
      <w:r w:rsidRPr="005E220B">
        <w:rPr>
          <w:rFonts w:cs="Times New Roman"/>
          <w:sz w:val="24"/>
          <w:szCs w:val="24"/>
        </w:rPr>
        <w:t>Предложения за проекти, разработващи теми в следните три насоки ще се ползват с предимство при оценяване на научната стойност на проектите:</w:t>
      </w:r>
    </w:p>
    <w:p w:rsidR="00804C9E" w:rsidRPr="005A4C62" w:rsidRDefault="00804C9E" w:rsidP="00220F22">
      <w:pPr>
        <w:pStyle w:val="ListParagraph"/>
        <w:numPr>
          <w:ilvl w:val="0"/>
          <w:numId w:val="21"/>
        </w:numPr>
        <w:rPr>
          <w:rFonts w:cs="Times New Roman"/>
          <w:sz w:val="24"/>
          <w:szCs w:val="24"/>
        </w:rPr>
      </w:pPr>
      <w:r w:rsidRPr="005A4C62">
        <w:rPr>
          <w:rFonts w:cs="Times New Roman"/>
          <w:sz w:val="24"/>
          <w:szCs w:val="24"/>
        </w:rPr>
        <w:t>Биохимия и биотехнологии с приложение във фармацевтичната и хранително</w:t>
      </w:r>
      <w:r w:rsidRPr="005A4C62">
        <w:rPr>
          <w:rFonts w:cs="Times New Roman"/>
          <w:sz w:val="24"/>
          <w:szCs w:val="24"/>
          <w:lang w:val="en-US"/>
        </w:rPr>
        <w:t xml:space="preserve"> </w:t>
      </w:r>
      <w:r w:rsidRPr="005A4C62">
        <w:rPr>
          <w:rFonts w:cs="Times New Roman"/>
          <w:sz w:val="24"/>
          <w:szCs w:val="24"/>
        </w:rPr>
        <w:t>вкусовата промишленост;</w:t>
      </w:r>
    </w:p>
    <w:p w:rsidR="00804C9E" w:rsidRPr="005A4C62" w:rsidRDefault="00804C9E" w:rsidP="00220F22">
      <w:pPr>
        <w:pStyle w:val="ListParagraph"/>
        <w:numPr>
          <w:ilvl w:val="0"/>
          <w:numId w:val="21"/>
        </w:numPr>
        <w:rPr>
          <w:rFonts w:cs="Times New Roman"/>
          <w:sz w:val="24"/>
          <w:szCs w:val="24"/>
        </w:rPr>
      </w:pPr>
      <w:r w:rsidRPr="005A4C62">
        <w:rPr>
          <w:rFonts w:cs="Times New Roman"/>
          <w:sz w:val="24"/>
          <w:szCs w:val="24"/>
        </w:rPr>
        <w:t>Информационните технологии в служба на енергетиката на бъдещето;</w:t>
      </w:r>
    </w:p>
    <w:p w:rsidR="00804C9E" w:rsidRPr="005A4C62" w:rsidRDefault="00804C9E" w:rsidP="00220F22">
      <w:pPr>
        <w:pStyle w:val="ListParagraph"/>
        <w:numPr>
          <w:ilvl w:val="0"/>
          <w:numId w:val="21"/>
        </w:numPr>
        <w:rPr>
          <w:rFonts w:cs="Times New Roman"/>
          <w:sz w:val="24"/>
          <w:szCs w:val="24"/>
        </w:rPr>
      </w:pPr>
      <w:r w:rsidRPr="005A4C62">
        <w:rPr>
          <w:rFonts w:cs="Times New Roman"/>
          <w:sz w:val="24"/>
          <w:szCs w:val="24"/>
        </w:rPr>
        <w:t>Материално и нематериално културно наследство (вкл. културно наследство в дигиталната ера, като - 3D моделиране, географски информационни системи, онлайн архивиране и т.н.).</w:t>
      </w:r>
    </w:p>
    <w:p w:rsidR="00804C9E" w:rsidRPr="005E220B" w:rsidRDefault="005A4C62" w:rsidP="005A4C62">
      <w:pPr>
        <w:rPr>
          <w:rFonts w:cs="Times New Roman"/>
          <w:b/>
          <w:bCs/>
          <w:sz w:val="24"/>
          <w:szCs w:val="24"/>
        </w:rPr>
      </w:pPr>
      <w:r>
        <w:rPr>
          <w:rFonts w:cs="Times New Roman"/>
          <w:b/>
          <w:bCs/>
          <w:sz w:val="24"/>
          <w:szCs w:val="24"/>
        </w:rPr>
        <w:t xml:space="preserve">2. </w:t>
      </w:r>
      <w:r w:rsidR="00804C9E" w:rsidRPr="005E220B">
        <w:rPr>
          <w:rFonts w:cs="Times New Roman"/>
          <w:b/>
          <w:bCs/>
          <w:sz w:val="24"/>
          <w:szCs w:val="24"/>
        </w:rPr>
        <w:t>Общ бюджет на конкурса:</w:t>
      </w:r>
    </w:p>
    <w:p w:rsidR="00804C9E" w:rsidRPr="005E220B" w:rsidRDefault="00804C9E" w:rsidP="00804C9E">
      <w:pPr>
        <w:rPr>
          <w:rFonts w:cs="Times New Roman"/>
          <w:sz w:val="24"/>
          <w:szCs w:val="24"/>
        </w:rPr>
      </w:pPr>
      <w:r w:rsidRPr="005E220B">
        <w:rPr>
          <w:rFonts w:cs="Times New Roman"/>
          <w:sz w:val="24"/>
          <w:szCs w:val="24"/>
        </w:rPr>
        <w:t xml:space="preserve">Прогнозният общ бюджет на конкурса е  </w:t>
      </w:r>
      <w:r w:rsidRPr="005E220B">
        <w:rPr>
          <w:rFonts w:cs="Times New Roman"/>
          <w:sz w:val="24"/>
          <w:szCs w:val="24"/>
          <w:lang w:val="en-US"/>
        </w:rPr>
        <w:t>6</w:t>
      </w:r>
      <w:r w:rsidRPr="005E220B">
        <w:rPr>
          <w:rFonts w:cs="Times New Roman"/>
          <w:sz w:val="24"/>
          <w:szCs w:val="24"/>
        </w:rPr>
        <w:t xml:space="preserve">0 000.00 лв., от които </w:t>
      </w:r>
      <w:r w:rsidRPr="005E220B">
        <w:rPr>
          <w:rFonts w:cs="Times New Roman"/>
          <w:sz w:val="24"/>
          <w:szCs w:val="24"/>
          <w:lang w:val="en-US"/>
        </w:rPr>
        <w:t>3</w:t>
      </w:r>
      <w:r w:rsidRPr="005E220B">
        <w:rPr>
          <w:rFonts w:cs="Times New Roman"/>
          <w:sz w:val="24"/>
          <w:szCs w:val="24"/>
        </w:rPr>
        <w:t>0 000.00 лв. от бюджета</w:t>
      </w:r>
      <w:r w:rsidRPr="005E220B">
        <w:rPr>
          <w:rFonts w:cs="Times New Roman"/>
          <w:sz w:val="24"/>
          <w:szCs w:val="24"/>
          <w:lang w:val="en-US"/>
        </w:rPr>
        <w:t xml:space="preserve"> </w:t>
      </w:r>
      <w:r w:rsidRPr="005E220B">
        <w:rPr>
          <w:rFonts w:cs="Times New Roman"/>
          <w:sz w:val="24"/>
          <w:szCs w:val="24"/>
        </w:rPr>
        <w:t>на Фонда за 201</w:t>
      </w:r>
      <w:r w:rsidRPr="005E220B">
        <w:rPr>
          <w:rFonts w:cs="Times New Roman"/>
          <w:sz w:val="24"/>
          <w:szCs w:val="24"/>
          <w:lang w:val="en-US"/>
        </w:rPr>
        <w:t>8</w:t>
      </w:r>
      <w:r w:rsidRPr="005E220B">
        <w:rPr>
          <w:rFonts w:cs="Times New Roman"/>
          <w:sz w:val="24"/>
          <w:szCs w:val="24"/>
        </w:rPr>
        <w:t xml:space="preserve"> г.</w:t>
      </w:r>
    </w:p>
    <w:p w:rsidR="00804C9E" w:rsidRPr="005E220B" w:rsidRDefault="005A4C62" w:rsidP="005A4C62">
      <w:pPr>
        <w:rPr>
          <w:rFonts w:cs="Times New Roman"/>
          <w:b/>
          <w:bCs/>
          <w:sz w:val="24"/>
          <w:szCs w:val="24"/>
        </w:rPr>
      </w:pPr>
      <w:r>
        <w:rPr>
          <w:rFonts w:cs="Times New Roman"/>
          <w:b/>
          <w:sz w:val="24"/>
          <w:szCs w:val="24"/>
        </w:rPr>
        <w:t xml:space="preserve">3. </w:t>
      </w:r>
      <w:r w:rsidR="00804C9E" w:rsidRPr="005E220B">
        <w:rPr>
          <w:rFonts w:cs="Times New Roman"/>
          <w:b/>
          <w:bCs/>
          <w:sz w:val="24"/>
          <w:szCs w:val="24"/>
        </w:rPr>
        <w:t>Минимален и максимален размер на финансирането за конкретен проект:</w:t>
      </w:r>
    </w:p>
    <w:p w:rsidR="00804C9E" w:rsidRPr="005E220B" w:rsidRDefault="00804C9E" w:rsidP="00220F22">
      <w:pPr>
        <w:numPr>
          <w:ilvl w:val="0"/>
          <w:numId w:val="13"/>
        </w:numPr>
        <w:rPr>
          <w:rFonts w:cs="Times New Roman"/>
          <w:sz w:val="24"/>
          <w:szCs w:val="24"/>
        </w:rPr>
      </w:pPr>
      <w:r w:rsidRPr="005E220B">
        <w:rPr>
          <w:rFonts w:cs="Times New Roman"/>
          <w:sz w:val="24"/>
          <w:szCs w:val="24"/>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804C9E" w:rsidRPr="005E220B" w:rsidRDefault="00804C9E" w:rsidP="00220F22">
      <w:pPr>
        <w:numPr>
          <w:ilvl w:val="0"/>
          <w:numId w:val="13"/>
        </w:numPr>
        <w:rPr>
          <w:rFonts w:cs="Times New Roman"/>
          <w:sz w:val="24"/>
          <w:szCs w:val="24"/>
        </w:rPr>
      </w:pPr>
      <w:r w:rsidRPr="005E220B">
        <w:rPr>
          <w:rFonts w:cs="Times New Roman"/>
          <w:sz w:val="24"/>
          <w:szCs w:val="24"/>
        </w:rPr>
        <w:t>1)</w:t>
      </w:r>
      <w:r w:rsidRPr="005E220B">
        <w:rPr>
          <w:rFonts w:cs="Times New Roman"/>
          <w:sz w:val="24"/>
          <w:szCs w:val="24"/>
        </w:rPr>
        <w:tab/>
        <w:t>Минималната сума за всеки отделен проект е 8 000 лв.</w:t>
      </w:r>
    </w:p>
    <w:p w:rsidR="00804C9E" w:rsidRPr="005E220B" w:rsidRDefault="00804C9E" w:rsidP="00220F22">
      <w:pPr>
        <w:numPr>
          <w:ilvl w:val="0"/>
          <w:numId w:val="13"/>
        </w:numPr>
        <w:rPr>
          <w:rFonts w:cs="Times New Roman"/>
          <w:sz w:val="24"/>
          <w:szCs w:val="24"/>
          <w:lang w:val="en-US"/>
        </w:rPr>
      </w:pPr>
      <w:r w:rsidRPr="005E220B">
        <w:rPr>
          <w:rFonts w:cs="Times New Roman"/>
          <w:sz w:val="24"/>
          <w:szCs w:val="24"/>
        </w:rPr>
        <w:t>2)</w:t>
      </w:r>
      <w:r w:rsidRPr="005E220B">
        <w:rPr>
          <w:rFonts w:cs="Times New Roman"/>
          <w:sz w:val="24"/>
          <w:szCs w:val="24"/>
        </w:rPr>
        <w:tab/>
        <w:t>Максималната сума за всеки отделен проект е 12 000 лв.</w:t>
      </w:r>
    </w:p>
    <w:p w:rsidR="00804C9E" w:rsidRPr="005E220B" w:rsidRDefault="005A4C62" w:rsidP="005A4C62">
      <w:pPr>
        <w:rPr>
          <w:rFonts w:cs="Times New Roman"/>
          <w:b/>
          <w:bCs/>
          <w:sz w:val="24"/>
          <w:szCs w:val="24"/>
        </w:rPr>
      </w:pPr>
      <w:r>
        <w:rPr>
          <w:rFonts w:cs="Times New Roman"/>
          <w:b/>
          <w:bCs/>
          <w:sz w:val="24"/>
          <w:szCs w:val="24"/>
        </w:rPr>
        <w:t xml:space="preserve">4. </w:t>
      </w:r>
      <w:r w:rsidR="00804C9E" w:rsidRPr="005E220B">
        <w:rPr>
          <w:rFonts w:cs="Times New Roman"/>
          <w:b/>
          <w:bCs/>
          <w:sz w:val="24"/>
          <w:szCs w:val="24"/>
        </w:rPr>
        <w:t>Срок за изпълнение на проекта:</w:t>
      </w:r>
    </w:p>
    <w:p w:rsidR="00804C9E" w:rsidRPr="005E220B" w:rsidRDefault="00804C9E" w:rsidP="00804C9E">
      <w:pPr>
        <w:rPr>
          <w:rFonts w:cs="Times New Roman"/>
          <w:sz w:val="24"/>
          <w:szCs w:val="24"/>
        </w:rPr>
      </w:pPr>
      <w:r w:rsidRPr="005E220B">
        <w:rPr>
          <w:rFonts w:cs="Times New Roman"/>
          <w:sz w:val="24"/>
          <w:szCs w:val="24"/>
        </w:rPr>
        <w:t xml:space="preserve">Срок за изпълнение на одобрените проекти: </w:t>
      </w:r>
      <w:r w:rsidRPr="005E220B">
        <w:rPr>
          <w:rFonts w:cs="Times New Roman"/>
          <w:sz w:val="24"/>
          <w:szCs w:val="24"/>
          <w:u w:val="single"/>
        </w:rPr>
        <w:t>24 месеца</w:t>
      </w:r>
      <w:r w:rsidRPr="005E220B">
        <w:rPr>
          <w:rFonts w:cs="Times New Roman"/>
          <w:sz w:val="24"/>
          <w:szCs w:val="24"/>
        </w:rPr>
        <w:t>.</w:t>
      </w:r>
    </w:p>
    <w:p w:rsidR="00804C9E" w:rsidRPr="005E220B" w:rsidRDefault="00804C9E" w:rsidP="00804C9E">
      <w:pPr>
        <w:rPr>
          <w:rFonts w:cs="Times New Roman"/>
          <w:sz w:val="24"/>
          <w:szCs w:val="24"/>
        </w:rPr>
      </w:pPr>
      <w:r w:rsidRPr="005E220B">
        <w:rPr>
          <w:rFonts w:cs="Times New Roman"/>
          <w:sz w:val="24"/>
          <w:szCs w:val="24"/>
        </w:rPr>
        <w:t>За начална дата на проекта се счита датата на подписване на договора за финансиране.</w:t>
      </w:r>
    </w:p>
    <w:p w:rsidR="00804C9E" w:rsidRPr="005E220B" w:rsidRDefault="005A4C62" w:rsidP="005A4C62">
      <w:pPr>
        <w:rPr>
          <w:rFonts w:cs="Times New Roman"/>
          <w:b/>
          <w:bCs/>
          <w:sz w:val="24"/>
          <w:szCs w:val="24"/>
        </w:rPr>
      </w:pPr>
      <w:r>
        <w:rPr>
          <w:rFonts w:cs="Times New Roman"/>
          <w:b/>
          <w:bCs/>
          <w:sz w:val="24"/>
          <w:szCs w:val="24"/>
        </w:rPr>
        <w:lastRenderedPageBreak/>
        <w:t>5.</w:t>
      </w:r>
      <w:r w:rsidR="00804C9E" w:rsidRPr="005E220B">
        <w:rPr>
          <w:rFonts w:cs="Times New Roman"/>
          <w:b/>
          <w:bCs/>
          <w:sz w:val="24"/>
          <w:szCs w:val="24"/>
        </w:rPr>
        <w:t>Срок за подаване на проектните предложения</w:t>
      </w:r>
    </w:p>
    <w:p w:rsidR="00804C9E" w:rsidRPr="005E220B" w:rsidRDefault="00804C9E" w:rsidP="00804C9E">
      <w:pPr>
        <w:rPr>
          <w:rFonts w:cs="Times New Roman"/>
          <w:sz w:val="24"/>
          <w:szCs w:val="24"/>
        </w:rPr>
      </w:pPr>
      <w:r w:rsidRPr="005E220B">
        <w:rPr>
          <w:rFonts w:cs="Times New Roman"/>
          <w:sz w:val="24"/>
          <w:szCs w:val="24"/>
        </w:rPr>
        <w:t xml:space="preserve">Проектните предложения  се представят до 17 часа на 18.10.2018 г. в деловодството на Фонд "Научни изследвания" на хартиен и електронен носител, както следва: </w:t>
      </w:r>
    </w:p>
    <w:p w:rsidR="00804C9E" w:rsidRPr="005E220B" w:rsidRDefault="00804C9E" w:rsidP="00220F22">
      <w:pPr>
        <w:numPr>
          <w:ilvl w:val="0"/>
          <w:numId w:val="14"/>
        </w:numPr>
        <w:rPr>
          <w:rFonts w:cs="Times New Roman"/>
          <w:sz w:val="24"/>
          <w:szCs w:val="24"/>
        </w:rPr>
      </w:pPr>
      <w:r w:rsidRPr="005E220B">
        <w:rPr>
          <w:rFonts w:cs="Times New Roman"/>
          <w:sz w:val="24"/>
          <w:szCs w:val="24"/>
        </w:rPr>
        <w:t xml:space="preserve">на хартиен носител в един екземпляр на български език с оригинални подписи и печати; </w:t>
      </w:r>
    </w:p>
    <w:p w:rsidR="00804C9E" w:rsidRPr="005E220B" w:rsidRDefault="00804C9E" w:rsidP="00220F22">
      <w:pPr>
        <w:numPr>
          <w:ilvl w:val="0"/>
          <w:numId w:val="14"/>
        </w:numPr>
        <w:rPr>
          <w:rFonts w:cs="Times New Roman"/>
          <w:sz w:val="24"/>
          <w:szCs w:val="24"/>
        </w:rPr>
      </w:pPr>
      <w:r w:rsidRPr="005E220B">
        <w:rPr>
          <w:rFonts w:cs="Times New Roman"/>
          <w:sz w:val="24"/>
          <w:szCs w:val="24"/>
        </w:rPr>
        <w:t>в електронен формат на български език, като документите, съдържащи подписи, са сканирани.</w:t>
      </w:r>
    </w:p>
    <w:p w:rsidR="00804C9E" w:rsidRPr="005E220B" w:rsidRDefault="005A4C62" w:rsidP="005A4C62">
      <w:pPr>
        <w:rPr>
          <w:rFonts w:cs="Times New Roman"/>
          <w:b/>
          <w:bCs/>
          <w:sz w:val="24"/>
          <w:szCs w:val="24"/>
        </w:rPr>
      </w:pPr>
      <w:r>
        <w:rPr>
          <w:rFonts w:cs="Times New Roman"/>
          <w:b/>
          <w:bCs/>
          <w:sz w:val="24"/>
          <w:szCs w:val="24"/>
        </w:rPr>
        <w:t>6.</w:t>
      </w:r>
      <w:r w:rsidR="00804C9E" w:rsidRPr="005E220B">
        <w:rPr>
          <w:rFonts w:cs="Times New Roman"/>
          <w:b/>
          <w:bCs/>
          <w:sz w:val="24"/>
          <w:szCs w:val="24"/>
        </w:rPr>
        <w:t>Изисквания към кандидатите и проектите.</w:t>
      </w:r>
    </w:p>
    <w:p w:rsidR="00804C9E" w:rsidRPr="005E220B" w:rsidRDefault="00804C9E" w:rsidP="00220F22">
      <w:pPr>
        <w:numPr>
          <w:ilvl w:val="0"/>
          <w:numId w:val="13"/>
        </w:numPr>
        <w:rPr>
          <w:rFonts w:cs="Times New Roman"/>
          <w:b/>
          <w:bCs/>
          <w:sz w:val="24"/>
          <w:szCs w:val="24"/>
        </w:rPr>
      </w:pPr>
      <w:r w:rsidRPr="005E220B">
        <w:rPr>
          <w:rFonts w:cs="Times New Roman"/>
          <w:b/>
          <w:bCs/>
          <w:sz w:val="24"/>
          <w:szCs w:val="24"/>
        </w:rPr>
        <w:t xml:space="preserve">Допустими кандидати: </w:t>
      </w:r>
    </w:p>
    <w:p w:rsidR="00804C9E" w:rsidRPr="005E220B" w:rsidRDefault="00804C9E" w:rsidP="00804C9E">
      <w:pPr>
        <w:rPr>
          <w:rFonts w:cs="Times New Roman"/>
          <w:sz w:val="24"/>
          <w:szCs w:val="24"/>
        </w:rPr>
      </w:pPr>
      <w:r w:rsidRPr="005E220B">
        <w:rPr>
          <w:rFonts w:cs="Times New Roman"/>
          <w:sz w:val="24"/>
          <w:szCs w:val="24"/>
        </w:rPr>
        <w:t xml:space="preserve">Допустими по настоящата процедура за подбор на проекти са само кандидати, които са: 1) акредитирани висши училища по чл. 85 ал. 1, т. 7 на ЗВО, които са акредитирани от НАОА да провеждат обучение по образователна и научна степен "доктор" 2) научни организации по чл. 47, ал. 1 на ЗВО, които са акредитирани от НАОА да провеждат обучение по образователна и научна степен "доктор" Проверката за горепосочените обстоятелства се извършва в регистъра на НАОА.  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Кандидатите по процедурата трябва да са субекти:  </w:t>
      </w:r>
    </w:p>
    <w:p w:rsidR="005A4C62" w:rsidRDefault="00804C9E" w:rsidP="00220F22">
      <w:pPr>
        <w:pStyle w:val="ListParagraph"/>
        <w:numPr>
          <w:ilvl w:val="0"/>
          <w:numId w:val="22"/>
        </w:numPr>
        <w:rPr>
          <w:rFonts w:cs="Times New Roman"/>
          <w:sz w:val="24"/>
          <w:szCs w:val="24"/>
        </w:rPr>
      </w:pPr>
      <w:r w:rsidRPr="005A4C62">
        <w:rPr>
          <w:rFonts w:cs="Times New Roman"/>
          <w:sz w:val="24"/>
          <w:szCs w:val="24"/>
        </w:rPr>
        <w:t xml:space="preserve">осъществяващи научни изследвания;  и  </w:t>
      </w:r>
    </w:p>
    <w:p w:rsidR="005A4C62" w:rsidRDefault="00804C9E" w:rsidP="00220F22">
      <w:pPr>
        <w:pStyle w:val="ListParagraph"/>
        <w:numPr>
          <w:ilvl w:val="0"/>
          <w:numId w:val="22"/>
        </w:numPr>
        <w:rPr>
          <w:rFonts w:cs="Times New Roman"/>
          <w:sz w:val="24"/>
          <w:szCs w:val="24"/>
        </w:rPr>
      </w:pPr>
      <w:r w:rsidRPr="005A4C62">
        <w:rPr>
          <w:rFonts w:cs="Times New Roman"/>
          <w:sz w:val="24"/>
          <w:szCs w:val="24"/>
        </w:rPr>
        <w:t xml:space="preserve">чиито дейности са изцяло с нестопански характер  или  </w:t>
      </w:r>
    </w:p>
    <w:p w:rsidR="005A4C62" w:rsidRDefault="00804C9E" w:rsidP="00220F22">
      <w:pPr>
        <w:pStyle w:val="ListParagraph"/>
        <w:numPr>
          <w:ilvl w:val="0"/>
          <w:numId w:val="22"/>
        </w:numPr>
        <w:rPr>
          <w:rFonts w:cs="Times New Roman"/>
          <w:sz w:val="24"/>
          <w:szCs w:val="24"/>
        </w:rPr>
      </w:pPr>
      <w:r w:rsidRPr="005A4C62">
        <w:rPr>
          <w:rFonts w:cs="Times New Roman"/>
          <w:sz w:val="24"/>
          <w:szCs w:val="24"/>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5A4C62" w:rsidRDefault="00804C9E" w:rsidP="00220F22">
      <w:pPr>
        <w:pStyle w:val="ListParagraph"/>
        <w:numPr>
          <w:ilvl w:val="0"/>
          <w:numId w:val="23"/>
        </w:numPr>
        <w:rPr>
          <w:rFonts w:cs="Times New Roman"/>
          <w:sz w:val="24"/>
          <w:szCs w:val="24"/>
        </w:rPr>
      </w:pPr>
      <w:r w:rsidRPr="005A4C62">
        <w:rPr>
          <w:rFonts w:cs="Times New Roman"/>
          <w:sz w:val="24"/>
          <w:szCs w:val="24"/>
        </w:rPr>
        <w:t>научни изследвания по договор с предприятия/отрасъл;</w:t>
      </w:r>
    </w:p>
    <w:p w:rsidR="005A4C62" w:rsidRDefault="00804C9E" w:rsidP="00220F22">
      <w:pPr>
        <w:pStyle w:val="ListParagraph"/>
        <w:numPr>
          <w:ilvl w:val="0"/>
          <w:numId w:val="23"/>
        </w:numPr>
        <w:rPr>
          <w:rFonts w:cs="Times New Roman"/>
          <w:sz w:val="24"/>
          <w:szCs w:val="24"/>
        </w:rPr>
      </w:pPr>
      <w:r w:rsidRPr="005A4C62">
        <w:rPr>
          <w:rFonts w:cs="Times New Roman"/>
          <w:sz w:val="24"/>
          <w:szCs w:val="24"/>
        </w:rPr>
        <w:t xml:space="preserve">консултантски или други услуги, предоставяни на предприятия/отрасъл; </w:t>
      </w:r>
    </w:p>
    <w:p w:rsidR="005A4C62" w:rsidRDefault="00804C9E" w:rsidP="00220F22">
      <w:pPr>
        <w:pStyle w:val="ListParagraph"/>
        <w:numPr>
          <w:ilvl w:val="0"/>
          <w:numId w:val="23"/>
        </w:numPr>
        <w:rPr>
          <w:rFonts w:cs="Times New Roman"/>
          <w:sz w:val="24"/>
          <w:szCs w:val="24"/>
        </w:rPr>
      </w:pPr>
      <w:r w:rsidRPr="005A4C62">
        <w:rPr>
          <w:rFonts w:cs="Times New Roman"/>
          <w:sz w:val="24"/>
          <w:szCs w:val="24"/>
        </w:rPr>
        <w:t xml:space="preserve">отдаване под наем на активите (инфраструктурата/оборудването). </w:t>
      </w:r>
    </w:p>
    <w:p w:rsidR="00804C9E" w:rsidRPr="005A4C62" w:rsidRDefault="00804C9E" w:rsidP="005A4C62">
      <w:pPr>
        <w:rPr>
          <w:rFonts w:cs="Times New Roman"/>
          <w:sz w:val="24"/>
          <w:szCs w:val="24"/>
        </w:rPr>
      </w:pPr>
      <w:r w:rsidRPr="005A4C62">
        <w:rPr>
          <w:rFonts w:cs="Times New Roman"/>
          <w:sz w:val="24"/>
          <w:szCs w:val="24"/>
        </w:rPr>
        <w:t xml:space="preserve">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фундаменталните научни изследвания   при изключителни и </w:t>
      </w:r>
      <w:r w:rsidRPr="005A4C62">
        <w:rPr>
          <w:rFonts w:cs="Times New Roman"/>
          <w:sz w:val="24"/>
          <w:szCs w:val="24"/>
        </w:rPr>
        <w:lastRenderedPageBreak/>
        <w:t xml:space="preserve">недискриминационни условия, посредством преподаване, бази данни със свободен достъп, открити публикации или софтуер с отворен код и др. </w:t>
      </w:r>
    </w:p>
    <w:p w:rsidR="00804C9E" w:rsidRPr="005E220B" w:rsidRDefault="00804C9E" w:rsidP="005A4C62">
      <w:pPr>
        <w:rPr>
          <w:rFonts w:cs="Times New Roman"/>
          <w:b/>
          <w:bCs/>
          <w:sz w:val="24"/>
          <w:szCs w:val="24"/>
        </w:rPr>
      </w:pPr>
      <w:r w:rsidRPr="005E220B">
        <w:rPr>
          <w:rFonts w:cs="Times New Roman"/>
          <w:sz w:val="24"/>
          <w:szCs w:val="24"/>
        </w:rPr>
        <w:t xml:space="preserve"> </w:t>
      </w:r>
      <w:r w:rsidR="005A4C62">
        <w:rPr>
          <w:rFonts w:cs="Times New Roman"/>
          <w:sz w:val="24"/>
          <w:szCs w:val="24"/>
        </w:rPr>
        <w:t>7.</w:t>
      </w:r>
      <w:r w:rsidRPr="005E220B">
        <w:rPr>
          <w:rFonts w:cs="Times New Roman"/>
          <w:b/>
          <w:bCs/>
          <w:sz w:val="24"/>
          <w:szCs w:val="24"/>
        </w:rPr>
        <w:t>Партньорство и допустимост на партньорите</w:t>
      </w:r>
    </w:p>
    <w:p w:rsidR="00804C9E" w:rsidRPr="005E220B" w:rsidRDefault="00804C9E" w:rsidP="00804C9E">
      <w:pPr>
        <w:rPr>
          <w:rFonts w:cs="Times New Roman"/>
          <w:sz w:val="24"/>
          <w:szCs w:val="24"/>
        </w:rPr>
      </w:pPr>
      <w:r w:rsidRPr="005E220B">
        <w:rPr>
          <w:rFonts w:cs="Times New Roman"/>
          <w:sz w:val="24"/>
          <w:szCs w:val="24"/>
        </w:rPr>
        <w:t xml:space="preserve">По настоящата процедура за конкурс кандидатите не могат да участват съвместно с други допустими български кандидати (партньори). В процеса на изпълнение на дейностите по проекта бенефициентите могат да възложат на изпълнители извършването на определени допълващи дейности по проекта. В случаите, когато бенефициентите се явяват възложители по смисъла на чл. 5 или чл. 6 от Закона за обществените поръчки (ЗОП), изборът на изпълнители се осъществява по реда на ЗОП. Изпълнителите в процедури по възлагане дейности по изпълнението на проекта не са партньори.  </w:t>
      </w:r>
    </w:p>
    <w:p w:rsidR="00804C9E" w:rsidRPr="005E220B" w:rsidRDefault="005A4C62" w:rsidP="005A4C62">
      <w:pPr>
        <w:rPr>
          <w:rFonts w:cs="Times New Roman"/>
          <w:b/>
          <w:bCs/>
          <w:sz w:val="24"/>
          <w:szCs w:val="24"/>
        </w:rPr>
      </w:pPr>
      <w:bookmarkStart w:id="21" w:name="_Toc448240559"/>
      <w:r>
        <w:rPr>
          <w:rFonts w:cs="Times New Roman"/>
          <w:sz w:val="24"/>
          <w:szCs w:val="24"/>
        </w:rPr>
        <w:t>8.</w:t>
      </w:r>
      <w:r w:rsidR="00804C9E" w:rsidRPr="005E220B">
        <w:rPr>
          <w:rFonts w:cs="Times New Roman"/>
          <w:b/>
          <w:bCs/>
          <w:sz w:val="24"/>
          <w:szCs w:val="24"/>
        </w:rPr>
        <w:t>Критерии за допустимост на проектните предложения</w:t>
      </w:r>
      <w:bookmarkEnd w:id="21"/>
      <w:r w:rsidR="00804C9E" w:rsidRPr="005E220B">
        <w:rPr>
          <w:rFonts w:cs="Times New Roman"/>
          <w:b/>
          <w:bCs/>
          <w:sz w:val="24"/>
          <w:szCs w:val="24"/>
        </w:rPr>
        <w:t xml:space="preserve"> </w:t>
      </w:r>
    </w:p>
    <w:p w:rsidR="00804C9E" w:rsidRPr="005E220B" w:rsidRDefault="00804C9E" w:rsidP="00804C9E">
      <w:pPr>
        <w:rPr>
          <w:rFonts w:cs="Times New Roman"/>
          <w:sz w:val="24"/>
          <w:szCs w:val="24"/>
        </w:rPr>
      </w:pPr>
      <w:r w:rsidRPr="005E220B">
        <w:rPr>
          <w:rFonts w:cs="Times New Roman"/>
          <w:sz w:val="24"/>
          <w:szCs w:val="24"/>
        </w:rPr>
        <w:t>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В Допълнението „Специфични условия“ за съответната държава могат да бъдат определени допълнителни критерии за допустимост в зависимост от двустранното споразумение.</w:t>
      </w:r>
    </w:p>
    <w:p w:rsidR="00804C9E" w:rsidRPr="005E220B" w:rsidRDefault="005A4C62" w:rsidP="005A4C62">
      <w:pPr>
        <w:rPr>
          <w:rFonts w:cs="Times New Roman"/>
          <w:b/>
          <w:bCs/>
          <w:sz w:val="24"/>
          <w:szCs w:val="24"/>
        </w:rPr>
      </w:pPr>
      <w:r>
        <w:rPr>
          <w:rFonts w:cs="Times New Roman"/>
          <w:sz w:val="24"/>
          <w:szCs w:val="24"/>
        </w:rPr>
        <w:t>9.</w:t>
      </w:r>
      <w:r w:rsidR="00804C9E" w:rsidRPr="005E220B">
        <w:rPr>
          <w:rFonts w:cs="Times New Roman"/>
          <w:b/>
          <w:bCs/>
          <w:sz w:val="24"/>
          <w:szCs w:val="24"/>
        </w:rPr>
        <w:t>Критерии за недопустимост на проектните предложения</w:t>
      </w:r>
    </w:p>
    <w:p w:rsidR="00804C9E" w:rsidRPr="005E220B" w:rsidRDefault="00804C9E" w:rsidP="00804C9E">
      <w:pPr>
        <w:rPr>
          <w:rFonts w:cs="Times New Roman"/>
          <w:sz w:val="24"/>
          <w:szCs w:val="24"/>
          <w:lang w:val="en-US"/>
        </w:rPr>
      </w:pPr>
      <w:r w:rsidRPr="005E220B">
        <w:rPr>
          <w:rFonts w:cs="Times New Roman"/>
          <w:sz w:val="24"/>
          <w:szCs w:val="24"/>
          <w:lang w:val="en-US"/>
        </w:rPr>
        <w:t xml:space="preserve">По настоящата процедура за конкурс са недопустими проектни предложения: - включващи дейности, които вече са финансирани от други </w:t>
      </w:r>
      <w:proofErr w:type="gramStart"/>
      <w:r w:rsidRPr="005E220B">
        <w:rPr>
          <w:rFonts w:cs="Times New Roman"/>
          <w:sz w:val="24"/>
          <w:szCs w:val="24"/>
          <w:lang w:val="en-US"/>
        </w:rPr>
        <w:t>източници;  -</w:t>
      </w:r>
      <w:proofErr w:type="gramEnd"/>
      <w:r w:rsidRPr="005E220B">
        <w:rPr>
          <w:rFonts w:cs="Times New Roman"/>
          <w:sz w:val="24"/>
          <w:szCs w:val="24"/>
          <w:lang w:val="en-US"/>
        </w:rPr>
        <w:t xml:space="preserve"> които не включват научни изследвания по съвместен проект; - които включват дейности, чието изпълнение е стартирало преди подписването на договора за финансиране на проекта по настоящата процедура. </w:t>
      </w:r>
    </w:p>
    <w:p w:rsidR="00804C9E" w:rsidRPr="005E220B" w:rsidRDefault="00804C9E" w:rsidP="00804C9E">
      <w:pPr>
        <w:rPr>
          <w:rFonts w:cs="Times New Roman"/>
          <w:sz w:val="24"/>
          <w:szCs w:val="24"/>
        </w:rPr>
      </w:pPr>
      <w:r w:rsidRPr="005E220B">
        <w:rPr>
          <w:rFonts w:cs="Times New Roman"/>
          <w:sz w:val="24"/>
          <w:szCs w:val="24"/>
        </w:rPr>
        <w:t>Поканата се публикува в централен ежедневник и на интернет страниците на Министерство на образованието и науката и Фонд „Научни изследвания“.</w:t>
      </w:r>
    </w:p>
    <w:p w:rsidR="00804C9E" w:rsidRDefault="00804C9E" w:rsidP="00804C9E">
      <w:pPr>
        <w:rPr>
          <w:rFonts w:cs="Times New Roman"/>
          <w:b/>
          <w:sz w:val="24"/>
          <w:szCs w:val="24"/>
        </w:rPr>
      </w:pPr>
      <w:r w:rsidRPr="005E220B">
        <w:rPr>
          <w:rFonts w:cs="Times New Roman"/>
          <w:sz w:val="24"/>
          <w:szCs w:val="24"/>
        </w:rPr>
        <w:t>Пълната информация за конкурса и процедурите за кандидатстване може да намерите на интернет страница</w:t>
      </w:r>
      <w:r w:rsidR="005A4C62">
        <w:rPr>
          <w:rFonts w:cs="Times New Roman"/>
          <w:sz w:val="24"/>
          <w:szCs w:val="24"/>
        </w:rPr>
        <w:t xml:space="preserve">та на Фонд „Научни изследвания“ </w:t>
      </w:r>
      <w:hyperlink r:id="rId19" w:history="1">
        <w:r w:rsidR="00F026A8" w:rsidRPr="00CA1808">
          <w:rPr>
            <w:rStyle w:val="Hyperlink"/>
            <w:rFonts w:cs="Times New Roman"/>
            <w:b/>
            <w:sz w:val="24"/>
            <w:szCs w:val="24"/>
            <w:lang w:val="en-US"/>
          </w:rPr>
          <w:t>http://www.fni.bg</w:t>
        </w:r>
      </w:hyperlink>
    </w:p>
    <w:p w:rsidR="005A4C62" w:rsidRPr="005A4C62" w:rsidRDefault="005A4C62" w:rsidP="00804C9E">
      <w:pPr>
        <w:rPr>
          <w:rFonts w:cs="Times New Roman"/>
          <w:b/>
          <w:sz w:val="24"/>
          <w:szCs w:val="24"/>
        </w:rPr>
      </w:pPr>
      <w:r>
        <w:rPr>
          <w:rFonts w:cs="Times New Roman"/>
          <w:b/>
          <w:sz w:val="24"/>
          <w:szCs w:val="24"/>
        </w:rPr>
        <w:t xml:space="preserve">Краен срок: </w:t>
      </w:r>
      <w:r w:rsidRPr="005A4C62">
        <w:rPr>
          <w:rFonts w:cs="Times New Roman"/>
          <w:b/>
          <w:sz w:val="24"/>
          <w:szCs w:val="24"/>
        </w:rPr>
        <w:t>17 часа на 18.10.2018 г.</w:t>
      </w:r>
    </w:p>
    <w:p w:rsidR="00804C9E" w:rsidRPr="005E220B" w:rsidRDefault="00804C9E" w:rsidP="00804C9E">
      <w:pPr>
        <w:rPr>
          <w:rFonts w:cs="Times New Roman"/>
          <w:sz w:val="24"/>
          <w:szCs w:val="24"/>
        </w:rPr>
      </w:pPr>
    </w:p>
    <w:p w:rsidR="00804C9E" w:rsidRPr="005E220B" w:rsidRDefault="00804C9E" w:rsidP="00804C9E">
      <w:pPr>
        <w:rPr>
          <w:rFonts w:cs="Times New Roman"/>
          <w:sz w:val="24"/>
          <w:szCs w:val="24"/>
        </w:rPr>
      </w:pPr>
    </w:p>
    <w:p w:rsidR="00F026A8" w:rsidRDefault="00F026A8" w:rsidP="005E220B">
      <w:pPr>
        <w:rPr>
          <w:rFonts w:cs="Times New Roman"/>
          <w:b/>
          <w:sz w:val="24"/>
          <w:szCs w:val="24"/>
        </w:rPr>
      </w:pPr>
    </w:p>
    <w:p w:rsidR="00F026A8" w:rsidRPr="00F026A8" w:rsidRDefault="00F026A8" w:rsidP="003858C7">
      <w:pPr>
        <w:pStyle w:val="Heading2"/>
        <w:ind w:left="426"/>
      </w:pPr>
      <w:bookmarkStart w:id="22" w:name="_Toc524436268"/>
      <w:r>
        <w:lastRenderedPageBreak/>
        <w:t>К</w:t>
      </w:r>
      <w:r w:rsidRPr="00F026A8">
        <w:rPr>
          <w:lang w:val="en-AU"/>
        </w:rPr>
        <w:t>онкурс за проекти по програми за двустранно сътрудничество 201</w:t>
      </w:r>
      <w:r w:rsidRPr="00F026A8">
        <w:t>8</w:t>
      </w:r>
      <w:r>
        <w:rPr>
          <w:lang w:val="en-AU"/>
        </w:rPr>
        <w:t xml:space="preserve"> г. – </w:t>
      </w:r>
      <w:r>
        <w:t>Б</w:t>
      </w:r>
      <w:r w:rsidRPr="00F026A8">
        <w:rPr>
          <w:lang w:val="en-AU"/>
        </w:rPr>
        <w:t xml:space="preserve">ългария – </w:t>
      </w:r>
      <w:r w:rsidR="003858C7">
        <w:rPr>
          <w:lang w:val="en-US"/>
        </w:rPr>
        <w:t xml:space="preserve"> </w:t>
      </w:r>
      <w:r>
        <w:t>Франция – по програма „Р</w:t>
      </w:r>
      <w:r w:rsidRPr="00F026A8">
        <w:t>ила“</w:t>
      </w:r>
      <w:bookmarkEnd w:id="22"/>
      <w:r w:rsidRPr="00F026A8">
        <w:t xml:space="preserve"> </w:t>
      </w:r>
    </w:p>
    <w:p w:rsidR="005E220B" w:rsidRPr="005E220B" w:rsidRDefault="005E220B" w:rsidP="005E220B">
      <w:pPr>
        <w:rPr>
          <w:rFonts w:cs="Times New Roman"/>
          <w:sz w:val="24"/>
          <w:szCs w:val="24"/>
          <w:lang w:val="en-US"/>
        </w:rPr>
      </w:pPr>
      <w:r w:rsidRPr="003858C7">
        <w:rPr>
          <w:rFonts w:cs="Times New Roman"/>
          <w:sz w:val="24"/>
          <w:szCs w:val="24"/>
          <w:lang w:val="en-AU"/>
        </w:rPr>
        <w:t>Фонд „Научни изследвания“ отправя покана за участие в „КОНКУРС ЗА ПРОЕКТИ ПО ПРОГРАМИ ЗА ДВУСТРАННО СЪТРУДНИЧЕСТВО 201</w:t>
      </w:r>
      <w:r w:rsidRPr="003858C7">
        <w:rPr>
          <w:rFonts w:cs="Times New Roman"/>
          <w:sz w:val="24"/>
          <w:szCs w:val="24"/>
        </w:rPr>
        <w:t>8</w:t>
      </w:r>
      <w:r w:rsidRPr="003858C7">
        <w:rPr>
          <w:rFonts w:cs="Times New Roman"/>
          <w:sz w:val="24"/>
          <w:szCs w:val="24"/>
          <w:lang w:val="en-AU"/>
        </w:rPr>
        <w:t xml:space="preserve"> г. – България – </w:t>
      </w:r>
      <w:r w:rsidR="003858C7">
        <w:rPr>
          <w:rFonts w:cs="Times New Roman"/>
          <w:sz w:val="24"/>
          <w:szCs w:val="24"/>
        </w:rPr>
        <w:t>Франция – по програма „Рила“.</w:t>
      </w:r>
    </w:p>
    <w:p w:rsidR="005E220B" w:rsidRPr="005E220B" w:rsidRDefault="005E220B" w:rsidP="005E220B">
      <w:pPr>
        <w:rPr>
          <w:rFonts w:cs="Times New Roman"/>
          <w:sz w:val="24"/>
          <w:szCs w:val="24"/>
          <w:lang w:val="en-AU"/>
        </w:rPr>
      </w:pPr>
      <w:r w:rsidRPr="005E220B">
        <w:rPr>
          <w:rFonts w:cs="Times New Roman"/>
          <w:sz w:val="24"/>
          <w:szCs w:val="24"/>
          <w:lang w:val="en-AU"/>
        </w:rPr>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5E220B" w:rsidRPr="005E220B" w:rsidRDefault="005E220B" w:rsidP="005E220B">
      <w:pPr>
        <w:rPr>
          <w:rFonts w:cs="Times New Roman"/>
          <w:sz w:val="24"/>
          <w:szCs w:val="24"/>
          <w:lang w:val="en-AU"/>
        </w:rPr>
      </w:pPr>
      <w:r w:rsidRPr="005E220B">
        <w:rPr>
          <w:rFonts w:cs="Times New Roman"/>
          <w:sz w:val="24"/>
          <w:szCs w:val="24"/>
          <w:lang w:val="en-AU"/>
        </w:rPr>
        <w:t xml:space="preserve">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5E220B">
        <w:rPr>
          <w:rFonts w:cs="Times New Roman"/>
          <w:b/>
          <w:sz w:val="24"/>
          <w:szCs w:val="24"/>
          <w:lang w:val="en-AU"/>
        </w:rPr>
        <w:t>Допълнение „Специфични условия“</w:t>
      </w:r>
      <w:r w:rsidRPr="005E220B">
        <w:rPr>
          <w:rFonts w:cs="Times New Roman"/>
          <w:sz w:val="24"/>
          <w:szCs w:val="24"/>
          <w:lang w:val="en-AU"/>
        </w:rPr>
        <w:t xml:space="preserve"> към документацията на настоящата процедура. </w:t>
      </w:r>
    </w:p>
    <w:p w:rsidR="005E220B" w:rsidRPr="005E220B" w:rsidRDefault="005E220B" w:rsidP="005E220B">
      <w:pPr>
        <w:rPr>
          <w:rFonts w:cs="Times New Roman"/>
          <w:sz w:val="24"/>
          <w:szCs w:val="24"/>
          <w:lang w:val="en-AU"/>
        </w:rPr>
      </w:pPr>
      <w:r w:rsidRPr="005E220B">
        <w:rPr>
          <w:rFonts w:cs="Times New Roman"/>
          <w:sz w:val="24"/>
          <w:szCs w:val="24"/>
          <w:lang w:val="en-AU"/>
        </w:rPr>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 партниращата институция от държавата партньор.</w:t>
      </w:r>
    </w:p>
    <w:p w:rsidR="005E220B" w:rsidRPr="005E220B" w:rsidRDefault="005E220B" w:rsidP="005E220B">
      <w:pPr>
        <w:rPr>
          <w:rFonts w:cs="Times New Roman"/>
          <w:sz w:val="24"/>
          <w:szCs w:val="24"/>
          <w:lang w:val="en-AU"/>
        </w:rPr>
      </w:pPr>
      <w:r w:rsidRPr="005E220B">
        <w:rPr>
          <w:rFonts w:cs="Times New Roman"/>
          <w:sz w:val="24"/>
          <w:szCs w:val="24"/>
          <w:lang w:val="en-AU"/>
        </w:rPr>
        <w:t>Научните областите, в които ще бъдат финансирани проектите са:</w:t>
      </w:r>
    </w:p>
    <w:p w:rsidR="005E220B" w:rsidRPr="003858C7" w:rsidRDefault="005E220B" w:rsidP="00220F22">
      <w:pPr>
        <w:pStyle w:val="ListParagraph"/>
        <w:numPr>
          <w:ilvl w:val="0"/>
          <w:numId w:val="24"/>
        </w:numPr>
        <w:rPr>
          <w:rFonts w:cs="Times New Roman"/>
          <w:sz w:val="24"/>
          <w:szCs w:val="24"/>
          <w:lang w:val="en-AU"/>
        </w:rPr>
      </w:pPr>
      <w:r w:rsidRPr="003858C7">
        <w:rPr>
          <w:rFonts w:cs="Times New Roman"/>
          <w:sz w:val="24"/>
          <w:szCs w:val="24"/>
          <w:lang w:val="en-AU"/>
        </w:rPr>
        <w:t>биотехнологии;</w:t>
      </w:r>
    </w:p>
    <w:p w:rsidR="005E220B" w:rsidRPr="003858C7" w:rsidRDefault="005E220B" w:rsidP="00220F22">
      <w:pPr>
        <w:pStyle w:val="ListParagraph"/>
        <w:numPr>
          <w:ilvl w:val="0"/>
          <w:numId w:val="24"/>
        </w:numPr>
        <w:rPr>
          <w:rFonts w:cs="Times New Roman"/>
          <w:sz w:val="24"/>
          <w:szCs w:val="24"/>
          <w:lang w:val="en-AU"/>
        </w:rPr>
      </w:pPr>
      <w:r w:rsidRPr="003858C7">
        <w:rPr>
          <w:rFonts w:cs="Times New Roman"/>
          <w:sz w:val="24"/>
          <w:szCs w:val="24"/>
          <w:lang w:val="en-AU"/>
        </w:rPr>
        <w:t>устойчиво земеделие;</w:t>
      </w:r>
    </w:p>
    <w:p w:rsidR="005E220B" w:rsidRPr="003858C7" w:rsidRDefault="005E220B" w:rsidP="00220F22">
      <w:pPr>
        <w:pStyle w:val="ListParagraph"/>
        <w:numPr>
          <w:ilvl w:val="0"/>
          <w:numId w:val="24"/>
        </w:numPr>
        <w:rPr>
          <w:rFonts w:cs="Times New Roman"/>
          <w:sz w:val="24"/>
          <w:szCs w:val="24"/>
          <w:lang w:val="en-AU"/>
        </w:rPr>
      </w:pPr>
      <w:r w:rsidRPr="003858C7">
        <w:rPr>
          <w:rFonts w:cs="Times New Roman"/>
          <w:sz w:val="24"/>
          <w:szCs w:val="24"/>
          <w:lang w:val="en-AU"/>
        </w:rPr>
        <w:t>информационни и комуникационни технологии;</w:t>
      </w:r>
    </w:p>
    <w:p w:rsidR="005E220B" w:rsidRPr="003858C7" w:rsidRDefault="005E220B" w:rsidP="00220F22">
      <w:pPr>
        <w:pStyle w:val="ListParagraph"/>
        <w:numPr>
          <w:ilvl w:val="0"/>
          <w:numId w:val="24"/>
        </w:numPr>
        <w:rPr>
          <w:rFonts w:cs="Times New Roman"/>
          <w:sz w:val="24"/>
          <w:szCs w:val="24"/>
          <w:lang w:val="en-AU"/>
        </w:rPr>
      </w:pPr>
      <w:r w:rsidRPr="003858C7">
        <w:rPr>
          <w:rFonts w:cs="Times New Roman"/>
          <w:sz w:val="24"/>
          <w:szCs w:val="24"/>
          <w:lang w:val="en-AU"/>
        </w:rPr>
        <w:t>енергетика и опазване на околната среда;</w:t>
      </w:r>
    </w:p>
    <w:p w:rsidR="005E220B" w:rsidRPr="003858C7" w:rsidRDefault="005E220B" w:rsidP="00220F22">
      <w:pPr>
        <w:pStyle w:val="ListParagraph"/>
        <w:numPr>
          <w:ilvl w:val="0"/>
          <w:numId w:val="24"/>
        </w:numPr>
        <w:rPr>
          <w:rFonts w:cs="Times New Roman"/>
          <w:sz w:val="24"/>
          <w:szCs w:val="24"/>
          <w:lang w:val="en-AU"/>
        </w:rPr>
      </w:pPr>
      <w:r w:rsidRPr="003858C7">
        <w:rPr>
          <w:rFonts w:cs="Times New Roman"/>
          <w:sz w:val="24"/>
          <w:szCs w:val="24"/>
          <w:lang w:val="en-AU"/>
        </w:rPr>
        <w:t>медицински науки;</w:t>
      </w:r>
    </w:p>
    <w:p w:rsidR="005E220B" w:rsidRPr="003858C7" w:rsidRDefault="005E220B" w:rsidP="00220F22">
      <w:pPr>
        <w:pStyle w:val="ListParagraph"/>
        <w:numPr>
          <w:ilvl w:val="0"/>
          <w:numId w:val="24"/>
        </w:numPr>
        <w:rPr>
          <w:rFonts w:cs="Times New Roman"/>
          <w:sz w:val="24"/>
          <w:szCs w:val="24"/>
          <w:lang w:val="en-AU"/>
        </w:rPr>
      </w:pPr>
      <w:r w:rsidRPr="003858C7">
        <w:rPr>
          <w:rFonts w:cs="Times New Roman"/>
          <w:sz w:val="24"/>
          <w:szCs w:val="24"/>
          <w:lang w:val="en-AU"/>
        </w:rPr>
        <w:t>химия и инженерна химия;</w:t>
      </w:r>
    </w:p>
    <w:p w:rsidR="005E220B" w:rsidRPr="003858C7" w:rsidRDefault="005E220B" w:rsidP="00220F22">
      <w:pPr>
        <w:pStyle w:val="ListParagraph"/>
        <w:numPr>
          <w:ilvl w:val="0"/>
          <w:numId w:val="24"/>
        </w:numPr>
        <w:rPr>
          <w:rFonts w:cs="Times New Roman"/>
          <w:sz w:val="24"/>
          <w:szCs w:val="24"/>
          <w:lang w:val="en-AU"/>
        </w:rPr>
      </w:pPr>
      <w:r w:rsidRPr="003858C7">
        <w:rPr>
          <w:rFonts w:cs="Times New Roman"/>
          <w:sz w:val="24"/>
          <w:szCs w:val="24"/>
          <w:lang w:val="en-AU"/>
        </w:rPr>
        <w:t>физически науки;</w:t>
      </w:r>
    </w:p>
    <w:p w:rsidR="005E220B" w:rsidRPr="003858C7" w:rsidRDefault="005E220B" w:rsidP="00220F22">
      <w:pPr>
        <w:pStyle w:val="ListParagraph"/>
        <w:numPr>
          <w:ilvl w:val="0"/>
          <w:numId w:val="24"/>
        </w:numPr>
        <w:rPr>
          <w:rFonts w:cs="Times New Roman"/>
          <w:sz w:val="24"/>
          <w:szCs w:val="24"/>
          <w:lang w:val="en-AU"/>
        </w:rPr>
      </w:pPr>
      <w:r w:rsidRPr="003858C7">
        <w:rPr>
          <w:rFonts w:cs="Times New Roman"/>
          <w:sz w:val="24"/>
          <w:szCs w:val="24"/>
          <w:lang w:val="en-AU"/>
        </w:rPr>
        <w:t>технически науки;</w:t>
      </w:r>
    </w:p>
    <w:p w:rsidR="005E220B" w:rsidRPr="003858C7" w:rsidRDefault="005E220B" w:rsidP="00220F22">
      <w:pPr>
        <w:pStyle w:val="ListParagraph"/>
        <w:numPr>
          <w:ilvl w:val="0"/>
          <w:numId w:val="24"/>
        </w:numPr>
        <w:rPr>
          <w:rFonts w:cs="Times New Roman"/>
          <w:sz w:val="24"/>
          <w:szCs w:val="24"/>
          <w:lang w:val="en-AU"/>
        </w:rPr>
      </w:pPr>
      <w:r w:rsidRPr="003858C7">
        <w:rPr>
          <w:rFonts w:cs="Times New Roman"/>
          <w:sz w:val="24"/>
          <w:szCs w:val="24"/>
          <w:lang w:val="en-AU"/>
        </w:rPr>
        <w:t>икономика и мениджмънт.</w:t>
      </w:r>
    </w:p>
    <w:p w:rsidR="005E220B" w:rsidRPr="005E220B" w:rsidRDefault="003858C7" w:rsidP="003858C7">
      <w:pPr>
        <w:rPr>
          <w:rFonts w:cs="Times New Roman"/>
          <w:b/>
          <w:bCs/>
          <w:sz w:val="24"/>
          <w:szCs w:val="24"/>
          <w:lang w:val="en-AU"/>
        </w:rPr>
      </w:pPr>
      <w:r>
        <w:rPr>
          <w:rFonts w:cs="Times New Roman"/>
          <w:b/>
          <w:bCs/>
          <w:sz w:val="24"/>
          <w:szCs w:val="24"/>
        </w:rPr>
        <w:t>1.</w:t>
      </w:r>
      <w:r w:rsidR="005E220B" w:rsidRPr="005E220B">
        <w:rPr>
          <w:rFonts w:cs="Times New Roman"/>
          <w:b/>
          <w:bCs/>
          <w:sz w:val="24"/>
          <w:szCs w:val="24"/>
          <w:lang w:val="en-AU"/>
        </w:rPr>
        <w:t>Общ бюджет на конкурса:</w:t>
      </w:r>
    </w:p>
    <w:p w:rsidR="005E220B" w:rsidRPr="005E220B" w:rsidRDefault="005E220B" w:rsidP="005E220B">
      <w:pPr>
        <w:rPr>
          <w:rFonts w:cs="Times New Roman"/>
          <w:sz w:val="24"/>
          <w:szCs w:val="24"/>
        </w:rPr>
      </w:pPr>
      <w:r w:rsidRPr="005E220B">
        <w:rPr>
          <w:rFonts w:cs="Times New Roman"/>
          <w:sz w:val="24"/>
          <w:szCs w:val="24"/>
          <w:lang w:val="en-AU"/>
        </w:rPr>
        <w:t xml:space="preserve">Прогнозният бюджет на конкурса е 140 000 лв., от които 70 000 лв. от бюджета за 2018 г. </w:t>
      </w:r>
    </w:p>
    <w:p w:rsidR="005E220B" w:rsidRPr="005E220B" w:rsidRDefault="003858C7" w:rsidP="003858C7">
      <w:pPr>
        <w:rPr>
          <w:rFonts w:cs="Times New Roman"/>
          <w:b/>
          <w:bCs/>
          <w:sz w:val="24"/>
          <w:szCs w:val="24"/>
          <w:lang w:val="en-AU"/>
        </w:rPr>
      </w:pPr>
      <w:r>
        <w:rPr>
          <w:rFonts w:cs="Times New Roman"/>
          <w:b/>
          <w:bCs/>
          <w:sz w:val="24"/>
          <w:szCs w:val="24"/>
        </w:rPr>
        <w:lastRenderedPageBreak/>
        <w:t>2.</w:t>
      </w:r>
      <w:r w:rsidR="005E220B" w:rsidRPr="005E220B">
        <w:rPr>
          <w:rFonts w:cs="Times New Roman"/>
          <w:b/>
          <w:bCs/>
          <w:sz w:val="24"/>
          <w:szCs w:val="24"/>
          <w:lang w:val="en-AU"/>
        </w:rPr>
        <w:t>Минимален и максимален размер на финансирането за конкретен проект:</w:t>
      </w:r>
    </w:p>
    <w:p w:rsidR="005E220B" w:rsidRPr="005E220B" w:rsidRDefault="005E220B" w:rsidP="005E220B">
      <w:pPr>
        <w:rPr>
          <w:rFonts w:cs="Times New Roman"/>
          <w:sz w:val="24"/>
          <w:szCs w:val="24"/>
          <w:lang w:val="en-AU"/>
        </w:rPr>
      </w:pPr>
      <w:r w:rsidRPr="005E220B">
        <w:rPr>
          <w:rFonts w:cs="Times New Roman"/>
          <w:sz w:val="24"/>
          <w:szCs w:val="24"/>
          <w:lang w:val="en-AU"/>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5E220B" w:rsidRPr="005E220B" w:rsidRDefault="003858C7" w:rsidP="003858C7">
      <w:pPr>
        <w:ind w:left="710"/>
        <w:rPr>
          <w:rFonts w:cs="Times New Roman"/>
          <w:sz w:val="24"/>
          <w:szCs w:val="24"/>
          <w:lang w:val="en-US"/>
        </w:rPr>
      </w:pPr>
      <w:r>
        <w:rPr>
          <w:rFonts w:cs="Times New Roman"/>
          <w:sz w:val="24"/>
          <w:szCs w:val="24"/>
        </w:rPr>
        <w:t xml:space="preserve">а/ </w:t>
      </w:r>
      <w:r w:rsidR="005E220B" w:rsidRPr="005E220B">
        <w:rPr>
          <w:rFonts w:cs="Times New Roman"/>
          <w:sz w:val="24"/>
          <w:szCs w:val="24"/>
          <w:lang w:val="en-US"/>
        </w:rPr>
        <w:t>Минималната сума за всеки отделен проект е 8 000 лв.</w:t>
      </w:r>
    </w:p>
    <w:p w:rsidR="005E220B" w:rsidRPr="005E220B" w:rsidRDefault="003858C7" w:rsidP="003858C7">
      <w:pPr>
        <w:ind w:firstLine="708"/>
        <w:rPr>
          <w:rFonts w:cs="Times New Roman"/>
          <w:sz w:val="24"/>
          <w:szCs w:val="24"/>
          <w:lang w:val="en-US"/>
        </w:rPr>
      </w:pPr>
      <w:r>
        <w:rPr>
          <w:rFonts w:cs="Times New Roman"/>
          <w:sz w:val="24"/>
          <w:szCs w:val="24"/>
        </w:rPr>
        <w:t xml:space="preserve">б/ </w:t>
      </w:r>
      <w:r w:rsidR="005E220B" w:rsidRPr="005E220B">
        <w:rPr>
          <w:rFonts w:cs="Times New Roman"/>
          <w:sz w:val="24"/>
          <w:szCs w:val="24"/>
          <w:lang w:val="en-US"/>
        </w:rPr>
        <w:t>Максималната сума за всеки отделен проект е 12 000 лв.</w:t>
      </w:r>
    </w:p>
    <w:p w:rsidR="005E220B" w:rsidRPr="005E220B" w:rsidRDefault="003858C7" w:rsidP="003858C7">
      <w:pPr>
        <w:rPr>
          <w:rFonts w:cs="Times New Roman"/>
          <w:b/>
          <w:bCs/>
          <w:sz w:val="24"/>
          <w:szCs w:val="24"/>
          <w:lang w:val="en-AU"/>
        </w:rPr>
      </w:pPr>
      <w:r>
        <w:rPr>
          <w:rFonts w:cs="Times New Roman"/>
          <w:b/>
          <w:bCs/>
          <w:sz w:val="24"/>
          <w:szCs w:val="24"/>
        </w:rPr>
        <w:t>3.</w:t>
      </w:r>
      <w:r w:rsidR="005E220B" w:rsidRPr="005E220B">
        <w:rPr>
          <w:rFonts w:cs="Times New Roman"/>
          <w:b/>
          <w:bCs/>
          <w:sz w:val="24"/>
          <w:szCs w:val="24"/>
          <w:lang w:val="en-AU"/>
        </w:rPr>
        <w:t>Срок за изпълнение на проекта:</w:t>
      </w:r>
    </w:p>
    <w:p w:rsidR="005E220B" w:rsidRPr="005E220B" w:rsidRDefault="005E220B" w:rsidP="005E220B">
      <w:pPr>
        <w:rPr>
          <w:rFonts w:cs="Times New Roman"/>
          <w:sz w:val="24"/>
          <w:szCs w:val="24"/>
          <w:u w:val="single"/>
        </w:rPr>
      </w:pPr>
      <w:r w:rsidRPr="005E220B">
        <w:rPr>
          <w:rFonts w:cs="Times New Roman"/>
          <w:sz w:val="24"/>
          <w:szCs w:val="24"/>
          <w:lang w:val="en-AU"/>
        </w:rPr>
        <w:t xml:space="preserve">Срок за изпълнение на одобрените проекти: </w:t>
      </w:r>
      <w:r w:rsidRPr="005E220B">
        <w:rPr>
          <w:rFonts w:cs="Times New Roman"/>
          <w:sz w:val="24"/>
          <w:szCs w:val="24"/>
          <w:u w:val="single"/>
        </w:rPr>
        <w:t>24 месеца.</w:t>
      </w:r>
    </w:p>
    <w:p w:rsidR="005E220B" w:rsidRPr="005E220B" w:rsidRDefault="005E220B" w:rsidP="005E220B">
      <w:pPr>
        <w:rPr>
          <w:rFonts w:cs="Times New Roman"/>
          <w:sz w:val="24"/>
          <w:szCs w:val="24"/>
          <w:lang w:val="en-AU"/>
        </w:rPr>
      </w:pPr>
      <w:r w:rsidRPr="005E220B">
        <w:rPr>
          <w:rFonts w:cs="Times New Roman"/>
          <w:sz w:val="24"/>
          <w:szCs w:val="24"/>
          <w:lang w:val="en-AU"/>
        </w:rPr>
        <w:t>За начална дата на проекта от българска страна се счита датата на подписване на договора за финансиране.</w:t>
      </w:r>
    </w:p>
    <w:p w:rsidR="005E220B" w:rsidRPr="005E220B" w:rsidRDefault="003858C7" w:rsidP="003858C7">
      <w:pPr>
        <w:rPr>
          <w:rFonts w:cs="Times New Roman"/>
          <w:b/>
          <w:bCs/>
          <w:sz w:val="24"/>
          <w:szCs w:val="24"/>
          <w:lang w:val="en-AU"/>
        </w:rPr>
      </w:pPr>
      <w:r>
        <w:rPr>
          <w:rFonts w:cs="Times New Roman"/>
          <w:sz w:val="24"/>
          <w:szCs w:val="24"/>
        </w:rPr>
        <w:t>4.</w:t>
      </w:r>
      <w:r w:rsidR="005E220B" w:rsidRPr="005E220B">
        <w:rPr>
          <w:rFonts w:cs="Times New Roman"/>
          <w:b/>
          <w:bCs/>
          <w:sz w:val="24"/>
          <w:szCs w:val="24"/>
          <w:lang w:val="en-AU"/>
        </w:rPr>
        <w:t>Срок за подаване на проектните предложения</w:t>
      </w:r>
    </w:p>
    <w:p w:rsidR="005E220B" w:rsidRPr="005E220B" w:rsidRDefault="005E220B" w:rsidP="005E220B">
      <w:pPr>
        <w:rPr>
          <w:rFonts w:cs="Times New Roman"/>
          <w:sz w:val="24"/>
          <w:szCs w:val="24"/>
          <w:lang w:val="en-AU"/>
        </w:rPr>
      </w:pPr>
      <w:r w:rsidRPr="005E220B">
        <w:rPr>
          <w:rFonts w:cs="Times New Roman"/>
          <w:sz w:val="24"/>
          <w:szCs w:val="24"/>
          <w:lang w:val="en-AU"/>
        </w:rPr>
        <w:t xml:space="preserve">Проектните предложения  се представят до 17 часа на 25.09.2018 г. в деловодството на Фонд "Научни изследвания" на хартиен и електронен носител, както следва: </w:t>
      </w:r>
    </w:p>
    <w:p w:rsidR="005E220B" w:rsidRPr="005E220B" w:rsidRDefault="005E220B" w:rsidP="00220F22">
      <w:pPr>
        <w:numPr>
          <w:ilvl w:val="0"/>
          <w:numId w:val="15"/>
        </w:numPr>
        <w:rPr>
          <w:rFonts w:cs="Times New Roman"/>
          <w:sz w:val="24"/>
          <w:szCs w:val="24"/>
          <w:lang w:val="en-US"/>
        </w:rPr>
      </w:pPr>
      <w:r w:rsidRPr="005E220B">
        <w:rPr>
          <w:rFonts w:cs="Times New Roman"/>
          <w:sz w:val="24"/>
          <w:szCs w:val="24"/>
          <w:lang w:val="en-US"/>
        </w:rPr>
        <w:t xml:space="preserve">на хартиен носител в един екземпляр на български и на английски език с оригинални подписи и печати; </w:t>
      </w:r>
    </w:p>
    <w:p w:rsidR="005E220B" w:rsidRPr="005E220B" w:rsidRDefault="005E220B" w:rsidP="00220F22">
      <w:pPr>
        <w:numPr>
          <w:ilvl w:val="0"/>
          <w:numId w:val="15"/>
        </w:numPr>
        <w:rPr>
          <w:rFonts w:cs="Times New Roman"/>
          <w:sz w:val="24"/>
          <w:szCs w:val="24"/>
          <w:lang w:val="en-US"/>
        </w:rPr>
      </w:pPr>
      <w:r w:rsidRPr="005E220B">
        <w:rPr>
          <w:rFonts w:cs="Times New Roman"/>
          <w:sz w:val="24"/>
          <w:szCs w:val="24"/>
          <w:lang w:val="en-US"/>
        </w:rPr>
        <w:t>в електронен формат на български език, като документите, съдържащи подписи, са сканирани.</w:t>
      </w:r>
    </w:p>
    <w:p w:rsidR="005E220B" w:rsidRPr="005E220B" w:rsidRDefault="003858C7" w:rsidP="003858C7">
      <w:pPr>
        <w:rPr>
          <w:rFonts w:cs="Times New Roman"/>
          <w:b/>
          <w:bCs/>
          <w:sz w:val="24"/>
          <w:szCs w:val="24"/>
          <w:lang w:val="en-AU"/>
        </w:rPr>
      </w:pPr>
      <w:r>
        <w:rPr>
          <w:rFonts w:cs="Times New Roman"/>
          <w:b/>
          <w:bCs/>
          <w:sz w:val="24"/>
          <w:szCs w:val="24"/>
        </w:rPr>
        <w:t>5.</w:t>
      </w:r>
      <w:r w:rsidR="005E220B" w:rsidRPr="005E220B">
        <w:rPr>
          <w:rFonts w:cs="Times New Roman"/>
          <w:b/>
          <w:bCs/>
          <w:sz w:val="24"/>
          <w:szCs w:val="24"/>
          <w:lang w:val="en-AU"/>
        </w:rPr>
        <w:t>Изисквания към кандидатите и проектите.</w:t>
      </w:r>
    </w:p>
    <w:p w:rsidR="005E220B" w:rsidRPr="005E220B" w:rsidRDefault="005E220B" w:rsidP="005E220B">
      <w:pPr>
        <w:rPr>
          <w:rFonts w:cs="Times New Roman"/>
          <w:b/>
          <w:bCs/>
          <w:sz w:val="24"/>
          <w:szCs w:val="24"/>
          <w:lang w:val="en-AU"/>
        </w:rPr>
      </w:pPr>
      <w:r w:rsidRPr="005E220B">
        <w:rPr>
          <w:rFonts w:cs="Times New Roman"/>
          <w:b/>
          <w:bCs/>
          <w:sz w:val="24"/>
          <w:szCs w:val="24"/>
          <w:lang w:val="en-AU"/>
        </w:rPr>
        <w:t xml:space="preserve">Допустими кандидати: </w:t>
      </w:r>
    </w:p>
    <w:p w:rsidR="005E220B" w:rsidRPr="005E220B" w:rsidRDefault="005E220B" w:rsidP="005E220B">
      <w:pPr>
        <w:rPr>
          <w:rFonts w:cs="Times New Roman"/>
          <w:b/>
          <w:bCs/>
          <w:sz w:val="24"/>
          <w:szCs w:val="24"/>
          <w:lang w:val="en-AU"/>
        </w:rPr>
      </w:pPr>
      <w:r w:rsidRPr="005E220B">
        <w:rPr>
          <w:rFonts w:cs="Times New Roman"/>
          <w:b/>
          <w:bCs/>
          <w:sz w:val="24"/>
          <w:szCs w:val="24"/>
          <w:lang w:val="en-AU"/>
        </w:rPr>
        <w:t>Критерии за допустимост на кандидатите</w:t>
      </w:r>
    </w:p>
    <w:p w:rsidR="005E220B" w:rsidRPr="005E220B" w:rsidRDefault="005E220B" w:rsidP="005E220B">
      <w:pPr>
        <w:rPr>
          <w:rFonts w:cs="Times New Roman"/>
          <w:sz w:val="24"/>
          <w:szCs w:val="24"/>
          <w:lang w:val="en-AU"/>
        </w:rPr>
      </w:pPr>
      <w:r w:rsidRPr="005E220B">
        <w:rPr>
          <w:rFonts w:cs="Times New Roman"/>
          <w:sz w:val="24"/>
          <w:szCs w:val="24"/>
          <w:lang w:val="en-AU"/>
        </w:rPr>
        <w:t>Допустими по настоящата процедура за подбор на проекти са само кандидати, които са:</w:t>
      </w:r>
    </w:p>
    <w:p w:rsidR="005E220B" w:rsidRPr="005E220B" w:rsidRDefault="005E220B" w:rsidP="005E220B">
      <w:pPr>
        <w:rPr>
          <w:rFonts w:cs="Times New Roman"/>
          <w:sz w:val="24"/>
          <w:szCs w:val="24"/>
          <w:lang w:val="en-US"/>
        </w:rPr>
      </w:pPr>
      <w:r w:rsidRPr="005E220B">
        <w:rPr>
          <w:rFonts w:cs="Times New Roman"/>
          <w:sz w:val="24"/>
          <w:szCs w:val="24"/>
          <w:lang w:val="en-US"/>
        </w:rPr>
        <w:t>1)</w:t>
      </w:r>
      <w:r w:rsidRPr="005E220B">
        <w:rPr>
          <w:rFonts w:cs="Times New Roman"/>
          <w:sz w:val="24"/>
          <w:szCs w:val="24"/>
          <w:lang w:val="en-US"/>
        </w:rPr>
        <w:tab/>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5E220B" w:rsidRPr="005E220B" w:rsidRDefault="005E220B" w:rsidP="005E220B">
      <w:pPr>
        <w:rPr>
          <w:rFonts w:cs="Times New Roman"/>
          <w:sz w:val="24"/>
          <w:szCs w:val="24"/>
          <w:lang w:val="en-US"/>
        </w:rPr>
      </w:pPr>
      <w:r w:rsidRPr="005E220B">
        <w:rPr>
          <w:rFonts w:cs="Times New Roman"/>
          <w:sz w:val="24"/>
          <w:szCs w:val="24"/>
          <w:lang w:val="en-US"/>
        </w:rPr>
        <w:t>2)</w:t>
      </w:r>
      <w:r w:rsidRPr="005E220B">
        <w:rPr>
          <w:rFonts w:cs="Times New Roman"/>
          <w:sz w:val="24"/>
          <w:szCs w:val="24"/>
          <w:lang w:val="en-US"/>
        </w:rPr>
        <w:tab/>
        <w:t>научни организации по чл. 47, ал. 1 на ЗВО, които са акредитирани от НАОА да провеждат обучение по образователна и научна степен "доктор"</w:t>
      </w:r>
    </w:p>
    <w:p w:rsidR="005E220B" w:rsidRPr="005E220B" w:rsidRDefault="005E220B" w:rsidP="005E220B">
      <w:pPr>
        <w:rPr>
          <w:rFonts w:cs="Times New Roman"/>
          <w:sz w:val="24"/>
          <w:szCs w:val="24"/>
          <w:lang w:val="en-AU"/>
        </w:rPr>
      </w:pPr>
      <w:r w:rsidRPr="005E220B">
        <w:rPr>
          <w:rFonts w:cs="Times New Roman"/>
          <w:sz w:val="24"/>
          <w:szCs w:val="24"/>
          <w:lang w:val="en-AU"/>
        </w:rPr>
        <w:t xml:space="preserve">Проверката за горепосочените обстоятелства се извършва в регистъра на НАОА. </w:t>
      </w:r>
    </w:p>
    <w:p w:rsidR="005E220B" w:rsidRPr="005E220B" w:rsidRDefault="005E220B" w:rsidP="005E220B">
      <w:pPr>
        <w:rPr>
          <w:rFonts w:cs="Times New Roman"/>
          <w:sz w:val="24"/>
          <w:szCs w:val="24"/>
          <w:lang w:val="en-AU"/>
        </w:rPr>
      </w:pPr>
      <w:r w:rsidRPr="005E220B">
        <w:rPr>
          <w:rFonts w:cs="Times New Roman"/>
          <w:sz w:val="24"/>
          <w:szCs w:val="24"/>
          <w:lang w:val="en-AU"/>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5E220B" w:rsidRPr="005E220B" w:rsidRDefault="005E220B" w:rsidP="005E220B">
      <w:pPr>
        <w:rPr>
          <w:rFonts w:cs="Times New Roman"/>
          <w:sz w:val="24"/>
          <w:szCs w:val="24"/>
        </w:rPr>
      </w:pPr>
      <w:r w:rsidRPr="005E220B">
        <w:rPr>
          <w:rFonts w:cs="Times New Roman"/>
          <w:sz w:val="24"/>
          <w:szCs w:val="24"/>
          <w:lang w:val="en-AU"/>
        </w:rPr>
        <w:t xml:space="preserve">Кандидатите по процедурата трябва да са субекти: </w:t>
      </w:r>
    </w:p>
    <w:p w:rsidR="005E220B" w:rsidRPr="005E220B" w:rsidRDefault="005E220B" w:rsidP="00220F22">
      <w:pPr>
        <w:numPr>
          <w:ilvl w:val="0"/>
          <w:numId w:val="9"/>
        </w:numPr>
        <w:rPr>
          <w:rFonts w:cs="Times New Roman"/>
          <w:sz w:val="24"/>
          <w:szCs w:val="24"/>
          <w:lang w:val="en-US"/>
        </w:rPr>
      </w:pPr>
      <w:r w:rsidRPr="005E220B">
        <w:rPr>
          <w:rFonts w:cs="Times New Roman"/>
          <w:sz w:val="24"/>
          <w:szCs w:val="24"/>
          <w:lang w:val="en-US"/>
        </w:rPr>
        <w:t xml:space="preserve">осъществяващи научни изследвания; </w:t>
      </w:r>
    </w:p>
    <w:p w:rsidR="005E220B" w:rsidRPr="005E220B" w:rsidRDefault="005E220B" w:rsidP="005E220B">
      <w:pPr>
        <w:rPr>
          <w:rFonts w:cs="Times New Roman"/>
          <w:sz w:val="24"/>
          <w:szCs w:val="24"/>
          <w:lang w:val="en-AU"/>
        </w:rPr>
      </w:pPr>
      <w:r w:rsidRPr="005E220B">
        <w:rPr>
          <w:rFonts w:cs="Times New Roman"/>
          <w:sz w:val="24"/>
          <w:szCs w:val="24"/>
          <w:lang w:val="en-AU"/>
        </w:rPr>
        <w:lastRenderedPageBreak/>
        <w:t>и</w:t>
      </w:r>
    </w:p>
    <w:p w:rsidR="005E220B" w:rsidRPr="005E220B" w:rsidRDefault="005E220B" w:rsidP="00220F22">
      <w:pPr>
        <w:numPr>
          <w:ilvl w:val="0"/>
          <w:numId w:val="9"/>
        </w:numPr>
        <w:rPr>
          <w:rFonts w:cs="Times New Roman"/>
          <w:sz w:val="24"/>
          <w:szCs w:val="24"/>
          <w:lang w:val="en-US"/>
        </w:rPr>
      </w:pPr>
      <w:r w:rsidRPr="005E220B">
        <w:rPr>
          <w:rFonts w:cs="Times New Roman"/>
          <w:sz w:val="24"/>
          <w:szCs w:val="24"/>
          <w:lang w:val="en-US"/>
        </w:rPr>
        <w:t xml:space="preserve">чиито дейности са изцяло с нестопански характер </w:t>
      </w:r>
    </w:p>
    <w:p w:rsidR="005E220B" w:rsidRPr="005E220B" w:rsidRDefault="005E220B" w:rsidP="005E220B">
      <w:pPr>
        <w:rPr>
          <w:rFonts w:cs="Times New Roman"/>
          <w:sz w:val="24"/>
          <w:szCs w:val="24"/>
          <w:lang w:val="en-AU"/>
        </w:rPr>
      </w:pPr>
      <w:r w:rsidRPr="005E220B">
        <w:rPr>
          <w:rFonts w:cs="Times New Roman"/>
          <w:sz w:val="24"/>
          <w:szCs w:val="24"/>
          <w:lang w:val="en-AU"/>
        </w:rPr>
        <w:t xml:space="preserve">или </w:t>
      </w:r>
    </w:p>
    <w:p w:rsidR="005E220B" w:rsidRPr="005E220B" w:rsidRDefault="005E220B" w:rsidP="00220F22">
      <w:pPr>
        <w:numPr>
          <w:ilvl w:val="0"/>
          <w:numId w:val="9"/>
        </w:numPr>
        <w:rPr>
          <w:rFonts w:cs="Times New Roman"/>
          <w:sz w:val="24"/>
          <w:szCs w:val="24"/>
          <w:lang w:val="en-US"/>
        </w:rPr>
      </w:pPr>
      <w:r w:rsidRPr="005E220B">
        <w:rPr>
          <w:rFonts w:cs="Times New Roman"/>
          <w:sz w:val="24"/>
          <w:szCs w:val="24"/>
          <w:lang w:val="en-US"/>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rsidR="005E220B" w:rsidRPr="005E220B" w:rsidRDefault="005E220B" w:rsidP="005E220B">
      <w:pPr>
        <w:rPr>
          <w:rFonts w:cs="Times New Roman"/>
          <w:sz w:val="24"/>
          <w:szCs w:val="24"/>
          <w:lang w:val="en-AU"/>
        </w:rPr>
      </w:pPr>
      <w:r w:rsidRPr="005E220B">
        <w:rPr>
          <w:rFonts w:cs="Times New Roman"/>
          <w:sz w:val="24"/>
          <w:szCs w:val="24"/>
          <w:lang w:val="en-AU"/>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5E220B" w:rsidRPr="005E220B" w:rsidRDefault="005E220B" w:rsidP="00220F22">
      <w:pPr>
        <w:numPr>
          <w:ilvl w:val="0"/>
          <w:numId w:val="9"/>
        </w:numPr>
        <w:rPr>
          <w:rFonts w:cs="Times New Roman"/>
          <w:sz w:val="24"/>
          <w:szCs w:val="24"/>
          <w:lang w:val="en-US"/>
        </w:rPr>
      </w:pPr>
      <w:r w:rsidRPr="005E220B">
        <w:rPr>
          <w:rFonts w:cs="Times New Roman"/>
          <w:sz w:val="24"/>
          <w:szCs w:val="24"/>
          <w:lang w:val="en-US"/>
        </w:rPr>
        <w:t>научни изследвания по договор с предприятия/отрасъл;</w:t>
      </w:r>
    </w:p>
    <w:p w:rsidR="005E220B" w:rsidRPr="005E220B" w:rsidRDefault="005E220B" w:rsidP="00220F22">
      <w:pPr>
        <w:numPr>
          <w:ilvl w:val="0"/>
          <w:numId w:val="9"/>
        </w:numPr>
        <w:rPr>
          <w:rFonts w:cs="Times New Roman"/>
          <w:sz w:val="24"/>
          <w:szCs w:val="24"/>
          <w:lang w:val="en-US"/>
        </w:rPr>
      </w:pPr>
      <w:r w:rsidRPr="005E220B">
        <w:rPr>
          <w:rFonts w:cs="Times New Roman"/>
          <w:sz w:val="24"/>
          <w:szCs w:val="24"/>
          <w:lang w:val="en-US"/>
        </w:rPr>
        <w:t>консултантски или други услуги, предоставяни на предприятия/отрасъл;</w:t>
      </w:r>
    </w:p>
    <w:p w:rsidR="005E220B" w:rsidRPr="005E220B" w:rsidRDefault="005E220B" w:rsidP="00220F22">
      <w:pPr>
        <w:numPr>
          <w:ilvl w:val="0"/>
          <w:numId w:val="9"/>
        </w:numPr>
        <w:rPr>
          <w:rFonts w:cs="Times New Roman"/>
          <w:sz w:val="24"/>
          <w:szCs w:val="24"/>
          <w:lang w:val="en-US"/>
        </w:rPr>
      </w:pPr>
      <w:r w:rsidRPr="005E220B">
        <w:rPr>
          <w:rFonts w:cs="Times New Roman"/>
          <w:sz w:val="24"/>
          <w:szCs w:val="24"/>
          <w:lang w:val="en-US"/>
        </w:rPr>
        <w:t>отдаване под наем на активите (инфраструктурата/оборудването).</w:t>
      </w:r>
    </w:p>
    <w:p w:rsidR="005E220B" w:rsidRPr="005E220B" w:rsidRDefault="005E220B" w:rsidP="005E220B">
      <w:pPr>
        <w:rPr>
          <w:rFonts w:cs="Times New Roman"/>
          <w:sz w:val="24"/>
          <w:szCs w:val="24"/>
          <w:lang w:val="en-AU"/>
        </w:rPr>
      </w:pPr>
      <w:r w:rsidRPr="005E220B">
        <w:rPr>
          <w:rFonts w:cs="Times New Roman"/>
          <w:sz w:val="24"/>
          <w:szCs w:val="24"/>
          <w:lang w:val="en-AU"/>
        </w:rPr>
        <w:t xml:space="preserve">За да бъдат одобрени за финансиране по настоящата процедура, кандидатите следва да докажат, че са юридическо лице, чиято цел е осъществяване на научни </w:t>
      </w:r>
      <w:proofErr w:type="gramStart"/>
      <w:r w:rsidRPr="005E220B">
        <w:rPr>
          <w:rFonts w:cs="Times New Roman"/>
          <w:sz w:val="24"/>
          <w:szCs w:val="24"/>
          <w:lang w:val="en-AU"/>
        </w:rPr>
        <w:t>изследвания  и</w:t>
      </w:r>
      <w:proofErr w:type="gramEnd"/>
      <w:r w:rsidRPr="005E220B">
        <w:rPr>
          <w:rFonts w:cs="Times New Roman"/>
          <w:sz w:val="24"/>
          <w:szCs w:val="24"/>
          <w:lang w:val="en-AU"/>
        </w:rPr>
        <w:t xml:space="preserve"> изследвания  и да поемат неотменим ангажимент за широко разпространението на резултатите  от фундаменталните научни изследвания   при 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5E220B" w:rsidRPr="005E220B" w:rsidRDefault="003858C7" w:rsidP="003858C7">
      <w:pPr>
        <w:rPr>
          <w:rFonts w:cs="Times New Roman"/>
          <w:b/>
          <w:bCs/>
          <w:sz w:val="24"/>
          <w:szCs w:val="24"/>
        </w:rPr>
      </w:pPr>
      <w:r>
        <w:rPr>
          <w:rFonts w:cs="Times New Roman"/>
          <w:b/>
          <w:bCs/>
          <w:sz w:val="24"/>
          <w:szCs w:val="24"/>
        </w:rPr>
        <w:t>6.</w:t>
      </w:r>
      <w:r w:rsidR="005E220B" w:rsidRPr="005E220B">
        <w:rPr>
          <w:rFonts w:cs="Times New Roman"/>
          <w:b/>
          <w:bCs/>
          <w:sz w:val="24"/>
          <w:szCs w:val="24"/>
          <w:lang w:val="en-AU"/>
        </w:rPr>
        <w:t>Критерии за допустимост и недопустимост на проектните предложения /дейностите/.</w:t>
      </w:r>
    </w:p>
    <w:p w:rsidR="005E220B" w:rsidRPr="005E220B" w:rsidRDefault="005E220B" w:rsidP="005E220B">
      <w:pPr>
        <w:rPr>
          <w:rFonts w:cs="Times New Roman"/>
          <w:sz w:val="24"/>
          <w:szCs w:val="24"/>
          <w:lang w:val="en-AU"/>
        </w:rPr>
      </w:pPr>
      <w:proofErr w:type="gramStart"/>
      <w:r w:rsidRPr="005E220B">
        <w:rPr>
          <w:rFonts w:cs="Times New Roman"/>
          <w:sz w:val="24"/>
          <w:szCs w:val="24"/>
          <w:lang w:val="en-AU"/>
        </w:rPr>
        <w:t>Потенциалните  български</w:t>
      </w:r>
      <w:proofErr w:type="gramEnd"/>
      <w:r w:rsidRPr="005E220B">
        <w:rPr>
          <w:rFonts w:cs="Times New Roman"/>
          <w:sz w:val="24"/>
          <w:szCs w:val="24"/>
          <w:lang w:val="en-AU"/>
        </w:rPr>
        <w:t xml:space="preserve"> кандидати </w:t>
      </w:r>
      <w:r w:rsidRPr="005E220B">
        <w:rPr>
          <w:rFonts w:cs="Times New Roman"/>
          <w:b/>
          <w:sz w:val="24"/>
          <w:szCs w:val="24"/>
          <w:lang w:val="en-AU"/>
        </w:rPr>
        <w:t>не могат</w:t>
      </w:r>
      <w:r w:rsidRPr="005E220B">
        <w:rPr>
          <w:rFonts w:cs="Times New Roman"/>
          <w:sz w:val="24"/>
          <w:szCs w:val="24"/>
          <w:lang w:val="en-AU"/>
        </w:rPr>
        <w:t xml:space="preserve"> да участват в конкурса за финансиране на проекти и да получат финансиране в случай че:</w:t>
      </w:r>
    </w:p>
    <w:p w:rsidR="005E220B" w:rsidRPr="005E220B" w:rsidRDefault="005E220B" w:rsidP="005E220B">
      <w:pPr>
        <w:rPr>
          <w:rFonts w:cs="Times New Roman"/>
          <w:sz w:val="24"/>
          <w:szCs w:val="24"/>
          <w:lang w:val="en-AU"/>
        </w:rPr>
      </w:pPr>
      <w:r w:rsidRPr="005E220B">
        <w:rPr>
          <w:rFonts w:cs="Times New Roman"/>
          <w:sz w:val="24"/>
          <w:szCs w:val="24"/>
          <w:lang w:val="en-AU"/>
        </w:rPr>
        <w:t>а) са обявени в несъстоятелност или са в ликвидация, тяхната дейност е поставена под съдебен надзор, сключили са споразумение с кредитори, преустановили са дейността си, обект са на производство, свързано с такива въпроси, или се намират в подобна процедура съгласно националните законови и подзаконови актове;</w:t>
      </w:r>
    </w:p>
    <w:p w:rsidR="005E220B" w:rsidRPr="005E220B" w:rsidRDefault="005E220B" w:rsidP="005E220B">
      <w:pPr>
        <w:rPr>
          <w:rFonts w:cs="Times New Roman"/>
          <w:sz w:val="24"/>
          <w:szCs w:val="24"/>
          <w:lang w:val="en-AU"/>
        </w:rPr>
      </w:pPr>
      <w:r w:rsidRPr="005E220B">
        <w:rPr>
          <w:rFonts w:cs="Times New Roman"/>
          <w:sz w:val="24"/>
          <w:szCs w:val="24"/>
          <w:lang w:val="en-AU"/>
        </w:rPr>
        <w:t>б) те или лицата с правомощия за представителство, вземане на решения или контрол спрямо тях са осъдени за престъпление по служба с влязла в сила присъда;</w:t>
      </w:r>
    </w:p>
    <w:p w:rsidR="005E220B" w:rsidRPr="005E220B" w:rsidRDefault="005E220B" w:rsidP="005E220B">
      <w:pPr>
        <w:rPr>
          <w:rFonts w:cs="Times New Roman"/>
          <w:sz w:val="24"/>
          <w:szCs w:val="24"/>
          <w:lang w:val="en-AU"/>
        </w:rPr>
      </w:pPr>
      <w:r w:rsidRPr="005E220B">
        <w:rPr>
          <w:rFonts w:cs="Times New Roman"/>
          <w:sz w:val="24"/>
          <w:szCs w:val="24"/>
          <w:lang w:val="en-AU"/>
        </w:rPr>
        <w:t xml:space="preserve">в) признати са за виновни за тежки правонарушения при упражняване на професионалната си дейност, доказани с всякакви средства, които Изпълнителният съвет на Фонда може да </w:t>
      </w:r>
      <w:r w:rsidRPr="005E220B">
        <w:rPr>
          <w:rFonts w:cs="Times New Roman"/>
          <w:sz w:val="24"/>
          <w:szCs w:val="24"/>
          <w:lang w:val="en-AU"/>
        </w:rPr>
        <w:lastRenderedPageBreak/>
        <w:t>обоснове, включително с решения на Европейската комисия и на международни организации;</w:t>
      </w:r>
    </w:p>
    <w:p w:rsidR="005E220B" w:rsidRPr="005E220B" w:rsidRDefault="005E220B" w:rsidP="005E220B">
      <w:pPr>
        <w:rPr>
          <w:rFonts w:cs="Times New Roman"/>
          <w:sz w:val="24"/>
          <w:szCs w:val="24"/>
          <w:lang w:val="en-AU"/>
        </w:rPr>
      </w:pPr>
      <w:r w:rsidRPr="005E220B">
        <w:rPr>
          <w:rFonts w:cs="Times New Roman"/>
          <w:sz w:val="24"/>
          <w:szCs w:val="24"/>
          <w:lang w:val="en-AU"/>
        </w:rPr>
        <w:t>г) те или лицата с правомощия за представителство, вземане на решения или контрол спрямо тях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rsidR="005E220B" w:rsidRPr="005E220B" w:rsidRDefault="005E220B" w:rsidP="005E220B">
      <w:pPr>
        <w:rPr>
          <w:rFonts w:cs="Times New Roman"/>
          <w:sz w:val="24"/>
          <w:szCs w:val="24"/>
          <w:lang w:val="en-AU"/>
        </w:rPr>
      </w:pPr>
      <w:r w:rsidRPr="005E220B">
        <w:rPr>
          <w:rFonts w:cs="Times New Roman"/>
          <w:sz w:val="24"/>
          <w:szCs w:val="24"/>
          <w:lang w:val="en-AU"/>
        </w:rPr>
        <w:t>д) умишлено са представили невярна информация с оглед получаване на финансиране по настоящата процедура или не са представили изискваната информация;</w:t>
      </w:r>
    </w:p>
    <w:p w:rsidR="005E220B" w:rsidRPr="005E220B" w:rsidRDefault="005E220B" w:rsidP="005E220B">
      <w:pPr>
        <w:rPr>
          <w:rFonts w:cs="Times New Roman"/>
          <w:sz w:val="24"/>
          <w:szCs w:val="24"/>
          <w:lang w:val="en-AU"/>
        </w:rPr>
      </w:pPr>
      <w:r w:rsidRPr="005E220B">
        <w:rPr>
          <w:rFonts w:cs="Times New Roman"/>
          <w:sz w:val="24"/>
          <w:szCs w:val="24"/>
          <w:lang w:val="en-AU"/>
        </w:rPr>
        <w:t>е) подадени от кандидати, които към датата на подаване на документите за кандидатстване имат невъзстановени суми към Фонд „Научни изследвания“ от предходни процедури и конкурси, което е доказано с влязло в сила съдебно решение преди датата на обявяване на конкурса;</w:t>
      </w:r>
    </w:p>
    <w:p w:rsidR="005E220B" w:rsidRPr="005E220B" w:rsidRDefault="005E220B" w:rsidP="005E220B">
      <w:pPr>
        <w:rPr>
          <w:rFonts w:cs="Times New Roman"/>
          <w:sz w:val="24"/>
          <w:szCs w:val="24"/>
          <w:lang w:val="en-AU"/>
        </w:rPr>
      </w:pPr>
      <w:r w:rsidRPr="005E220B">
        <w:rPr>
          <w:rFonts w:cs="Times New Roman"/>
          <w:sz w:val="24"/>
          <w:szCs w:val="24"/>
          <w:lang w:val="en-AU"/>
        </w:rPr>
        <w:t>ж) обект са на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w:t>
      </w:r>
    </w:p>
    <w:p w:rsidR="005E220B" w:rsidRPr="005E220B" w:rsidRDefault="005E220B" w:rsidP="005E220B">
      <w:pPr>
        <w:rPr>
          <w:rFonts w:cs="Times New Roman"/>
          <w:sz w:val="24"/>
          <w:szCs w:val="24"/>
          <w:lang w:val="en-AU"/>
        </w:rPr>
      </w:pPr>
      <w:r w:rsidRPr="005E220B">
        <w:rPr>
          <w:rFonts w:cs="Times New Roman"/>
          <w:sz w:val="24"/>
          <w:szCs w:val="24"/>
          <w:lang w:val="en-AU"/>
        </w:rPr>
        <w:t>За да бъдат одобрени за финансиране по настоящата процедура, кандидатите следва да докажат, че са юридическо лице, чиято основна цел е осъществяване на фундаментални изследвания, индустриални изследвания и експериментални разработки и разпространението на техните резултати посредством преподаване, публикуване или трансфер на технологии. Посоченото следва да бъде доказано чрез представянето на следните документи при подаване на проектното предложение:</w:t>
      </w:r>
    </w:p>
    <w:p w:rsidR="005E220B" w:rsidRPr="005E220B" w:rsidRDefault="005E220B" w:rsidP="00220F22">
      <w:pPr>
        <w:numPr>
          <w:ilvl w:val="0"/>
          <w:numId w:val="10"/>
        </w:numPr>
        <w:rPr>
          <w:rFonts w:cs="Times New Roman"/>
          <w:sz w:val="24"/>
          <w:szCs w:val="24"/>
          <w:lang w:val="en-US"/>
        </w:rPr>
      </w:pPr>
      <w:r w:rsidRPr="005E220B">
        <w:rPr>
          <w:rFonts w:cs="Times New Roman"/>
          <w:sz w:val="24"/>
          <w:szCs w:val="24"/>
          <w:lang w:val="en-US"/>
        </w:rPr>
        <w:t>Устав или учредителен акт, от който да е видна основната дейност, за която е регистрирано юридическото лице с нестопанска цел. Ако съответният документ е публикуван в Държавен вестник или може да бъде посочен достоверен източник на публична информация, документът не се прилага, а само се посочва източникът;</w:t>
      </w:r>
    </w:p>
    <w:p w:rsidR="005E220B" w:rsidRPr="005E220B" w:rsidRDefault="005E220B" w:rsidP="00220F22">
      <w:pPr>
        <w:numPr>
          <w:ilvl w:val="0"/>
          <w:numId w:val="10"/>
        </w:numPr>
        <w:rPr>
          <w:rFonts w:cs="Times New Roman"/>
          <w:sz w:val="24"/>
          <w:szCs w:val="24"/>
          <w:lang w:val="en-US"/>
        </w:rPr>
      </w:pPr>
      <w:r w:rsidRPr="005E220B">
        <w:rPr>
          <w:rFonts w:cs="Times New Roman"/>
          <w:sz w:val="24"/>
          <w:szCs w:val="24"/>
          <w:lang w:val="en-US"/>
        </w:rPr>
        <w:t>Устройствен правилник или друг правилник за дейността, устав или други правила, уреждащи осъществяваните дейности и начина на финансирането им;</w:t>
      </w:r>
    </w:p>
    <w:p w:rsidR="005E220B" w:rsidRPr="005E220B" w:rsidRDefault="005E220B" w:rsidP="00220F22">
      <w:pPr>
        <w:numPr>
          <w:ilvl w:val="0"/>
          <w:numId w:val="10"/>
        </w:numPr>
        <w:rPr>
          <w:rFonts w:cs="Times New Roman"/>
          <w:sz w:val="24"/>
          <w:szCs w:val="24"/>
          <w:lang w:val="en-US"/>
        </w:rPr>
      </w:pPr>
      <w:r w:rsidRPr="005E220B">
        <w:rPr>
          <w:rFonts w:cs="Times New Roman"/>
          <w:sz w:val="24"/>
          <w:szCs w:val="24"/>
          <w:lang w:val="en-US"/>
        </w:rPr>
        <w:t>Утвърден индивидуален сметкоплан, от който е видно разделяне на икономическите и неикономическите дейности, за целите на проекта.</w:t>
      </w:r>
    </w:p>
    <w:p w:rsidR="005E220B" w:rsidRPr="005E220B" w:rsidRDefault="005E220B" w:rsidP="005E220B">
      <w:pPr>
        <w:rPr>
          <w:rFonts w:cs="Times New Roman"/>
          <w:sz w:val="24"/>
          <w:szCs w:val="24"/>
          <w:lang w:val="en-AU"/>
        </w:rPr>
      </w:pPr>
      <w:r w:rsidRPr="005E220B">
        <w:rPr>
          <w:rFonts w:cs="Times New Roman"/>
          <w:sz w:val="24"/>
          <w:szCs w:val="24"/>
          <w:lang w:val="en-AU"/>
        </w:rPr>
        <w:t>Горепосочените документи могат да бъдат представени в един екземпляр от допустимите кандидати по т. 3.1.1, като са валидни за всички проектни предложения, в които кандидатът участва като базова или партньорска организация по конкурси от текущата година. Одобрените за финансиране кандидати, преди да сключат договора, следва да представят като доказателства, в случай че осъществяват дейности от икономически и неикономически характер, тези два вида дейности, както и средствата и разходите за тях, да могат да бъдат ясно разграничени, следните документи:</w:t>
      </w:r>
    </w:p>
    <w:p w:rsidR="005E220B" w:rsidRPr="005E220B" w:rsidRDefault="005E220B" w:rsidP="00220F22">
      <w:pPr>
        <w:numPr>
          <w:ilvl w:val="0"/>
          <w:numId w:val="11"/>
        </w:numPr>
        <w:rPr>
          <w:rFonts w:cs="Times New Roman"/>
          <w:sz w:val="24"/>
          <w:szCs w:val="24"/>
          <w:lang w:val="en-US"/>
        </w:rPr>
      </w:pPr>
      <w:r w:rsidRPr="005E220B">
        <w:rPr>
          <w:rFonts w:cs="Times New Roman"/>
          <w:sz w:val="24"/>
          <w:szCs w:val="24"/>
          <w:lang w:val="en-US"/>
        </w:rPr>
        <w:lastRenderedPageBreak/>
        <w:t xml:space="preserve">Годишен финансов отчет на кандидата за последната приключила финансова година към датата на представяне на документа (вкл. годишен отчет за касовото изпълнение на бюджета, за кандидатите, които го съставят); </w:t>
      </w:r>
    </w:p>
    <w:p w:rsidR="005E220B" w:rsidRPr="005E220B" w:rsidRDefault="005E220B" w:rsidP="00220F22">
      <w:pPr>
        <w:numPr>
          <w:ilvl w:val="0"/>
          <w:numId w:val="11"/>
        </w:numPr>
        <w:rPr>
          <w:rFonts w:cs="Times New Roman"/>
          <w:sz w:val="24"/>
          <w:szCs w:val="24"/>
          <w:lang w:val="en-US"/>
        </w:rPr>
      </w:pPr>
      <w:r w:rsidRPr="005E220B">
        <w:rPr>
          <w:rFonts w:cs="Times New Roman"/>
          <w:sz w:val="24"/>
          <w:szCs w:val="24"/>
          <w:lang w:val="en-US"/>
        </w:rPr>
        <w:t>Информационен източник, свързан с водената от кандидата стопанска отчетност, от който може да се проследи за кои дейности (стопански и нестопански) се  използват съответните активи на кандидата;</w:t>
      </w:r>
    </w:p>
    <w:p w:rsidR="005E220B" w:rsidRPr="005E220B" w:rsidRDefault="005E220B" w:rsidP="00220F22">
      <w:pPr>
        <w:numPr>
          <w:ilvl w:val="0"/>
          <w:numId w:val="11"/>
        </w:numPr>
        <w:rPr>
          <w:rFonts w:cs="Times New Roman"/>
          <w:sz w:val="24"/>
          <w:szCs w:val="24"/>
          <w:lang w:val="en-US"/>
        </w:rPr>
      </w:pPr>
      <w:r w:rsidRPr="005E220B">
        <w:rPr>
          <w:rFonts w:cs="Times New Roman"/>
          <w:sz w:val="24"/>
          <w:szCs w:val="24"/>
          <w:lang w:val="en-US"/>
        </w:rPr>
        <w:t>Годишна данъчна декларация с входящ номер от Националната агенция за приходите (НАП) на кандидата за последната приключила финансова година към датата на представяне на документа.</w:t>
      </w:r>
    </w:p>
    <w:p w:rsidR="005E220B" w:rsidRPr="005E220B" w:rsidRDefault="005E220B" w:rsidP="005E220B">
      <w:pPr>
        <w:rPr>
          <w:rFonts w:cs="Times New Roman"/>
          <w:sz w:val="24"/>
          <w:szCs w:val="24"/>
          <w:lang w:val="en-AU"/>
        </w:rPr>
      </w:pPr>
      <w:r w:rsidRPr="005E220B">
        <w:rPr>
          <w:rFonts w:cs="Times New Roman"/>
          <w:sz w:val="24"/>
          <w:szCs w:val="24"/>
          <w:lang w:val="en-AU"/>
        </w:rPr>
        <w:t>В случай, че кандидатите не докажат горното декларирано обстоятелство, с тях няма да бъде сключен договор. Ако една организация участва като базова организация с повече от едно проектни предложения, тя подава тези документи само в един екземпляр.</w:t>
      </w:r>
    </w:p>
    <w:p w:rsidR="005E220B" w:rsidRPr="005E220B" w:rsidRDefault="005E220B" w:rsidP="005E220B">
      <w:pPr>
        <w:rPr>
          <w:rFonts w:cs="Times New Roman"/>
          <w:sz w:val="24"/>
          <w:szCs w:val="24"/>
          <w:lang w:val="en-AU"/>
        </w:rPr>
      </w:pPr>
      <w:r w:rsidRPr="005E220B">
        <w:rPr>
          <w:rFonts w:cs="Times New Roman"/>
          <w:sz w:val="24"/>
          <w:szCs w:val="24"/>
          <w:lang w:val="en-AU"/>
        </w:rPr>
        <w:t>В случай че с кандидата бъде сключен договор, той ще поеме договорно задължение придобитото с финансирането по проекта оборудване да бъде използвано само за неикономическите дейности съгласно т.19 на Рамката, а именно:</w:t>
      </w:r>
    </w:p>
    <w:p w:rsidR="005E220B" w:rsidRPr="005E220B" w:rsidRDefault="005E220B" w:rsidP="005E220B">
      <w:pPr>
        <w:rPr>
          <w:rFonts w:cs="Times New Roman"/>
          <w:sz w:val="24"/>
          <w:szCs w:val="24"/>
          <w:lang w:val="en-AU"/>
        </w:rPr>
      </w:pPr>
      <w:r w:rsidRPr="005E220B">
        <w:rPr>
          <w:rFonts w:cs="Times New Roman"/>
          <w:sz w:val="24"/>
          <w:szCs w:val="24"/>
          <w:lang w:val="en-AU"/>
        </w:rPr>
        <w:t>а) основните дейности на научноизследователските организации и инфраструктури, по-специално:</w:t>
      </w:r>
    </w:p>
    <w:p w:rsidR="005E220B" w:rsidRPr="005E220B" w:rsidRDefault="005E220B" w:rsidP="00220F22">
      <w:pPr>
        <w:numPr>
          <w:ilvl w:val="0"/>
          <w:numId w:val="12"/>
        </w:numPr>
        <w:rPr>
          <w:rFonts w:cs="Times New Roman"/>
          <w:sz w:val="24"/>
          <w:szCs w:val="24"/>
          <w:lang w:val="en-US"/>
        </w:rPr>
      </w:pPr>
      <w:r w:rsidRPr="005E220B">
        <w:rPr>
          <w:rFonts w:cs="Times New Roman"/>
          <w:sz w:val="24"/>
          <w:szCs w:val="24"/>
          <w:lang w:val="en-US"/>
        </w:rPr>
        <w:t>обучение за по голям брой човешки ресурси с по-добри квалификации;</w:t>
      </w:r>
    </w:p>
    <w:p w:rsidR="005E220B" w:rsidRPr="005E220B" w:rsidRDefault="005E220B" w:rsidP="00220F22">
      <w:pPr>
        <w:numPr>
          <w:ilvl w:val="0"/>
          <w:numId w:val="12"/>
        </w:numPr>
        <w:rPr>
          <w:rFonts w:cs="Times New Roman"/>
          <w:sz w:val="24"/>
          <w:szCs w:val="24"/>
          <w:lang w:val="en-US"/>
        </w:rPr>
      </w:pPr>
      <w:r w:rsidRPr="005E220B">
        <w:rPr>
          <w:rFonts w:cs="Times New Roman"/>
          <w:sz w:val="24"/>
          <w:szCs w:val="24"/>
          <w:lang w:val="en-US"/>
        </w:rPr>
        <w:t>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w:t>
      </w:r>
    </w:p>
    <w:p w:rsidR="005E220B" w:rsidRPr="005E220B" w:rsidRDefault="005E220B" w:rsidP="00220F22">
      <w:pPr>
        <w:numPr>
          <w:ilvl w:val="0"/>
          <w:numId w:val="12"/>
        </w:numPr>
        <w:rPr>
          <w:rFonts w:cs="Times New Roman"/>
          <w:sz w:val="24"/>
          <w:szCs w:val="24"/>
          <w:lang w:val="en-US"/>
        </w:rPr>
      </w:pPr>
      <w:r w:rsidRPr="005E220B">
        <w:rPr>
          <w:rFonts w:cs="Times New Roman"/>
          <w:sz w:val="24"/>
          <w:szCs w:val="24"/>
          <w:lang w:val="en-US"/>
        </w:rPr>
        <w:t>широко разпространение на резултатите от научните изследвания, при неизключителни и недискриминационни условия, например чрез преподаване, бази данни със свободен достъп, открити публикации или софтуер с отворен код;</w:t>
      </w:r>
    </w:p>
    <w:p w:rsidR="005E220B" w:rsidRPr="005E220B" w:rsidRDefault="005E220B" w:rsidP="005E220B">
      <w:pPr>
        <w:rPr>
          <w:rFonts w:cs="Times New Roman"/>
          <w:sz w:val="24"/>
          <w:szCs w:val="24"/>
          <w:lang w:val="en-AU"/>
        </w:rPr>
      </w:pPr>
      <w:r w:rsidRPr="005E220B">
        <w:rPr>
          <w:rFonts w:cs="Times New Roman"/>
          <w:sz w:val="24"/>
          <w:szCs w:val="24"/>
          <w:lang w:val="en-AU"/>
        </w:rPr>
        <w:t>б) дейностите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и когато всички печалби от тези дейности се реинвестират в основните дейности на научноизследователската организация или инфраструктура. Възлагането на предоставянето на съответните услуги на трети страни посредством открити тръжни процедури не засяга нестопанското естество на тези дейности.</w:t>
      </w:r>
    </w:p>
    <w:p w:rsidR="005E220B" w:rsidRPr="005E220B" w:rsidRDefault="005E220B" w:rsidP="005E220B">
      <w:pPr>
        <w:rPr>
          <w:rFonts w:cs="Times New Roman"/>
          <w:sz w:val="24"/>
          <w:szCs w:val="24"/>
          <w:lang w:val="en-AU"/>
        </w:rPr>
      </w:pPr>
      <w:r w:rsidRPr="005E220B">
        <w:rPr>
          <w:rFonts w:cs="Times New Roman"/>
          <w:sz w:val="24"/>
          <w:szCs w:val="24"/>
          <w:lang w:val="en-AU"/>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5E220B" w:rsidRPr="005E220B" w:rsidRDefault="005E220B" w:rsidP="005E220B">
      <w:pPr>
        <w:rPr>
          <w:rFonts w:cs="Times New Roman"/>
          <w:sz w:val="24"/>
          <w:szCs w:val="24"/>
          <w:lang w:val="en-AU"/>
        </w:rPr>
      </w:pPr>
      <w:r w:rsidRPr="005E220B">
        <w:rPr>
          <w:rFonts w:cs="Times New Roman"/>
          <w:sz w:val="24"/>
          <w:szCs w:val="24"/>
          <w:lang w:val="en-AU"/>
        </w:rPr>
        <w:lastRenderedPageBreak/>
        <w:t xml:space="preserve">Поканата се публикува в централен ежедневник и на интернет страниците на Министерство на образованието и науката и Фонд „Научни </w:t>
      </w:r>
      <w:proofErr w:type="gramStart"/>
      <w:r w:rsidRPr="005E220B">
        <w:rPr>
          <w:rFonts w:cs="Times New Roman"/>
          <w:sz w:val="24"/>
          <w:szCs w:val="24"/>
          <w:lang w:val="en-AU"/>
        </w:rPr>
        <w:t>изследвания“</w:t>
      </w:r>
      <w:proofErr w:type="gramEnd"/>
      <w:r w:rsidRPr="005E220B">
        <w:rPr>
          <w:rFonts w:cs="Times New Roman"/>
          <w:sz w:val="24"/>
          <w:szCs w:val="24"/>
          <w:lang w:val="en-AU"/>
        </w:rPr>
        <w:t>.</w:t>
      </w:r>
    </w:p>
    <w:p w:rsidR="005E220B" w:rsidRDefault="005E220B" w:rsidP="005E220B">
      <w:pPr>
        <w:rPr>
          <w:rFonts w:cs="Times New Roman"/>
          <w:b/>
          <w:sz w:val="24"/>
          <w:szCs w:val="24"/>
        </w:rPr>
      </w:pPr>
      <w:r w:rsidRPr="005E220B">
        <w:rPr>
          <w:rFonts w:cs="Times New Roman"/>
          <w:sz w:val="24"/>
          <w:szCs w:val="24"/>
          <w:lang w:val="en-AU"/>
        </w:rPr>
        <w:t>Пълната информация за конкурса и процедурите за кандидатстване може да намерите на интернет страница</w:t>
      </w:r>
      <w:r w:rsidR="003601A4">
        <w:rPr>
          <w:rFonts w:cs="Times New Roman"/>
          <w:sz w:val="24"/>
          <w:szCs w:val="24"/>
          <w:lang w:val="en-AU"/>
        </w:rPr>
        <w:t>та на Фонд „Научни изследвания“</w:t>
      </w:r>
      <w:r w:rsidR="003601A4">
        <w:rPr>
          <w:rFonts w:cs="Times New Roman"/>
          <w:sz w:val="24"/>
          <w:szCs w:val="24"/>
        </w:rPr>
        <w:t xml:space="preserve"> </w:t>
      </w:r>
      <w:hyperlink r:id="rId20" w:history="1">
        <w:r w:rsidR="003601A4" w:rsidRPr="00CA1808">
          <w:rPr>
            <w:rStyle w:val="Hyperlink"/>
            <w:rFonts w:cs="Times New Roman"/>
            <w:b/>
            <w:sz w:val="24"/>
            <w:szCs w:val="24"/>
            <w:lang w:val="en-US"/>
          </w:rPr>
          <w:t>http://www.fni.bg</w:t>
        </w:r>
      </w:hyperlink>
      <w:r w:rsidR="003601A4">
        <w:rPr>
          <w:rFonts w:cs="Times New Roman"/>
          <w:b/>
          <w:sz w:val="24"/>
          <w:szCs w:val="24"/>
        </w:rPr>
        <w:t>.</w:t>
      </w:r>
    </w:p>
    <w:p w:rsidR="003601A4" w:rsidRPr="003601A4" w:rsidRDefault="003601A4" w:rsidP="00AA1497">
      <w:pPr>
        <w:spacing w:after="480"/>
        <w:rPr>
          <w:rFonts w:cs="Times New Roman"/>
          <w:b/>
          <w:sz w:val="24"/>
          <w:szCs w:val="24"/>
        </w:rPr>
      </w:pPr>
      <w:r>
        <w:rPr>
          <w:rFonts w:cs="Times New Roman"/>
          <w:b/>
          <w:sz w:val="24"/>
          <w:szCs w:val="24"/>
        </w:rPr>
        <w:t xml:space="preserve">Краен срок: </w:t>
      </w:r>
      <w:r w:rsidRPr="003601A4">
        <w:rPr>
          <w:rFonts w:cs="Times New Roman"/>
          <w:b/>
          <w:sz w:val="24"/>
          <w:szCs w:val="24"/>
          <w:lang w:val="en-AU"/>
        </w:rPr>
        <w:t>17 часа на 25.09.2018 г.</w:t>
      </w:r>
    </w:p>
    <w:p w:rsidR="006C32A1" w:rsidRPr="006C32A1" w:rsidRDefault="006C32A1" w:rsidP="006C32A1">
      <w:pPr>
        <w:pStyle w:val="Heading2"/>
        <w:ind w:left="426"/>
      </w:pPr>
      <w:bookmarkStart w:id="23" w:name="_Toc524436269"/>
      <w:r>
        <w:t>К</w:t>
      </w:r>
      <w:r w:rsidRPr="006C32A1">
        <w:t>онкурс за финансиране на науч</w:t>
      </w:r>
      <w:r>
        <w:t>ни изследвания по М</w:t>
      </w:r>
      <w:r w:rsidRPr="006C32A1">
        <w:t>еморандума за поддръжка и експлоатация на CMS</w:t>
      </w:r>
      <w:r>
        <w:t xml:space="preserve"> детектора между М</w:t>
      </w:r>
      <w:r w:rsidRPr="006C32A1">
        <w:t xml:space="preserve">инистерството на образованието и науката </w:t>
      </w:r>
      <w:r>
        <w:t>на Република Б</w:t>
      </w:r>
      <w:r w:rsidRPr="006C32A1">
        <w:t xml:space="preserve">ългария </w:t>
      </w:r>
      <w:r>
        <w:t>и Е</w:t>
      </w:r>
      <w:r w:rsidRPr="006C32A1">
        <w:t xml:space="preserve">вропейската организация за ядрени изследвания </w:t>
      </w:r>
      <w:r>
        <w:t xml:space="preserve">- </w:t>
      </w:r>
      <w:r w:rsidRPr="006C32A1">
        <w:t>2018 г</w:t>
      </w:r>
      <w:r>
        <w:t>.</w:t>
      </w:r>
      <w:bookmarkEnd w:id="23"/>
    </w:p>
    <w:p w:rsidR="007C7D1B" w:rsidRPr="007C7D1B" w:rsidRDefault="006C32A1" w:rsidP="007C7D1B">
      <w:pPr>
        <w:rPr>
          <w:b/>
          <w:bCs/>
          <w:sz w:val="24"/>
          <w:szCs w:val="24"/>
        </w:rPr>
      </w:pPr>
      <w:r w:rsidRPr="006C32A1">
        <w:rPr>
          <w:sz w:val="24"/>
          <w:szCs w:val="24"/>
        </w:rPr>
        <w:t>Фонд  „Научни изследвания“ отправя покана за участие в конкурс за финансиране на науч</w:t>
      </w:r>
      <w:r>
        <w:rPr>
          <w:sz w:val="24"/>
          <w:szCs w:val="24"/>
        </w:rPr>
        <w:t>ни изследвания в изпълнение на М</w:t>
      </w:r>
      <w:r w:rsidRPr="006C32A1">
        <w:rPr>
          <w:sz w:val="24"/>
          <w:szCs w:val="24"/>
        </w:rPr>
        <w:t>еморандума за разбирателство за поддръжка и експлоатация на CMS</w:t>
      </w:r>
      <w:r>
        <w:rPr>
          <w:sz w:val="24"/>
          <w:szCs w:val="24"/>
        </w:rPr>
        <w:t xml:space="preserve"> детектора между М</w:t>
      </w:r>
      <w:r w:rsidRPr="006C32A1">
        <w:rPr>
          <w:sz w:val="24"/>
          <w:szCs w:val="24"/>
        </w:rPr>
        <w:t>инистерството на образованието и на</w:t>
      </w:r>
      <w:r>
        <w:rPr>
          <w:sz w:val="24"/>
          <w:szCs w:val="24"/>
        </w:rPr>
        <w:t>уката на Република Б</w:t>
      </w:r>
      <w:r w:rsidRPr="006C32A1">
        <w:rPr>
          <w:sz w:val="24"/>
          <w:szCs w:val="24"/>
        </w:rPr>
        <w:t>ългария (</w:t>
      </w:r>
      <w:r>
        <w:rPr>
          <w:sz w:val="24"/>
          <w:szCs w:val="24"/>
        </w:rPr>
        <w:t>МОН) и Е</w:t>
      </w:r>
      <w:r w:rsidRPr="006C32A1">
        <w:rPr>
          <w:sz w:val="24"/>
          <w:szCs w:val="24"/>
        </w:rPr>
        <w:t>вропейската организация за ядрени изследвания (ЦЕРН) – 201</w:t>
      </w:r>
      <w:r w:rsidR="007C7D1B" w:rsidRPr="006C32A1">
        <w:rPr>
          <w:sz w:val="24"/>
          <w:szCs w:val="24"/>
          <w:lang w:val="en-US"/>
        </w:rPr>
        <w:t>8</w:t>
      </w:r>
      <w:r w:rsidRPr="006C32A1">
        <w:rPr>
          <w:sz w:val="24"/>
          <w:szCs w:val="24"/>
        </w:rPr>
        <w:t xml:space="preserve"> г. </w:t>
      </w:r>
    </w:p>
    <w:p w:rsidR="007C7D1B" w:rsidRPr="007C7D1B" w:rsidRDefault="007C7D1B" w:rsidP="007C7D1B">
      <w:pPr>
        <w:rPr>
          <w:sz w:val="24"/>
          <w:szCs w:val="24"/>
        </w:rPr>
      </w:pPr>
      <w:r w:rsidRPr="007C7D1B">
        <w:rPr>
          <w:sz w:val="24"/>
          <w:szCs w:val="24"/>
        </w:rPr>
        <w:t>Финансирането по настоящата процедура е единствено в подкрепа на осъществяване на нестопанска научна дейност за изпълнение на задачите по участие на Република България в научноизследователската дейност на ЦЕРН, прието с Решение № 354 на Министерския съвет от 27 май 1999 година (даден в приложение) и Меморандума за разбирателство за поддръжка и експлоатация на CMS детектора в ЦЕРН, в съответствие със Закона за ратифициране на Меморандума за разбирателство за поддръжка и експлоатация на CMS детектора между Министерството на образованието и науката на Република България (МОН) и Европейската организация за ядрени изследвания (ЦЕРН) от 06.02.2009 г. (даден в приложение - CMS COLLABORATION - MoU for M&amp;O CERN-RRB-2002-033/2008).</w:t>
      </w:r>
    </w:p>
    <w:p w:rsidR="007C7D1B" w:rsidRPr="007C7D1B" w:rsidRDefault="007C7D1B" w:rsidP="007C7D1B">
      <w:pPr>
        <w:rPr>
          <w:sz w:val="24"/>
          <w:szCs w:val="24"/>
        </w:rPr>
      </w:pPr>
      <w:r w:rsidRPr="007C7D1B">
        <w:rPr>
          <w:sz w:val="24"/>
          <w:szCs w:val="24"/>
        </w:rPr>
        <w:t xml:space="preserve">Нестопанската научна дейност е съобразена с Национална стратегия за развитие на научните изследвания в Република България 2017 - 2030 г. (Обн. - ДВ, бр. 47 от 13.06.2017 г., Приета с РЕШЕНИЕ на НС от 07.06.2017 г.) и е свързана с три от четирите основни стълба на стратегията, а именно </w:t>
      </w:r>
    </w:p>
    <w:p w:rsidR="007C7D1B" w:rsidRPr="007C7D1B" w:rsidRDefault="007C7D1B" w:rsidP="007C7D1B">
      <w:pPr>
        <w:rPr>
          <w:sz w:val="24"/>
          <w:szCs w:val="24"/>
        </w:rPr>
      </w:pPr>
      <w:r w:rsidRPr="007C7D1B">
        <w:rPr>
          <w:sz w:val="24"/>
          <w:szCs w:val="24"/>
        </w:rPr>
        <w:t xml:space="preserve">Стълб 1 - подновен ангажимент за повишаване на публичните инвестиции в научните изследвания); </w:t>
      </w:r>
    </w:p>
    <w:p w:rsidR="007C7D1B" w:rsidRPr="007C7D1B" w:rsidRDefault="007C7D1B" w:rsidP="007C7D1B">
      <w:pPr>
        <w:rPr>
          <w:sz w:val="24"/>
          <w:szCs w:val="24"/>
        </w:rPr>
      </w:pPr>
      <w:r w:rsidRPr="007C7D1B">
        <w:rPr>
          <w:sz w:val="24"/>
          <w:szCs w:val="24"/>
        </w:rPr>
        <w:t xml:space="preserve">Стълб 3 - научна инфраструктура; </w:t>
      </w:r>
    </w:p>
    <w:p w:rsidR="007C7D1B" w:rsidRPr="007C7D1B" w:rsidRDefault="007C7D1B" w:rsidP="007C7D1B">
      <w:pPr>
        <w:rPr>
          <w:sz w:val="24"/>
          <w:szCs w:val="24"/>
        </w:rPr>
      </w:pPr>
      <w:r w:rsidRPr="007C7D1B">
        <w:rPr>
          <w:sz w:val="24"/>
          <w:szCs w:val="24"/>
        </w:rPr>
        <w:t>Стълб 4 - развитие на човешките ресурси в науката, вкл. поощряване на участието на млади учени и постдокторанти.</w:t>
      </w:r>
    </w:p>
    <w:p w:rsidR="007C7D1B" w:rsidRPr="007C7D1B" w:rsidRDefault="007C7D1B" w:rsidP="007C7D1B">
      <w:pPr>
        <w:rPr>
          <w:sz w:val="24"/>
          <w:szCs w:val="24"/>
        </w:rPr>
      </w:pPr>
      <w:r w:rsidRPr="007C7D1B">
        <w:rPr>
          <w:sz w:val="24"/>
          <w:szCs w:val="24"/>
        </w:rPr>
        <w:t xml:space="preserve">Целта на процедурата е да се създадат условия за пълноценно и ефективно участие на България в ЦЕРН и дава достъп на българските учени до уникална научна инфраструктура, позволяваща провеждане на научни изследвания на най-високо световно </w:t>
      </w:r>
      <w:r w:rsidRPr="007C7D1B">
        <w:rPr>
          <w:sz w:val="24"/>
          <w:szCs w:val="24"/>
        </w:rPr>
        <w:lastRenderedPageBreak/>
        <w:t xml:space="preserve">ниво; възможност за осъществяване контакти с водещи в света университети и научни организации; подготовка на млади учени и специалисти на най-високо световно ниво и  насърчи провеждане на качествени научни изследвания </w:t>
      </w:r>
    </w:p>
    <w:p w:rsidR="007C7D1B" w:rsidRPr="007C7D1B" w:rsidRDefault="007C7D1B" w:rsidP="006C32A1">
      <w:pPr>
        <w:rPr>
          <w:b/>
          <w:bCs/>
          <w:sz w:val="24"/>
          <w:szCs w:val="24"/>
        </w:rPr>
      </w:pPr>
      <w:r>
        <w:rPr>
          <w:b/>
          <w:bCs/>
          <w:sz w:val="24"/>
          <w:szCs w:val="24"/>
        </w:rPr>
        <w:t>1.</w:t>
      </w:r>
      <w:r w:rsidRPr="007C7D1B">
        <w:rPr>
          <w:b/>
          <w:bCs/>
          <w:sz w:val="24"/>
          <w:szCs w:val="24"/>
        </w:rPr>
        <w:t>Научни области</w:t>
      </w:r>
    </w:p>
    <w:p w:rsidR="007C7D1B" w:rsidRPr="007C7D1B" w:rsidRDefault="007C7D1B" w:rsidP="007C7D1B">
      <w:pPr>
        <w:rPr>
          <w:sz w:val="24"/>
          <w:szCs w:val="24"/>
        </w:rPr>
      </w:pPr>
      <w:r w:rsidRPr="007C7D1B">
        <w:rPr>
          <w:sz w:val="24"/>
          <w:szCs w:val="24"/>
        </w:rPr>
        <w:t>Научните области, в които ще бъдат финансирани проектите, обект на настоящата процедура, са определени в Меморандума и са одобрени с решение на Изпълнителния съвет на Фонд „Научни изследвания“.</w:t>
      </w:r>
    </w:p>
    <w:p w:rsidR="007C7D1B" w:rsidRPr="007C7D1B" w:rsidRDefault="007C7D1B" w:rsidP="006C32A1">
      <w:pPr>
        <w:rPr>
          <w:b/>
          <w:bCs/>
          <w:sz w:val="24"/>
          <w:szCs w:val="24"/>
        </w:rPr>
      </w:pPr>
      <w:r>
        <w:rPr>
          <w:b/>
          <w:bCs/>
          <w:sz w:val="24"/>
          <w:szCs w:val="24"/>
        </w:rPr>
        <w:t>2.</w:t>
      </w:r>
      <w:r w:rsidRPr="007C7D1B">
        <w:rPr>
          <w:b/>
          <w:bCs/>
          <w:sz w:val="24"/>
          <w:szCs w:val="24"/>
        </w:rPr>
        <w:t>Общ бюджет на конкурса:</w:t>
      </w:r>
    </w:p>
    <w:p w:rsidR="007C7D1B" w:rsidRPr="007C7D1B" w:rsidRDefault="007C7D1B" w:rsidP="007C7D1B">
      <w:pPr>
        <w:rPr>
          <w:sz w:val="24"/>
          <w:szCs w:val="24"/>
        </w:rPr>
      </w:pPr>
      <w:r w:rsidRPr="007C7D1B">
        <w:rPr>
          <w:sz w:val="24"/>
          <w:szCs w:val="24"/>
        </w:rPr>
        <w:t>Прогнозният общ бюджет на конкурса за финансиране на научни изследвания в изпълнение на Меморандума за разбирателство за поддръжка и експлоатация на CMS детектора и Адендумите към него, влезли в сила към датата на публикуване на Заповедта за обявяване на конкурса между Министерството на образованието и науката на Република България (МОН) И Европейската организация за ядрени изследвания (ЦЕРН) – 2018 г. е 780 000 лв., от които 100 000 лв. ще бъдат изплатени от бюджета на Фонда за 2018 год.</w:t>
      </w:r>
    </w:p>
    <w:p w:rsidR="007C7D1B" w:rsidRPr="007C7D1B" w:rsidRDefault="007C7D1B" w:rsidP="006C32A1">
      <w:pPr>
        <w:rPr>
          <w:b/>
          <w:bCs/>
          <w:sz w:val="24"/>
          <w:szCs w:val="24"/>
        </w:rPr>
      </w:pPr>
      <w:r>
        <w:rPr>
          <w:b/>
          <w:bCs/>
          <w:sz w:val="24"/>
          <w:szCs w:val="24"/>
        </w:rPr>
        <w:t>3.</w:t>
      </w:r>
      <w:r w:rsidRPr="007C7D1B">
        <w:rPr>
          <w:b/>
          <w:bCs/>
          <w:sz w:val="24"/>
          <w:szCs w:val="24"/>
        </w:rPr>
        <w:t>Минимален и максимален размер на финансирането за конкретен проект:</w:t>
      </w:r>
    </w:p>
    <w:p w:rsidR="007C7D1B" w:rsidRPr="007C7D1B" w:rsidRDefault="007C7D1B" w:rsidP="007C7D1B">
      <w:pPr>
        <w:rPr>
          <w:sz w:val="24"/>
          <w:szCs w:val="24"/>
        </w:rPr>
      </w:pPr>
      <w:r w:rsidRPr="007C7D1B">
        <w:rPr>
          <w:sz w:val="24"/>
          <w:szCs w:val="24"/>
        </w:rPr>
        <w:t xml:space="preserve">Общият размер на финансирането за всеки индивидуален проект по настоящата процедура следва да бъде в следните граници: </w:t>
      </w:r>
    </w:p>
    <w:p w:rsidR="007C7D1B" w:rsidRPr="007C7D1B" w:rsidRDefault="006C32A1" w:rsidP="006C32A1">
      <w:pPr>
        <w:ind w:left="710"/>
        <w:rPr>
          <w:sz w:val="24"/>
          <w:szCs w:val="24"/>
        </w:rPr>
      </w:pPr>
      <w:r>
        <w:rPr>
          <w:sz w:val="24"/>
          <w:szCs w:val="24"/>
        </w:rPr>
        <w:t xml:space="preserve">а/ </w:t>
      </w:r>
      <w:r w:rsidR="007C7D1B" w:rsidRPr="007C7D1B">
        <w:rPr>
          <w:sz w:val="24"/>
          <w:szCs w:val="24"/>
        </w:rPr>
        <w:t>Минималната сума</w:t>
      </w:r>
      <w:r w:rsidR="007C7D1B" w:rsidRPr="007C7D1B">
        <w:rPr>
          <w:sz w:val="24"/>
          <w:szCs w:val="24"/>
          <w:lang w:val="ru-RU"/>
        </w:rPr>
        <w:t xml:space="preserve"> </w:t>
      </w:r>
      <w:r w:rsidR="007C7D1B" w:rsidRPr="007C7D1B">
        <w:rPr>
          <w:sz w:val="24"/>
          <w:szCs w:val="24"/>
        </w:rPr>
        <w:t>за всеки отделен проект е 190 000 лв.</w:t>
      </w:r>
    </w:p>
    <w:p w:rsidR="007C7D1B" w:rsidRPr="007C7D1B" w:rsidRDefault="006C32A1" w:rsidP="006C32A1">
      <w:pPr>
        <w:ind w:firstLine="708"/>
        <w:rPr>
          <w:sz w:val="24"/>
          <w:szCs w:val="24"/>
        </w:rPr>
      </w:pPr>
      <w:r>
        <w:rPr>
          <w:sz w:val="24"/>
          <w:szCs w:val="24"/>
        </w:rPr>
        <w:t xml:space="preserve">б/ </w:t>
      </w:r>
      <w:r w:rsidR="007C7D1B" w:rsidRPr="007C7D1B">
        <w:rPr>
          <w:sz w:val="24"/>
          <w:szCs w:val="24"/>
        </w:rPr>
        <w:t>Максималната сума за всеки отделен проект е 380 000 лв.</w:t>
      </w:r>
    </w:p>
    <w:p w:rsidR="007C7D1B" w:rsidRPr="007C7D1B" w:rsidRDefault="006C32A1" w:rsidP="006C32A1">
      <w:pPr>
        <w:ind w:firstLine="708"/>
        <w:rPr>
          <w:sz w:val="24"/>
          <w:szCs w:val="24"/>
        </w:rPr>
      </w:pPr>
      <w:r>
        <w:rPr>
          <w:sz w:val="24"/>
          <w:szCs w:val="24"/>
        </w:rPr>
        <w:t xml:space="preserve">в/ </w:t>
      </w:r>
      <w:r w:rsidR="007C7D1B" w:rsidRPr="007C7D1B">
        <w:rPr>
          <w:sz w:val="24"/>
          <w:szCs w:val="24"/>
        </w:rPr>
        <w:t>Не се допуска изкуствено разделяне на проекти, за да бъдат заобиколени горните прагове.</w:t>
      </w:r>
    </w:p>
    <w:p w:rsidR="007C7D1B" w:rsidRPr="007C7D1B" w:rsidRDefault="007C7D1B" w:rsidP="007C7D1B">
      <w:pPr>
        <w:rPr>
          <w:sz w:val="24"/>
          <w:szCs w:val="24"/>
        </w:rPr>
      </w:pPr>
      <w:r w:rsidRPr="007C7D1B">
        <w:rPr>
          <w:sz w:val="24"/>
          <w:szCs w:val="24"/>
        </w:rPr>
        <w:t xml:space="preserve">Публичното финансиране не трябва да надвишава 100% от общия размер на допустимите разходи на проекта. </w:t>
      </w:r>
    </w:p>
    <w:p w:rsidR="007C7D1B" w:rsidRPr="007C7D1B" w:rsidRDefault="007C7D1B" w:rsidP="006C32A1">
      <w:pPr>
        <w:rPr>
          <w:b/>
          <w:bCs/>
          <w:sz w:val="24"/>
          <w:szCs w:val="24"/>
        </w:rPr>
      </w:pPr>
      <w:r>
        <w:rPr>
          <w:b/>
          <w:bCs/>
          <w:sz w:val="24"/>
          <w:szCs w:val="24"/>
        </w:rPr>
        <w:t>4.</w:t>
      </w:r>
      <w:r w:rsidRPr="007C7D1B">
        <w:rPr>
          <w:b/>
          <w:bCs/>
          <w:sz w:val="24"/>
          <w:szCs w:val="24"/>
        </w:rPr>
        <w:t>Срок за изпълнение на проекта:</w:t>
      </w:r>
    </w:p>
    <w:p w:rsidR="007C7D1B" w:rsidRPr="007C7D1B" w:rsidRDefault="007C7D1B" w:rsidP="007C7D1B">
      <w:pPr>
        <w:rPr>
          <w:sz w:val="24"/>
          <w:szCs w:val="24"/>
        </w:rPr>
      </w:pPr>
      <w:r w:rsidRPr="007C7D1B">
        <w:rPr>
          <w:sz w:val="24"/>
          <w:szCs w:val="24"/>
        </w:rPr>
        <w:t xml:space="preserve">Срок за изпълнение на одобрените проекти: </w:t>
      </w:r>
      <w:r w:rsidRPr="007C7D1B">
        <w:rPr>
          <w:sz w:val="24"/>
          <w:szCs w:val="24"/>
          <w:u w:val="single"/>
        </w:rPr>
        <w:t>36  месеца</w:t>
      </w:r>
      <w:r w:rsidRPr="007C7D1B">
        <w:rPr>
          <w:sz w:val="24"/>
          <w:szCs w:val="24"/>
        </w:rPr>
        <w:t>.</w:t>
      </w:r>
    </w:p>
    <w:p w:rsidR="007C7D1B" w:rsidRPr="007C7D1B" w:rsidRDefault="007C7D1B" w:rsidP="007C7D1B">
      <w:pPr>
        <w:rPr>
          <w:sz w:val="24"/>
          <w:szCs w:val="24"/>
        </w:rPr>
      </w:pPr>
      <w:r w:rsidRPr="007C7D1B">
        <w:rPr>
          <w:sz w:val="24"/>
          <w:szCs w:val="24"/>
        </w:rPr>
        <w:t>За начална дата на проекта се счита датата на подписване на договора за финансиране.</w:t>
      </w:r>
    </w:p>
    <w:p w:rsidR="007C7D1B" w:rsidRPr="007C7D1B" w:rsidRDefault="007C7D1B" w:rsidP="006C32A1">
      <w:pPr>
        <w:rPr>
          <w:b/>
          <w:bCs/>
          <w:sz w:val="24"/>
          <w:szCs w:val="24"/>
        </w:rPr>
      </w:pPr>
      <w:r>
        <w:rPr>
          <w:b/>
          <w:bCs/>
          <w:sz w:val="24"/>
          <w:szCs w:val="24"/>
        </w:rPr>
        <w:t>5.</w:t>
      </w:r>
      <w:r w:rsidRPr="007C7D1B">
        <w:rPr>
          <w:b/>
          <w:bCs/>
          <w:sz w:val="24"/>
          <w:szCs w:val="24"/>
        </w:rPr>
        <w:t>Срок за подаване на проектните предложения</w:t>
      </w:r>
    </w:p>
    <w:p w:rsidR="007C7D1B" w:rsidRPr="007C7D1B" w:rsidRDefault="006C32A1" w:rsidP="007C7D1B">
      <w:pPr>
        <w:rPr>
          <w:sz w:val="24"/>
          <w:szCs w:val="24"/>
        </w:rPr>
      </w:pPr>
      <w:r>
        <w:rPr>
          <w:sz w:val="24"/>
          <w:szCs w:val="24"/>
        </w:rPr>
        <w:t xml:space="preserve">Проектните предложения </w:t>
      </w:r>
      <w:r w:rsidR="007C7D1B" w:rsidRPr="007C7D1B">
        <w:rPr>
          <w:sz w:val="24"/>
          <w:szCs w:val="24"/>
        </w:rPr>
        <w:t xml:space="preserve">се представят до 17 часа на 05.10.2018 г. в деловодството на Фонд "Научни изследвания" на хартиен и електронен носител, както следва: </w:t>
      </w:r>
    </w:p>
    <w:p w:rsidR="007C7D1B" w:rsidRPr="007C7D1B" w:rsidRDefault="007C7D1B" w:rsidP="00220F22">
      <w:pPr>
        <w:numPr>
          <w:ilvl w:val="0"/>
          <w:numId w:val="8"/>
        </w:numPr>
        <w:rPr>
          <w:sz w:val="24"/>
          <w:szCs w:val="24"/>
        </w:rPr>
      </w:pPr>
      <w:r w:rsidRPr="007C7D1B">
        <w:rPr>
          <w:sz w:val="24"/>
          <w:szCs w:val="24"/>
        </w:rPr>
        <w:t>на хартиен носител в един екземпляр на български език с оригинални подписи и печати;</w:t>
      </w:r>
    </w:p>
    <w:p w:rsidR="007C7D1B" w:rsidRPr="007C7D1B" w:rsidRDefault="007C7D1B" w:rsidP="00220F22">
      <w:pPr>
        <w:numPr>
          <w:ilvl w:val="0"/>
          <w:numId w:val="8"/>
        </w:numPr>
        <w:rPr>
          <w:sz w:val="24"/>
          <w:szCs w:val="24"/>
        </w:rPr>
      </w:pPr>
      <w:r w:rsidRPr="007C7D1B">
        <w:rPr>
          <w:sz w:val="24"/>
          <w:szCs w:val="24"/>
        </w:rPr>
        <w:lastRenderedPageBreak/>
        <w:t>в електронен формат  на български език като документите, съдържащи подписи, са сканирани;</w:t>
      </w:r>
    </w:p>
    <w:p w:rsidR="007C7D1B" w:rsidRPr="007C7D1B" w:rsidRDefault="007C7D1B" w:rsidP="00220F22">
      <w:pPr>
        <w:numPr>
          <w:ilvl w:val="0"/>
          <w:numId w:val="8"/>
        </w:numPr>
        <w:rPr>
          <w:sz w:val="24"/>
          <w:szCs w:val="24"/>
        </w:rPr>
      </w:pPr>
      <w:r w:rsidRPr="007C7D1B">
        <w:rPr>
          <w:sz w:val="24"/>
          <w:szCs w:val="24"/>
        </w:rPr>
        <w:t>в електронен формат на български език, като документите да дават възможност за автоматично търсене</w:t>
      </w:r>
      <w:r w:rsidRPr="007C7D1B">
        <w:rPr>
          <w:sz w:val="24"/>
          <w:szCs w:val="24"/>
          <w:lang w:val="ru-RU"/>
        </w:rPr>
        <w:t xml:space="preserve"> (</w:t>
      </w:r>
      <w:r w:rsidRPr="007C7D1B">
        <w:rPr>
          <w:sz w:val="24"/>
          <w:szCs w:val="24"/>
        </w:rPr>
        <w:t xml:space="preserve">в </w:t>
      </w:r>
      <w:r w:rsidRPr="007C7D1B">
        <w:rPr>
          <w:sz w:val="24"/>
          <w:szCs w:val="24"/>
          <w:lang w:val="en-US"/>
        </w:rPr>
        <w:t>pdf</w:t>
      </w:r>
      <w:r w:rsidRPr="007C7D1B">
        <w:rPr>
          <w:sz w:val="24"/>
          <w:szCs w:val="24"/>
          <w:lang w:val="ru-RU"/>
        </w:rPr>
        <w:t xml:space="preserve"> </w:t>
      </w:r>
      <w:r w:rsidRPr="007C7D1B">
        <w:rPr>
          <w:sz w:val="24"/>
          <w:szCs w:val="24"/>
        </w:rPr>
        <w:t>формат генериран автоматично от документа).</w:t>
      </w:r>
    </w:p>
    <w:p w:rsidR="007C7D1B" w:rsidRPr="007C7D1B" w:rsidRDefault="007C7D1B" w:rsidP="006C32A1">
      <w:pPr>
        <w:rPr>
          <w:b/>
          <w:bCs/>
          <w:sz w:val="24"/>
          <w:szCs w:val="24"/>
        </w:rPr>
      </w:pPr>
      <w:r>
        <w:rPr>
          <w:b/>
          <w:bCs/>
          <w:sz w:val="24"/>
          <w:szCs w:val="24"/>
        </w:rPr>
        <w:t>6.</w:t>
      </w:r>
      <w:r w:rsidRPr="007C7D1B">
        <w:rPr>
          <w:b/>
          <w:bCs/>
          <w:sz w:val="24"/>
          <w:szCs w:val="24"/>
        </w:rPr>
        <w:t>Изисквания към кандидатите и проектите.</w:t>
      </w:r>
    </w:p>
    <w:p w:rsidR="007C7D1B" w:rsidRPr="007C7D1B" w:rsidRDefault="007C7D1B" w:rsidP="006C32A1">
      <w:pPr>
        <w:rPr>
          <w:b/>
          <w:bCs/>
          <w:sz w:val="24"/>
          <w:szCs w:val="24"/>
        </w:rPr>
      </w:pPr>
      <w:r w:rsidRPr="007C7D1B">
        <w:rPr>
          <w:b/>
          <w:bCs/>
          <w:sz w:val="24"/>
          <w:szCs w:val="24"/>
        </w:rPr>
        <w:t xml:space="preserve">Допустими кандидати: </w:t>
      </w:r>
    </w:p>
    <w:p w:rsidR="007C7D1B" w:rsidRPr="007C7D1B" w:rsidRDefault="007C7D1B" w:rsidP="007C7D1B">
      <w:pPr>
        <w:rPr>
          <w:sz w:val="24"/>
          <w:szCs w:val="24"/>
        </w:rPr>
      </w:pPr>
      <w:r w:rsidRPr="007C7D1B">
        <w:rPr>
          <w:sz w:val="24"/>
          <w:szCs w:val="24"/>
        </w:rPr>
        <w:t>Допустими по настоящата процедура за подбор на проекти са само кандидати, които са:</w:t>
      </w:r>
    </w:p>
    <w:p w:rsidR="007C7D1B" w:rsidRPr="007C7D1B" w:rsidRDefault="007C7D1B" w:rsidP="007C7D1B">
      <w:pPr>
        <w:rPr>
          <w:sz w:val="24"/>
          <w:szCs w:val="24"/>
        </w:rPr>
      </w:pPr>
      <w:r w:rsidRPr="007C7D1B">
        <w:rPr>
          <w:sz w:val="24"/>
          <w:szCs w:val="24"/>
        </w:rPr>
        <w:t>1)</w:t>
      </w:r>
      <w:r w:rsidRPr="007C7D1B">
        <w:rPr>
          <w:sz w:val="24"/>
          <w:szCs w:val="24"/>
        </w:rPr>
        <w:tab/>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7C7D1B" w:rsidRPr="007C7D1B" w:rsidRDefault="007C7D1B" w:rsidP="007C7D1B">
      <w:pPr>
        <w:rPr>
          <w:sz w:val="24"/>
          <w:szCs w:val="24"/>
        </w:rPr>
      </w:pPr>
      <w:r w:rsidRPr="007C7D1B">
        <w:rPr>
          <w:sz w:val="24"/>
          <w:szCs w:val="24"/>
        </w:rPr>
        <w:t>2)</w:t>
      </w:r>
      <w:r w:rsidRPr="007C7D1B">
        <w:rPr>
          <w:sz w:val="24"/>
          <w:szCs w:val="24"/>
        </w:rPr>
        <w:tab/>
        <w:t>научни организации по чл. 47, ал. 1 на ЗВО, които са акредитирани от НАОА да провеждат обучение по образователна и научна степен "доктор"</w:t>
      </w:r>
    </w:p>
    <w:p w:rsidR="007C7D1B" w:rsidRPr="007C7D1B" w:rsidRDefault="007C7D1B" w:rsidP="007C7D1B">
      <w:pPr>
        <w:rPr>
          <w:sz w:val="24"/>
          <w:szCs w:val="24"/>
        </w:rPr>
      </w:pPr>
      <w:r w:rsidRPr="007C7D1B">
        <w:rPr>
          <w:sz w:val="24"/>
          <w:szCs w:val="24"/>
        </w:rPr>
        <w:t xml:space="preserve">Проверката за горепосочените обстоятелства се извършва в регистъра на НАОА. </w:t>
      </w:r>
    </w:p>
    <w:p w:rsidR="007C7D1B" w:rsidRPr="007C7D1B" w:rsidRDefault="007C7D1B" w:rsidP="007C7D1B">
      <w:pPr>
        <w:rPr>
          <w:sz w:val="24"/>
          <w:szCs w:val="24"/>
        </w:rPr>
      </w:pPr>
      <w:r w:rsidRPr="007C7D1B">
        <w:rPr>
          <w:sz w:val="24"/>
          <w:szCs w:val="24"/>
        </w:rPr>
        <w:t xml:space="preserve">3) </w:t>
      </w:r>
      <w:r w:rsidRPr="007C7D1B">
        <w:rPr>
          <w:sz w:val="24"/>
          <w:szCs w:val="24"/>
        </w:rPr>
        <w:tab/>
        <w:t>и са посочени като партньори от българска страна в Меморандума за разбирателство за поддръжка и експлоатация на CMS детектора между МОН и ЦЕРН.</w:t>
      </w:r>
    </w:p>
    <w:p w:rsidR="007C7D1B" w:rsidRPr="007C7D1B" w:rsidRDefault="007C7D1B" w:rsidP="007C7D1B">
      <w:pPr>
        <w:rPr>
          <w:sz w:val="24"/>
          <w:szCs w:val="24"/>
        </w:rPr>
      </w:pPr>
      <w:r w:rsidRPr="007C7D1B">
        <w:rPr>
          <w:sz w:val="24"/>
          <w:szCs w:val="24"/>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7C7D1B" w:rsidRPr="007C7D1B" w:rsidRDefault="007C7D1B" w:rsidP="007C7D1B">
      <w:pPr>
        <w:rPr>
          <w:sz w:val="24"/>
          <w:szCs w:val="24"/>
        </w:rPr>
      </w:pPr>
      <w:r w:rsidRPr="007C7D1B">
        <w:rPr>
          <w:sz w:val="24"/>
          <w:szCs w:val="24"/>
        </w:rPr>
        <w:t xml:space="preserve">Кандидатите по процедурата трябва да са субекти: </w:t>
      </w:r>
    </w:p>
    <w:p w:rsidR="007C7D1B" w:rsidRPr="007C7D1B" w:rsidRDefault="007C7D1B" w:rsidP="007C7D1B">
      <w:pPr>
        <w:rPr>
          <w:sz w:val="24"/>
          <w:szCs w:val="24"/>
        </w:rPr>
      </w:pPr>
      <w:r w:rsidRPr="007C7D1B">
        <w:rPr>
          <w:sz w:val="24"/>
          <w:szCs w:val="24"/>
        </w:rPr>
        <w:t xml:space="preserve">осъществяващи фундаментални научни изследвания; </w:t>
      </w:r>
    </w:p>
    <w:p w:rsidR="007C7D1B" w:rsidRPr="007C7D1B" w:rsidRDefault="007C7D1B" w:rsidP="007C7D1B">
      <w:pPr>
        <w:rPr>
          <w:sz w:val="24"/>
          <w:szCs w:val="24"/>
        </w:rPr>
      </w:pPr>
      <w:r w:rsidRPr="007C7D1B">
        <w:rPr>
          <w:sz w:val="24"/>
          <w:szCs w:val="24"/>
        </w:rPr>
        <w:t>и</w:t>
      </w:r>
    </w:p>
    <w:p w:rsidR="007C7D1B" w:rsidRPr="007C7D1B" w:rsidRDefault="007C7D1B" w:rsidP="007C7D1B">
      <w:pPr>
        <w:rPr>
          <w:sz w:val="24"/>
          <w:szCs w:val="24"/>
        </w:rPr>
      </w:pPr>
      <w:r w:rsidRPr="007C7D1B">
        <w:rPr>
          <w:sz w:val="24"/>
          <w:szCs w:val="24"/>
        </w:rPr>
        <w:t>чиито дейности са изцяло с нестопански характер;</w:t>
      </w:r>
    </w:p>
    <w:p w:rsidR="007C7D1B" w:rsidRPr="007C7D1B" w:rsidRDefault="007C7D1B" w:rsidP="007C7D1B">
      <w:pPr>
        <w:rPr>
          <w:sz w:val="24"/>
          <w:szCs w:val="24"/>
        </w:rPr>
      </w:pPr>
      <w:r w:rsidRPr="007C7D1B">
        <w:rPr>
          <w:sz w:val="24"/>
          <w:szCs w:val="24"/>
        </w:rPr>
        <w:t xml:space="preserve">или </w:t>
      </w:r>
    </w:p>
    <w:p w:rsidR="007C7D1B" w:rsidRPr="007C7D1B" w:rsidRDefault="007C7D1B" w:rsidP="007C7D1B">
      <w:pPr>
        <w:rPr>
          <w:sz w:val="24"/>
          <w:szCs w:val="24"/>
        </w:rPr>
      </w:pPr>
      <w:r w:rsidRPr="007C7D1B">
        <w:rPr>
          <w:sz w:val="24"/>
          <w:szCs w:val="24"/>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rsidR="007C7D1B" w:rsidRPr="007C7D1B" w:rsidRDefault="007C7D1B" w:rsidP="007C7D1B">
      <w:pPr>
        <w:rPr>
          <w:sz w:val="24"/>
          <w:szCs w:val="24"/>
        </w:rPr>
      </w:pPr>
      <w:r w:rsidRPr="007C7D1B">
        <w:rPr>
          <w:sz w:val="24"/>
          <w:szCs w:val="24"/>
        </w:rPr>
        <w:t>Допълнителни изисквания към кандидатите и техните проекти:</w:t>
      </w:r>
    </w:p>
    <w:p w:rsidR="007C7D1B" w:rsidRPr="007C7D1B" w:rsidRDefault="007C7D1B" w:rsidP="007C7D1B">
      <w:pPr>
        <w:rPr>
          <w:sz w:val="24"/>
          <w:szCs w:val="24"/>
        </w:rPr>
      </w:pPr>
      <w:r w:rsidRPr="007C7D1B">
        <w:rPr>
          <w:sz w:val="24"/>
          <w:szCs w:val="24"/>
        </w:rPr>
        <w:t>Кандидатите по настоящата процедура следва да могат да осигурят:</w:t>
      </w:r>
    </w:p>
    <w:p w:rsidR="007C7D1B" w:rsidRPr="007C7D1B" w:rsidRDefault="007C7D1B" w:rsidP="00220F22">
      <w:pPr>
        <w:numPr>
          <w:ilvl w:val="0"/>
          <w:numId w:val="16"/>
        </w:numPr>
        <w:rPr>
          <w:sz w:val="24"/>
          <w:szCs w:val="24"/>
        </w:rPr>
      </w:pPr>
      <w:r w:rsidRPr="007C7D1B">
        <w:rPr>
          <w:sz w:val="24"/>
          <w:szCs w:val="24"/>
        </w:rPr>
        <w:lastRenderedPageBreak/>
        <w:t>участие в поддържката и експлоатацията на системата от камери със съпротивителна плоскост (RPC) на мюонната подсистема на детектора CMS;</w:t>
      </w:r>
    </w:p>
    <w:p w:rsidR="007C7D1B" w:rsidRPr="007C7D1B" w:rsidRDefault="007C7D1B" w:rsidP="00220F22">
      <w:pPr>
        <w:numPr>
          <w:ilvl w:val="0"/>
          <w:numId w:val="16"/>
        </w:numPr>
        <w:rPr>
          <w:sz w:val="24"/>
          <w:szCs w:val="24"/>
        </w:rPr>
      </w:pPr>
      <w:r w:rsidRPr="007C7D1B">
        <w:rPr>
          <w:sz w:val="24"/>
          <w:szCs w:val="24"/>
        </w:rPr>
        <w:t>участие в изследванията свързани с обновяването и доизграждането на мюонната подсистема на детектора CMS, производство на прототипи и отделни елементи от тази система;</w:t>
      </w:r>
    </w:p>
    <w:p w:rsidR="007C7D1B" w:rsidRPr="007C7D1B" w:rsidRDefault="007C7D1B" w:rsidP="00220F22">
      <w:pPr>
        <w:numPr>
          <w:ilvl w:val="0"/>
          <w:numId w:val="17"/>
        </w:numPr>
        <w:rPr>
          <w:sz w:val="24"/>
          <w:szCs w:val="24"/>
        </w:rPr>
      </w:pPr>
      <w:r w:rsidRPr="007C7D1B">
        <w:rPr>
          <w:sz w:val="24"/>
          <w:szCs w:val="24"/>
        </w:rPr>
        <w:t>участие в анализа на данни и получаване на физически резултати;</w:t>
      </w:r>
    </w:p>
    <w:p w:rsidR="007C7D1B" w:rsidRPr="007C7D1B" w:rsidRDefault="007C7D1B" w:rsidP="00220F22">
      <w:pPr>
        <w:numPr>
          <w:ilvl w:val="0"/>
          <w:numId w:val="17"/>
        </w:numPr>
        <w:rPr>
          <w:sz w:val="24"/>
          <w:szCs w:val="24"/>
        </w:rPr>
      </w:pPr>
      <w:r w:rsidRPr="007C7D1B">
        <w:rPr>
          <w:sz w:val="24"/>
          <w:szCs w:val="24"/>
        </w:rPr>
        <w:t>участие в подготовката на научни публикации с физически резултати, получени от колаборацията CMS;</w:t>
      </w:r>
    </w:p>
    <w:p w:rsidR="007C7D1B" w:rsidRPr="007C7D1B" w:rsidRDefault="007C7D1B" w:rsidP="00220F22">
      <w:pPr>
        <w:numPr>
          <w:ilvl w:val="0"/>
          <w:numId w:val="17"/>
        </w:numPr>
        <w:rPr>
          <w:sz w:val="24"/>
          <w:szCs w:val="24"/>
        </w:rPr>
      </w:pPr>
      <w:r w:rsidRPr="007C7D1B">
        <w:rPr>
          <w:sz w:val="24"/>
          <w:szCs w:val="24"/>
        </w:rPr>
        <w:t>участие в различни ръководни и координирани органи на колаборацията;</w:t>
      </w:r>
    </w:p>
    <w:p w:rsidR="007C7D1B" w:rsidRPr="007C7D1B" w:rsidRDefault="007C7D1B" w:rsidP="00220F22">
      <w:pPr>
        <w:numPr>
          <w:ilvl w:val="0"/>
          <w:numId w:val="17"/>
        </w:numPr>
        <w:rPr>
          <w:sz w:val="24"/>
          <w:szCs w:val="24"/>
        </w:rPr>
      </w:pPr>
      <w:r w:rsidRPr="007C7D1B">
        <w:rPr>
          <w:sz w:val="24"/>
          <w:szCs w:val="24"/>
        </w:rPr>
        <w:t>финансирането по настоящата процедура да не дублира финансиране на дейностите, получeни от други източници.</w:t>
      </w:r>
    </w:p>
    <w:p w:rsidR="007C7D1B" w:rsidRPr="007C7D1B" w:rsidRDefault="007C7D1B" w:rsidP="007C7D1B">
      <w:pPr>
        <w:rPr>
          <w:sz w:val="24"/>
          <w:szCs w:val="24"/>
        </w:rPr>
      </w:pPr>
      <w:r w:rsidRPr="007C7D1B">
        <w:rPr>
          <w:sz w:val="24"/>
          <w:szCs w:val="24"/>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7C7D1B" w:rsidRPr="007C7D1B" w:rsidRDefault="007C7D1B" w:rsidP="00220F22">
      <w:pPr>
        <w:numPr>
          <w:ilvl w:val="0"/>
          <w:numId w:val="9"/>
        </w:numPr>
        <w:rPr>
          <w:sz w:val="24"/>
          <w:szCs w:val="24"/>
        </w:rPr>
      </w:pPr>
      <w:r w:rsidRPr="007C7D1B">
        <w:rPr>
          <w:sz w:val="24"/>
          <w:szCs w:val="24"/>
        </w:rPr>
        <w:t>научни изследвания по договор с предприятия/отрасъл;</w:t>
      </w:r>
    </w:p>
    <w:p w:rsidR="007C7D1B" w:rsidRPr="007C7D1B" w:rsidRDefault="007C7D1B" w:rsidP="00220F22">
      <w:pPr>
        <w:numPr>
          <w:ilvl w:val="0"/>
          <w:numId w:val="9"/>
        </w:numPr>
        <w:rPr>
          <w:sz w:val="24"/>
          <w:szCs w:val="24"/>
        </w:rPr>
      </w:pPr>
      <w:r w:rsidRPr="007C7D1B">
        <w:rPr>
          <w:sz w:val="24"/>
          <w:szCs w:val="24"/>
        </w:rPr>
        <w:t>консултантски или други услуги, предоставяни на предприятия/отрасъл;</w:t>
      </w:r>
    </w:p>
    <w:p w:rsidR="007C7D1B" w:rsidRPr="007C7D1B" w:rsidRDefault="007C7D1B" w:rsidP="00220F22">
      <w:pPr>
        <w:numPr>
          <w:ilvl w:val="0"/>
          <w:numId w:val="9"/>
        </w:numPr>
        <w:rPr>
          <w:sz w:val="24"/>
          <w:szCs w:val="24"/>
        </w:rPr>
      </w:pPr>
      <w:r w:rsidRPr="007C7D1B">
        <w:rPr>
          <w:sz w:val="24"/>
          <w:szCs w:val="24"/>
        </w:rPr>
        <w:t>отдаване под наем на активите (инфраструктурата/оборудването).</w:t>
      </w:r>
    </w:p>
    <w:p w:rsidR="007C7D1B" w:rsidRPr="007C7D1B" w:rsidRDefault="007C7D1B" w:rsidP="007C7D1B">
      <w:pPr>
        <w:rPr>
          <w:sz w:val="24"/>
          <w:szCs w:val="24"/>
        </w:rPr>
      </w:pPr>
      <w:r w:rsidRPr="007C7D1B">
        <w:rPr>
          <w:sz w:val="24"/>
          <w:szCs w:val="24"/>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да поемат неотменим ангажимент за широко разпространението на резултатите  от фундаменталните научни изследвания  при 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7C7D1B" w:rsidRPr="007C7D1B" w:rsidRDefault="007C7D1B" w:rsidP="006C32A1">
      <w:pPr>
        <w:rPr>
          <w:b/>
          <w:bCs/>
          <w:sz w:val="24"/>
          <w:szCs w:val="24"/>
        </w:rPr>
      </w:pPr>
      <w:r>
        <w:rPr>
          <w:b/>
          <w:bCs/>
          <w:sz w:val="24"/>
          <w:szCs w:val="24"/>
        </w:rPr>
        <w:t>7.</w:t>
      </w:r>
      <w:r w:rsidRPr="007C7D1B">
        <w:rPr>
          <w:b/>
          <w:bCs/>
          <w:sz w:val="24"/>
          <w:szCs w:val="24"/>
        </w:rPr>
        <w:t>Партньорство и допустимост на партньорите</w:t>
      </w:r>
    </w:p>
    <w:p w:rsidR="007C7D1B" w:rsidRPr="007C7D1B" w:rsidRDefault="007C7D1B" w:rsidP="007C7D1B">
      <w:pPr>
        <w:rPr>
          <w:sz w:val="24"/>
          <w:szCs w:val="24"/>
        </w:rPr>
      </w:pPr>
      <w:r w:rsidRPr="007C7D1B">
        <w:rPr>
          <w:sz w:val="24"/>
          <w:szCs w:val="24"/>
        </w:rPr>
        <w:t xml:space="preserve">По настоящата процедура за конкурс кандидатите </w:t>
      </w:r>
      <w:r w:rsidRPr="007C7D1B">
        <w:rPr>
          <w:b/>
          <w:sz w:val="24"/>
          <w:szCs w:val="24"/>
        </w:rPr>
        <w:t>не могат</w:t>
      </w:r>
      <w:r w:rsidRPr="007C7D1B">
        <w:rPr>
          <w:sz w:val="24"/>
          <w:szCs w:val="24"/>
        </w:rPr>
        <w:t xml:space="preserve"> да участват съвместно с други допустими кандидати (партньори).</w:t>
      </w:r>
    </w:p>
    <w:p w:rsidR="007C7D1B" w:rsidRPr="007C7D1B" w:rsidRDefault="007C7D1B" w:rsidP="007C7D1B">
      <w:pPr>
        <w:rPr>
          <w:sz w:val="24"/>
          <w:szCs w:val="24"/>
        </w:rPr>
      </w:pPr>
      <w:r w:rsidRPr="007C7D1B">
        <w:rPr>
          <w:sz w:val="24"/>
          <w:szCs w:val="24"/>
        </w:rPr>
        <w:t>В процеса на изпълнение на дейностите по проекта бенефициентите могат да възложат на изпълнители извършването на определени допълващи дейности по проекта, посредством състезателни, прозрачни, недискриминационни и безусловни тръжни процедури, отговарящи на условията на т.89-т.96 от известие на Комисията относно понятието за държавна помощ, посочено в чл.107, § 1 от Договора за функционирането на ЕС(2016/С 262/01). В случаите, когато бенефициентите се явяват възложители по смисъла на чл. 5 или чл. 6 от Закона за обществените поръчки  (ЗОП), изборът на изпълнители се осъществява по реда на ЗОП. Изпълнителите в процедури по възлагане дейности по изпълнението на проекта не са партньори.</w:t>
      </w:r>
    </w:p>
    <w:p w:rsidR="007C7D1B" w:rsidRPr="007C7D1B" w:rsidRDefault="007C7D1B" w:rsidP="006C32A1">
      <w:pPr>
        <w:rPr>
          <w:b/>
          <w:bCs/>
          <w:sz w:val="24"/>
          <w:szCs w:val="24"/>
        </w:rPr>
      </w:pPr>
      <w:r>
        <w:rPr>
          <w:b/>
          <w:bCs/>
          <w:sz w:val="24"/>
          <w:szCs w:val="24"/>
        </w:rPr>
        <w:lastRenderedPageBreak/>
        <w:t>8.</w:t>
      </w:r>
      <w:r w:rsidRPr="007C7D1B">
        <w:rPr>
          <w:b/>
          <w:bCs/>
          <w:sz w:val="24"/>
          <w:szCs w:val="24"/>
        </w:rPr>
        <w:t xml:space="preserve">Критерии за допустимост на проектните предложения </w:t>
      </w:r>
    </w:p>
    <w:p w:rsidR="007C7D1B" w:rsidRPr="007C7D1B" w:rsidRDefault="007C7D1B" w:rsidP="007C7D1B">
      <w:pPr>
        <w:rPr>
          <w:sz w:val="24"/>
          <w:szCs w:val="24"/>
        </w:rPr>
      </w:pPr>
      <w:r w:rsidRPr="007C7D1B">
        <w:rPr>
          <w:sz w:val="24"/>
          <w:szCs w:val="24"/>
        </w:rPr>
        <w:t xml:space="preserve">По настоящата процедура са допустими за финансиране само кандидати, чиито членове на научния колектив са представители на научни организации, членове на колаборацията </w:t>
      </w:r>
      <w:r w:rsidRPr="007C7D1B">
        <w:rPr>
          <w:sz w:val="24"/>
          <w:szCs w:val="24"/>
          <w:lang w:val="en-US"/>
        </w:rPr>
        <w:t>CMS</w:t>
      </w:r>
      <w:r w:rsidRPr="007C7D1B">
        <w:rPr>
          <w:sz w:val="24"/>
          <w:szCs w:val="24"/>
        </w:rPr>
        <w:t xml:space="preserve"> и допринасят за пълноценно и ефективно участие на България в  експеримента </w:t>
      </w:r>
      <w:r w:rsidRPr="007C7D1B">
        <w:rPr>
          <w:sz w:val="24"/>
          <w:szCs w:val="24"/>
          <w:lang w:val="en-US"/>
        </w:rPr>
        <w:t>CMS</w:t>
      </w:r>
      <w:r w:rsidRPr="007C7D1B">
        <w:rPr>
          <w:sz w:val="24"/>
          <w:szCs w:val="24"/>
        </w:rPr>
        <w:t xml:space="preserve"> по т. 1.1 от насоките.</w:t>
      </w:r>
    </w:p>
    <w:p w:rsidR="007C7D1B" w:rsidRPr="007C7D1B" w:rsidRDefault="007C7D1B" w:rsidP="007C7D1B">
      <w:pPr>
        <w:rPr>
          <w:sz w:val="24"/>
          <w:szCs w:val="24"/>
        </w:rPr>
      </w:pPr>
      <w:r w:rsidRPr="007C7D1B">
        <w:rPr>
          <w:sz w:val="24"/>
          <w:szCs w:val="24"/>
        </w:rPr>
        <w:t xml:space="preserve">По настоящата процедура могат да се предлагат само проекти </w:t>
      </w:r>
      <w:r w:rsidRPr="007C7D1B">
        <w:rPr>
          <w:bCs/>
          <w:sz w:val="24"/>
          <w:szCs w:val="24"/>
        </w:rPr>
        <w:t>за фундаментални научни изследвания съгласно</w:t>
      </w:r>
      <w:r w:rsidRPr="007C7D1B">
        <w:rPr>
          <w:sz w:val="24"/>
          <w:szCs w:val="24"/>
        </w:rPr>
        <w:t xml:space="preserve"> изискванията на „Конвенцията за създаване на Европейска организация за ядрени изследвания“. По нея се финансират единствено неикономически дейности и активи на бенефициентите. Изследванията няма да се обвързват с военни, стопански и търговски цели и резултатите от научните експерименти и теоретични изследвания ще бъдат публикувани или направени по друг начин  общо достъпни.</w:t>
      </w:r>
      <w:r w:rsidRPr="007C7D1B">
        <w:rPr>
          <w:sz w:val="24"/>
          <w:szCs w:val="24"/>
        </w:rPr>
        <w:tab/>
      </w:r>
    </w:p>
    <w:p w:rsidR="007C7D1B" w:rsidRPr="007C7D1B" w:rsidRDefault="007C7D1B" w:rsidP="006C32A1">
      <w:pPr>
        <w:rPr>
          <w:b/>
          <w:bCs/>
          <w:sz w:val="24"/>
          <w:szCs w:val="24"/>
        </w:rPr>
      </w:pPr>
      <w:r>
        <w:rPr>
          <w:b/>
          <w:bCs/>
          <w:sz w:val="24"/>
          <w:szCs w:val="24"/>
        </w:rPr>
        <w:t>9.</w:t>
      </w:r>
      <w:r w:rsidRPr="007C7D1B">
        <w:rPr>
          <w:b/>
          <w:bCs/>
          <w:sz w:val="24"/>
          <w:szCs w:val="24"/>
        </w:rPr>
        <w:t>Критерии за недопустимост на проектните предложения</w:t>
      </w:r>
    </w:p>
    <w:p w:rsidR="007C7D1B" w:rsidRPr="007C7D1B" w:rsidRDefault="007C7D1B" w:rsidP="007C7D1B">
      <w:pPr>
        <w:rPr>
          <w:sz w:val="24"/>
          <w:szCs w:val="24"/>
        </w:rPr>
      </w:pPr>
      <w:r w:rsidRPr="007C7D1B">
        <w:rPr>
          <w:sz w:val="24"/>
          <w:szCs w:val="24"/>
        </w:rPr>
        <w:t>По настоящата процедура за конкурс са недопустими проектни предложения:</w:t>
      </w:r>
    </w:p>
    <w:p w:rsidR="007C7D1B" w:rsidRPr="007C7D1B" w:rsidRDefault="007C7D1B" w:rsidP="007C7D1B">
      <w:pPr>
        <w:rPr>
          <w:sz w:val="24"/>
          <w:szCs w:val="24"/>
        </w:rPr>
      </w:pPr>
      <w:r w:rsidRPr="007C7D1B">
        <w:rPr>
          <w:sz w:val="24"/>
          <w:szCs w:val="24"/>
        </w:rPr>
        <w:t>-включващи дейности, които вече са финансирани от други източници ;</w:t>
      </w:r>
    </w:p>
    <w:p w:rsidR="007C7D1B" w:rsidRPr="007C7D1B" w:rsidRDefault="007C7D1B" w:rsidP="007C7D1B">
      <w:pPr>
        <w:rPr>
          <w:sz w:val="24"/>
          <w:szCs w:val="24"/>
        </w:rPr>
      </w:pPr>
      <w:r w:rsidRPr="007C7D1B">
        <w:rPr>
          <w:sz w:val="24"/>
          <w:szCs w:val="24"/>
        </w:rPr>
        <w:t>-</w:t>
      </w:r>
      <w:r w:rsidRPr="007C7D1B">
        <w:rPr>
          <w:sz w:val="24"/>
          <w:szCs w:val="24"/>
          <w:lang w:val="ru-RU"/>
        </w:rPr>
        <w:t>които не включват научни изследвания;</w:t>
      </w:r>
    </w:p>
    <w:p w:rsidR="007C7D1B" w:rsidRPr="007C7D1B" w:rsidRDefault="007C7D1B" w:rsidP="007C7D1B">
      <w:pPr>
        <w:rPr>
          <w:sz w:val="24"/>
          <w:szCs w:val="24"/>
        </w:rPr>
      </w:pPr>
      <w:r w:rsidRPr="007C7D1B">
        <w:rPr>
          <w:sz w:val="24"/>
          <w:szCs w:val="24"/>
        </w:rPr>
        <w:t>-които включват дейности, чието изпълнение е стартирало преди подписването на договора за финансиране на проекта по настоящата процедура.</w:t>
      </w:r>
    </w:p>
    <w:p w:rsidR="007C7D1B" w:rsidRPr="007C7D1B" w:rsidRDefault="007C7D1B" w:rsidP="007C7D1B">
      <w:pPr>
        <w:rPr>
          <w:sz w:val="24"/>
          <w:szCs w:val="24"/>
        </w:rPr>
      </w:pPr>
      <w:r w:rsidRPr="007C7D1B">
        <w:rPr>
          <w:sz w:val="24"/>
          <w:szCs w:val="24"/>
        </w:rPr>
        <w:t>Поканата се публикува в централен ежедневник и на интернет страниците на Министерство на образованието и науката и Фонд „Научни изследвания“.</w:t>
      </w:r>
    </w:p>
    <w:p w:rsidR="007C7D1B" w:rsidRDefault="007C7D1B" w:rsidP="007C7D1B">
      <w:pPr>
        <w:rPr>
          <w:b/>
          <w:sz w:val="24"/>
          <w:szCs w:val="24"/>
        </w:rPr>
      </w:pPr>
      <w:r w:rsidRPr="007C7D1B">
        <w:rPr>
          <w:sz w:val="24"/>
          <w:szCs w:val="24"/>
        </w:rPr>
        <w:t>Пълната информация за конкурса и процедурите за кандидатстване може да намерите на интернет страница</w:t>
      </w:r>
      <w:r w:rsidR="006C32A1">
        <w:rPr>
          <w:sz w:val="24"/>
          <w:szCs w:val="24"/>
        </w:rPr>
        <w:t xml:space="preserve">та на Фонд „Научни изследвания“ </w:t>
      </w:r>
      <w:hyperlink r:id="rId21" w:history="1">
        <w:r w:rsidR="006C32A1" w:rsidRPr="00CA1808">
          <w:rPr>
            <w:rStyle w:val="Hyperlink"/>
            <w:b/>
            <w:sz w:val="24"/>
            <w:szCs w:val="24"/>
            <w:lang w:val="en-US"/>
          </w:rPr>
          <w:t>http://www.fni.bg</w:t>
        </w:r>
      </w:hyperlink>
      <w:r w:rsidR="006C32A1">
        <w:rPr>
          <w:b/>
          <w:sz w:val="24"/>
          <w:szCs w:val="24"/>
        </w:rPr>
        <w:t>.</w:t>
      </w:r>
    </w:p>
    <w:p w:rsidR="006C32A1" w:rsidRPr="006C32A1" w:rsidRDefault="006C32A1" w:rsidP="00AA1497">
      <w:pPr>
        <w:spacing w:after="480"/>
        <w:rPr>
          <w:b/>
          <w:sz w:val="24"/>
          <w:szCs w:val="24"/>
        </w:rPr>
      </w:pPr>
      <w:r>
        <w:rPr>
          <w:b/>
          <w:sz w:val="24"/>
          <w:szCs w:val="24"/>
        </w:rPr>
        <w:t>Краен срок</w:t>
      </w:r>
      <w:r w:rsidRPr="006C32A1">
        <w:rPr>
          <w:b/>
          <w:sz w:val="24"/>
          <w:szCs w:val="24"/>
        </w:rPr>
        <w:t>: 17 часа на 05.10.2018 г</w:t>
      </w:r>
      <w:r>
        <w:rPr>
          <w:sz w:val="24"/>
          <w:szCs w:val="24"/>
        </w:rPr>
        <w:t>.</w:t>
      </w:r>
    </w:p>
    <w:p w:rsidR="00476F9B" w:rsidRPr="0006717A" w:rsidRDefault="00476F9B" w:rsidP="00476F9B">
      <w:pPr>
        <w:pStyle w:val="Heading2"/>
        <w:ind w:left="426"/>
        <w:rPr>
          <w:rFonts w:eastAsia="Times New Roman"/>
          <w:lang w:eastAsia="bg-BG"/>
        </w:rPr>
      </w:pPr>
      <w:bookmarkStart w:id="24" w:name="_Toc503363226"/>
      <w:bookmarkStart w:id="25" w:name="_Toc524436270"/>
      <w:r w:rsidRPr="0006717A">
        <w:rPr>
          <w:rFonts w:eastAsia="Times New Roman"/>
          <w:lang w:eastAsia="bg-BG"/>
        </w:rPr>
        <w:t>Подкрепа на международни научни форуми, провеждани в Република България</w:t>
      </w:r>
      <w:bookmarkEnd w:id="24"/>
      <w:bookmarkEnd w:id="25"/>
      <w:r w:rsidRPr="0006717A">
        <w:rPr>
          <w:rFonts w:eastAsia="Times New Roman"/>
          <w:lang w:eastAsia="bg-BG"/>
        </w:rPr>
        <w:t xml:space="preserve"> </w:t>
      </w:r>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Ц</w:t>
      </w:r>
      <w:r>
        <w:rPr>
          <w:rFonts w:eastAsia="Times New Roman" w:cs="Times New Roman"/>
          <w:color w:val="000000"/>
          <w:sz w:val="24"/>
          <w:szCs w:val="24"/>
          <w:lang w:eastAsia="bg-BG"/>
        </w:rPr>
        <w:t>елта на процедурата е п</w:t>
      </w:r>
      <w:r w:rsidRPr="00B040B1">
        <w:rPr>
          <w:rFonts w:eastAsia="Times New Roman" w:cs="Times New Roman"/>
          <w:color w:val="000000"/>
          <w:sz w:val="24"/>
          <w:szCs w:val="24"/>
          <w:lang w:eastAsia="bg-BG"/>
        </w:rPr>
        <w:t>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ДОПУСТИМИ КАНДИДАТИ</w:t>
      </w:r>
    </w:p>
    <w:p w:rsidR="00476F9B" w:rsidRPr="00B040B1" w:rsidRDefault="00476F9B" w:rsidP="00220F22">
      <w:pPr>
        <w:numPr>
          <w:ilvl w:val="0"/>
          <w:numId w:val="3"/>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Акредитирани висши училища по чл. 85 ал.1 т.7 (ЗВО Обн. ДВ. бр.112 от 27 Декември 1995г. изм. ДВ. бр.107 от 24 Декември 2014г).</w:t>
      </w:r>
    </w:p>
    <w:p w:rsidR="00476F9B" w:rsidRPr="00B040B1" w:rsidRDefault="00476F9B" w:rsidP="00220F22">
      <w:pPr>
        <w:numPr>
          <w:ilvl w:val="0"/>
          <w:numId w:val="3"/>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lastRenderedPageBreak/>
        <w:t>Научни организации по чл. 47 ал. 1 на (ЗВО Обн. ДВ. бр.112 от 27 Декември 1995г. изм. ДВ. бр.107 от 24 Декември 2014г).</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КРИТЕРИИ ЗА ОЦЕНКА:</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Събитието да се провежда на територията на Република България;</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Доказано международно участие;</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Структурирана програма;</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Престиж на международните лектори;</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b/>
          <w:bCs/>
          <w:color w:val="000000"/>
          <w:sz w:val="24"/>
          <w:szCs w:val="24"/>
          <w:lang w:eastAsia="bg-BG"/>
        </w:rPr>
        <w:t xml:space="preserve">БЮДЖЕТЪТ </w:t>
      </w:r>
      <w:r w:rsidRPr="00B040B1">
        <w:rPr>
          <w:rFonts w:eastAsia="Times New Roman" w:cs="Times New Roman"/>
          <w:color w:val="000000"/>
          <w:sz w:val="24"/>
          <w:szCs w:val="24"/>
          <w:lang w:eastAsia="bg-BG"/>
        </w:rPr>
        <w:t xml:space="preserve">за конкурса се определя в Годишната оперативна програма за съответната година. Максималният размер на съфинансирането на една конференция е </w:t>
      </w:r>
      <w:r w:rsidRPr="00B040B1">
        <w:rPr>
          <w:rFonts w:eastAsia="Times New Roman" w:cs="Times New Roman"/>
          <w:b/>
          <w:bCs/>
          <w:color w:val="000000"/>
          <w:sz w:val="24"/>
          <w:szCs w:val="24"/>
          <w:lang w:eastAsia="bg-BG"/>
        </w:rPr>
        <w:t xml:space="preserve">до </w:t>
      </w:r>
      <w:r w:rsidRPr="00B040B1">
        <w:rPr>
          <w:rFonts w:eastAsia="Times New Roman" w:cs="Times New Roman"/>
          <w:color w:val="000000"/>
          <w:sz w:val="24"/>
          <w:szCs w:val="24"/>
          <w:lang w:eastAsia="bg-BG"/>
        </w:rPr>
        <w:t xml:space="preserve">8 000 лв. както следва: </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един ден (програмата не по-къса от 7 работни часа): до 3 000 лв. </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два дни (програма не по-къса от 14 работни часа): до 5 000 лв. </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три или повече дни (програма не по-къса от 20 работни часа): до 8 000 лв. </w:t>
      </w:r>
    </w:p>
    <w:p w:rsidR="00476F9B" w:rsidRPr="00B040B1" w:rsidRDefault="00476F9B" w:rsidP="00476F9B">
      <w:pPr>
        <w:shd w:val="clear" w:color="auto" w:fill="FFFFFF"/>
        <w:spacing w:before="120" w:after="120"/>
        <w:rPr>
          <w:rFonts w:eastAsia="Times New Roman" w:cs="Times New Roman"/>
          <w:color w:val="000000"/>
          <w:sz w:val="24"/>
          <w:szCs w:val="24"/>
          <w:lang w:val="ru-RU" w:eastAsia="bg-BG"/>
        </w:rPr>
      </w:pPr>
      <w:r w:rsidRPr="00B040B1">
        <w:rPr>
          <w:rFonts w:eastAsia="Times New Roman" w:cs="Times New Roman"/>
          <w:color w:val="000000"/>
          <w:sz w:val="24"/>
          <w:szCs w:val="24"/>
          <w:lang w:eastAsia="bg-BG"/>
        </w:rPr>
        <w:t>В продължителността на програмата на форума се включват времето за доклади, постерни сесии, дискусии и други форми на представяне и обсъждане на научни проблеми, времето за откриване и закриване на форума, както и времето за кафе-паузи.</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Проектните предложения ще бъдат разглеждани от Временна научно-експертна комисия за подбор на предложенията всяко тримесечие</w:t>
      </w:r>
      <w:r w:rsidRPr="00B040B1">
        <w:rPr>
          <w:rFonts w:eastAsia="Times New Roman" w:cs="Times New Roman"/>
          <w:b/>
          <w:bCs/>
          <w:color w:val="000000"/>
          <w:sz w:val="24"/>
          <w:szCs w:val="24"/>
          <w:lang w:eastAsia="bg-BG"/>
        </w:rPr>
        <w:t xml:space="preserve">. </w:t>
      </w:r>
    </w:p>
    <w:p w:rsidR="00476F9B" w:rsidRPr="00B040B1" w:rsidRDefault="00476F9B" w:rsidP="00476F9B">
      <w:pPr>
        <w:shd w:val="clear" w:color="auto" w:fill="FFFFFF"/>
        <w:spacing w:before="120" w:after="120"/>
        <w:rPr>
          <w:rFonts w:eastAsia="Times New Roman" w:cs="Times New Roman"/>
          <w:color w:val="000000"/>
          <w:sz w:val="24"/>
          <w:szCs w:val="24"/>
          <w:lang w:val="ru-RU" w:eastAsia="bg-BG"/>
        </w:rPr>
      </w:pPr>
      <w:r w:rsidRPr="00B040B1">
        <w:rPr>
          <w:rFonts w:eastAsia="Times New Roman" w:cs="Times New Roman"/>
          <w:color w:val="000000"/>
          <w:sz w:val="24"/>
          <w:szCs w:val="24"/>
          <w:lang w:eastAsia="bg-BG"/>
        </w:rPr>
        <w:t>В рамките на една сесия могат да бъдат подкрепeни до две предложения от научна организация.</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Пълният текст на процедурата и допълнителна информация можете да намерите </w:t>
      </w:r>
      <w:hyperlink r:id="rId22" w:history="1">
        <w:r w:rsidRPr="00B040B1">
          <w:rPr>
            <w:rStyle w:val="Hyperlink"/>
            <w:rFonts w:eastAsia="Times New Roman" w:cs="Times New Roman"/>
            <w:sz w:val="24"/>
            <w:szCs w:val="24"/>
            <w:lang w:eastAsia="bg-BG"/>
          </w:rPr>
          <w:t>ТУК</w:t>
        </w:r>
      </w:hyperlink>
    </w:p>
    <w:p w:rsidR="00476F9B" w:rsidRPr="00B040B1" w:rsidRDefault="00476F9B" w:rsidP="00476F9B">
      <w:pPr>
        <w:shd w:val="clear" w:color="auto" w:fill="FFFFFF"/>
        <w:spacing w:before="120" w:after="120"/>
        <w:rPr>
          <w:rFonts w:eastAsia="Times New Roman" w:cs="Times New Roman"/>
          <w:b/>
          <w:color w:val="000000"/>
          <w:sz w:val="24"/>
          <w:szCs w:val="24"/>
          <w:lang w:eastAsia="bg-BG"/>
        </w:rPr>
      </w:pPr>
      <w:r w:rsidRPr="00B040B1">
        <w:rPr>
          <w:rFonts w:eastAsia="Times New Roman" w:cs="Times New Roman"/>
          <w:b/>
          <w:color w:val="000000"/>
          <w:sz w:val="24"/>
          <w:szCs w:val="24"/>
          <w:lang w:eastAsia="bg-BG"/>
        </w:rPr>
        <w:t>Краен срок: текущ</w:t>
      </w:r>
    </w:p>
    <w:p w:rsidR="00476F9B" w:rsidRPr="00AB0EFA" w:rsidRDefault="00476F9B" w:rsidP="00476F9B">
      <w:pPr>
        <w:pStyle w:val="Heading2"/>
        <w:ind w:left="426"/>
        <w:rPr>
          <w:rFonts w:eastAsia="Times New Roman"/>
          <w:lang w:eastAsia="bg-BG"/>
        </w:rPr>
      </w:pPr>
      <w:bookmarkStart w:id="26" w:name="_Toc503363227"/>
      <w:bookmarkStart w:id="27" w:name="_Toc524436271"/>
      <w:r w:rsidRPr="00AB0EFA">
        <w:rPr>
          <w:rFonts w:eastAsia="Times New Roman"/>
          <w:lang w:eastAsia="bg-BG"/>
        </w:rPr>
        <w:lastRenderedPageBreak/>
        <w:t>Национално съфинансиране за участие на български колективи в утвърдени проекти по COST</w:t>
      </w:r>
      <w:bookmarkEnd w:id="26"/>
      <w:bookmarkEnd w:id="27"/>
      <w:r w:rsidRPr="00AB0EFA">
        <w:rPr>
          <w:rFonts w:eastAsia="Times New Roman"/>
          <w:lang w:eastAsia="bg-BG"/>
        </w:rPr>
        <w:t xml:space="preserve"> </w:t>
      </w:r>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220F22">
      <w:pPr>
        <w:numPr>
          <w:ilvl w:val="0"/>
          <w:numId w:val="5"/>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20F22">
      <w:pPr>
        <w:numPr>
          <w:ilvl w:val="0"/>
          <w:numId w:val="5"/>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187912" w:rsidP="00476F9B">
      <w:pPr>
        <w:rPr>
          <w:rFonts w:cs="Times New Roman"/>
          <w:color w:val="000000"/>
          <w:sz w:val="24"/>
          <w:szCs w:val="24"/>
        </w:rPr>
      </w:pPr>
      <w:hyperlink r:id="rId23"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24" w:history="1">
        <w:r w:rsidRPr="00E1455C">
          <w:rPr>
            <w:rFonts w:eastAsia="Calibri" w:cs="Times New Roman"/>
            <w:color w:val="0000FF" w:themeColor="hyperlink"/>
            <w:sz w:val="24"/>
            <w:szCs w:val="24"/>
            <w:u w:val="single"/>
            <w:lang w:eastAsia="bg-BG"/>
          </w:rPr>
          <w:t>fni-konkursi@mon.bg</w:t>
        </w:r>
      </w:hyperlink>
    </w:p>
    <w:p w:rsidR="00476F9B" w:rsidRDefault="00476F9B" w:rsidP="00476F9B">
      <w:pPr>
        <w:spacing w:after="72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2E339B" w:rsidRDefault="00187912" w:rsidP="00476F9B">
      <w:pPr>
        <w:spacing w:after="720"/>
        <w:rPr>
          <w:b/>
          <w:color w:val="0000FF" w:themeColor="hyperlink"/>
          <w:sz w:val="24"/>
          <w:szCs w:val="24"/>
          <w:u w:val="single"/>
        </w:rPr>
      </w:pPr>
      <w:hyperlink r:id="rId25" w:history="1">
        <w:bookmarkStart w:id="28" w:name="_Toc428806822"/>
        <w:r w:rsidR="002E339B" w:rsidRPr="00476F9B">
          <w:rPr>
            <w:b/>
            <w:color w:val="0000FF" w:themeColor="hyperlink"/>
            <w:sz w:val="24"/>
            <w:szCs w:val="24"/>
            <w:u w:val="single"/>
            <w:lang w:val="en-US"/>
          </w:rPr>
          <w:t>R&amp;D Calls HORIZON 2020</w:t>
        </w:r>
        <w:bookmarkEnd w:id="28"/>
      </w:hyperlink>
    </w:p>
    <w:p w:rsidR="004B75C6" w:rsidRPr="00F12A88" w:rsidRDefault="004B75C6" w:rsidP="004B75C6">
      <w:pPr>
        <w:pStyle w:val="Heading2"/>
        <w:ind w:left="426"/>
      </w:pPr>
      <w:bookmarkStart w:id="29" w:name="_Toc524436272"/>
      <w:r w:rsidRPr="00F12A88">
        <w:lastRenderedPageBreak/>
        <w:t>Конкурс за научни изследвания на Кралската академия на Белгия</w:t>
      </w:r>
      <w:bookmarkEnd w:id="29"/>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Кралската академия на Белгия за науки организира ежегоден конкурс, с цел стимулиране на висококачествени научни изследвания, свързани с проблемите на отвъдморските региони.</w:t>
      </w:r>
    </w:p>
    <w:p w:rsidR="004B75C6" w:rsidRPr="00F12A88" w:rsidRDefault="004B75C6" w:rsidP="004B75C6">
      <w:pPr>
        <w:autoSpaceDE w:val="0"/>
        <w:autoSpaceDN w:val="0"/>
        <w:adjustRightInd w:val="0"/>
        <w:spacing w:before="120" w:after="120"/>
        <w:rPr>
          <w:rFonts w:cs="Times New Roman"/>
          <w:bCs/>
          <w:color w:val="000000"/>
          <w:sz w:val="24"/>
          <w:szCs w:val="24"/>
        </w:rPr>
      </w:pPr>
      <w:r w:rsidRPr="00F12A88">
        <w:rPr>
          <w:rFonts w:cs="Times New Roman"/>
          <w:bCs/>
          <w:color w:val="000000"/>
          <w:sz w:val="24"/>
          <w:szCs w:val="24"/>
        </w:rPr>
        <w:t>За участие в конкурса е необходимо да бъде представен оригинален и скорошен (максимум петгодишен) научен ръкопис по определените теми.</w:t>
      </w:r>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 xml:space="preserve">Темите на конкурса през 2019 г. са свързани с проучване на устойчивостта на местните традиции в съвременния глобален свят; проучване </w:t>
      </w:r>
      <w:r>
        <w:rPr>
          <w:rFonts w:cs="Times New Roman"/>
          <w:bCs/>
          <w:color w:val="000000"/>
          <w:sz w:val="24"/>
          <w:szCs w:val="24"/>
        </w:rPr>
        <w:t xml:space="preserve">на </w:t>
      </w:r>
      <w:r w:rsidRPr="00F12A88">
        <w:rPr>
          <w:rFonts w:cs="Times New Roman"/>
          <w:bCs/>
          <w:color w:val="000000"/>
          <w:sz w:val="24"/>
          <w:szCs w:val="24"/>
        </w:rPr>
        <w:t>въздействието на урбанизацията, селскостопанското стопанство и/или индустриалното развитие върху природните екосистеми и биоразнообразието в тропическите страни и проучване относно техническото, научното или икономическото въздействие на развиващите се страни върху събирането и рециклирането на остатъци, съдържащи метали. Изследванията трябва да бъдат изпратени до секретариата на Академията преди 1 март 2019 г.</w:t>
      </w:r>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Темите на конкурса през 2020 г. са свързани с антропологично проучване свързано с трансформацията на половите връзки в настоящия контекст на икономическата промяна в отвъдморско пространство; проучване относно въздействието на изменението на климата в тропиците върху екосистемните услуги, като част от предоставянето, регулирането или подпомагането на услугите и проучване относно управлението на енергията, храните, водата и връзката им за постигане на целите за устойчиво развитие в развиващите се страни. Изследванията трябва да бъдат изпратени до секретариата на Академията преди 1 март 2020 г.</w:t>
      </w:r>
    </w:p>
    <w:p w:rsidR="004B75C6" w:rsidRPr="00F12A88" w:rsidRDefault="004B75C6" w:rsidP="004B75C6">
      <w:pPr>
        <w:autoSpaceDE w:val="0"/>
        <w:autoSpaceDN w:val="0"/>
        <w:adjustRightInd w:val="0"/>
        <w:spacing w:before="120" w:after="120"/>
        <w:rPr>
          <w:rFonts w:cs="Times New Roman"/>
          <w:bCs/>
          <w:color w:val="000000"/>
          <w:sz w:val="24"/>
          <w:szCs w:val="24"/>
        </w:rPr>
      </w:pPr>
      <w:r w:rsidRPr="00F12A88">
        <w:rPr>
          <w:rFonts w:cs="Times New Roman"/>
          <w:bCs/>
          <w:color w:val="000000"/>
          <w:sz w:val="24"/>
          <w:szCs w:val="24"/>
        </w:rPr>
        <w:t xml:space="preserve">Повече информация може да бъде намерена на сайта на Кралската академия на Белгия за науки: </w:t>
      </w:r>
      <w:hyperlink r:id="rId26" w:tgtFrame="_blank" w:history="1">
        <w:r w:rsidRPr="00F12A88">
          <w:rPr>
            <w:rStyle w:val="Hyperlink"/>
            <w:rFonts w:cs="Times New Roman"/>
            <w:bCs/>
            <w:sz w:val="24"/>
            <w:szCs w:val="24"/>
          </w:rPr>
          <w:t>http://www.kaowarsom.be</w:t>
        </w:r>
      </w:hyperlink>
      <w:r w:rsidRPr="00F12A88">
        <w:rPr>
          <w:rFonts w:cs="Times New Roman"/>
          <w:bCs/>
          <w:color w:val="000000"/>
          <w:sz w:val="24"/>
          <w:szCs w:val="24"/>
        </w:rPr>
        <w:t>.</w:t>
      </w:r>
    </w:p>
    <w:p w:rsidR="004B75C6" w:rsidRPr="00F12A88" w:rsidRDefault="004B75C6" w:rsidP="004B75C6">
      <w:pPr>
        <w:autoSpaceDE w:val="0"/>
        <w:autoSpaceDN w:val="0"/>
        <w:adjustRightInd w:val="0"/>
        <w:spacing w:after="480"/>
        <w:rPr>
          <w:rFonts w:cs="Times New Roman"/>
          <w:bCs/>
          <w:color w:val="000000"/>
          <w:sz w:val="24"/>
          <w:szCs w:val="24"/>
        </w:rPr>
      </w:pPr>
      <w:r>
        <w:rPr>
          <w:rFonts w:cs="Times New Roman"/>
          <w:b/>
          <w:bCs/>
          <w:color w:val="000000"/>
          <w:sz w:val="24"/>
          <w:szCs w:val="24"/>
        </w:rPr>
        <w:t xml:space="preserve">Краен срок: </w:t>
      </w:r>
      <w:r w:rsidRPr="0051662A">
        <w:rPr>
          <w:rFonts w:cs="Times New Roman"/>
          <w:b/>
          <w:bCs/>
          <w:color w:val="000000"/>
          <w:sz w:val="24"/>
          <w:szCs w:val="24"/>
        </w:rPr>
        <w:t>1 март 2019 г</w:t>
      </w:r>
      <w:r>
        <w:rPr>
          <w:rFonts w:cs="Times New Roman"/>
          <w:b/>
          <w:bCs/>
          <w:color w:val="000000"/>
          <w:sz w:val="24"/>
          <w:szCs w:val="24"/>
        </w:rPr>
        <w:t>.</w:t>
      </w:r>
    </w:p>
    <w:p w:rsidR="002E339B" w:rsidRDefault="002E339B" w:rsidP="002E339B">
      <w:pPr>
        <w:pStyle w:val="Heading2"/>
        <w:ind w:left="357" w:hanging="357"/>
      </w:pPr>
      <w:bookmarkStart w:id="30" w:name="_Toc524436273"/>
      <w:r w:rsidRPr="0052108C">
        <w:t>Програма: „Америка за България”</w:t>
      </w:r>
      <w:bookmarkEnd w:id="30"/>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w:t>
      </w:r>
      <w:r w:rsidRPr="00036946">
        <w:rPr>
          <w:rFonts w:cs="Times New Roman"/>
          <w:sz w:val="24"/>
          <w:szCs w:val="24"/>
        </w:rPr>
        <w:lastRenderedPageBreak/>
        <w:t xml:space="preserve">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51662A" w:rsidRPr="00F12A88" w:rsidRDefault="0051662A" w:rsidP="002E339B">
      <w:pPr>
        <w:autoSpaceDE w:val="0"/>
        <w:autoSpaceDN w:val="0"/>
        <w:adjustRightInd w:val="0"/>
        <w:spacing w:after="360"/>
        <w:rPr>
          <w:rFonts w:cs="Times New Roman"/>
          <w:bCs/>
          <w:color w:val="000000"/>
          <w:sz w:val="24"/>
          <w:szCs w:val="24"/>
        </w:rPr>
      </w:pPr>
    </w:p>
    <w:p w:rsidR="0051662A" w:rsidRDefault="0051662A" w:rsidP="002E339B">
      <w:pPr>
        <w:autoSpaceDE w:val="0"/>
        <w:autoSpaceDN w:val="0"/>
        <w:adjustRightInd w:val="0"/>
        <w:spacing w:after="360"/>
        <w:rPr>
          <w:rFonts w:cs="Times New Roman"/>
          <w:b/>
          <w:bCs/>
          <w:color w:val="000000"/>
          <w:sz w:val="24"/>
          <w:szCs w:val="24"/>
        </w:rPr>
      </w:pPr>
    </w:p>
    <w:p w:rsidR="0051662A" w:rsidRDefault="0051662A" w:rsidP="002E339B">
      <w:pPr>
        <w:autoSpaceDE w:val="0"/>
        <w:autoSpaceDN w:val="0"/>
        <w:adjustRightInd w:val="0"/>
        <w:spacing w:after="360"/>
        <w:rPr>
          <w:rFonts w:cs="Times New Roman"/>
          <w:b/>
          <w:bCs/>
          <w:color w:val="000000"/>
          <w:sz w:val="24"/>
          <w:szCs w:val="24"/>
        </w:rPr>
      </w:pPr>
    </w:p>
    <w:p w:rsidR="0051662A" w:rsidRDefault="0051662A" w:rsidP="002E339B">
      <w:pPr>
        <w:autoSpaceDE w:val="0"/>
        <w:autoSpaceDN w:val="0"/>
        <w:adjustRightInd w:val="0"/>
        <w:spacing w:after="360"/>
        <w:rPr>
          <w:rFonts w:cs="Times New Roman"/>
          <w:b/>
          <w:bCs/>
          <w:color w:val="000000"/>
          <w:sz w:val="24"/>
          <w:szCs w:val="24"/>
        </w:rPr>
      </w:pPr>
    </w:p>
    <w:p w:rsidR="00083A5C" w:rsidRDefault="00083A5C" w:rsidP="00460469"/>
    <w:p w:rsidR="00B57F79" w:rsidRDefault="00B57F79" w:rsidP="00460469">
      <w:pPr>
        <w:sectPr w:rsidR="00B57F79" w:rsidSect="00EF7FA2">
          <w:footerReference w:type="default" r:id="rId27"/>
          <w:pgSz w:w="11906" w:h="16838"/>
          <w:pgMar w:top="1417" w:right="1133" w:bottom="1417" w:left="1417" w:header="708" w:footer="708" w:gutter="0"/>
          <w:cols w:space="708"/>
          <w:docGrid w:linePitch="360"/>
        </w:sectPr>
      </w:pPr>
    </w:p>
    <w:p w:rsidR="00AC582E" w:rsidRPr="00544F92" w:rsidRDefault="00912146" w:rsidP="00510D99">
      <w:pPr>
        <w:pStyle w:val="Events"/>
      </w:pPr>
      <w:bookmarkStart w:id="31" w:name="_Toc524436274"/>
      <w:r>
        <w:lastRenderedPageBreak/>
        <w:t>СЪБИТИЯ</w:t>
      </w:r>
      <w:bookmarkEnd w:id="31"/>
    </w:p>
    <w:p w:rsidR="0077291C" w:rsidRPr="0077291C" w:rsidRDefault="0077291C" w:rsidP="0077291C">
      <w:pPr>
        <w:spacing w:after="240"/>
        <w:rPr>
          <w:b/>
          <w:bCs/>
          <w:color w:val="E36C0A" w:themeColor="accent6" w:themeShade="BF"/>
          <w:sz w:val="24"/>
          <w:szCs w:val="24"/>
          <w:u w:val="single"/>
          <w:lang w:val="en"/>
        </w:rPr>
      </w:pPr>
      <w:r w:rsidRPr="0077291C">
        <w:rPr>
          <w:b/>
          <w:bCs/>
          <w:color w:val="E36C0A" w:themeColor="accent6" w:themeShade="BF"/>
          <w:sz w:val="24"/>
          <w:szCs w:val="24"/>
          <w:u w:val="single"/>
          <w:lang w:val="en"/>
        </w:rPr>
        <w:t>Human biomonitoring in Europe – science and policy for healthy citizens, 28 September 2018, Vienna, Austria</w:t>
      </w:r>
    </w:p>
    <w:p w:rsidR="0077291C" w:rsidRPr="0077291C" w:rsidRDefault="0077291C" w:rsidP="0077291C">
      <w:pPr>
        <w:spacing w:after="120"/>
        <w:rPr>
          <w:bCs/>
          <w:sz w:val="24"/>
          <w:szCs w:val="24"/>
          <w:lang w:val="en"/>
        </w:rPr>
      </w:pPr>
      <w:r w:rsidRPr="0077291C">
        <w:rPr>
          <w:bCs/>
          <w:sz w:val="24"/>
          <w:szCs w:val="24"/>
          <w:lang w:val="en"/>
        </w:rPr>
        <w:t>Co-organised with the European Commission Directorate General for Research and Innovation, this conference will demonstrate how human biomonitoring activities contribute to science, policy making and citizens' awareness raising.</w:t>
      </w:r>
    </w:p>
    <w:p w:rsidR="0077291C" w:rsidRPr="0077291C" w:rsidRDefault="0077291C" w:rsidP="0077291C">
      <w:pPr>
        <w:spacing w:before="120" w:after="120"/>
        <w:rPr>
          <w:bCs/>
          <w:sz w:val="24"/>
          <w:szCs w:val="24"/>
          <w:lang w:val="en"/>
        </w:rPr>
      </w:pPr>
      <w:r w:rsidRPr="0077291C">
        <w:rPr>
          <w:bCs/>
          <w:sz w:val="24"/>
          <w:szCs w:val="24"/>
          <w:lang w:val="en"/>
        </w:rPr>
        <w:t>Participants will see new results emerging from the Horizon 2020 co-financed European Human Biomonitoring Initiative (</w:t>
      </w:r>
      <w:hyperlink r:id="rId28" w:history="1">
        <w:r w:rsidRPr="0077291C">
          <w:rPr>
            <w:rStyle w:val="Hyperlink"/>
            <w:bCs/>
            <w:sz w:val="24"/>
            <w:szCs w:val="24"/>
            <w:lang w:val="en"/>
          </w:rPr>
          <w:t>HBM4EU</w:t>
        </w:r>
      </w:hyperlink>
      <w:r w:rsidRPr="0077291C">
        <w:rPr>
          <w:bCs/>
          <w:sz w:val="24"/>
          <w:szCs w:val="24"/>
          <w:lang w:val="en"/>
        </w:rPr>
        <w:t>) and will discuss the future of HBM in Europe.</w:t>
      </w:r>
    </w:p>
    <w:p w:rsidR="0077291C" w:rsidRPr="0077291C" w:rsidRDefault="0077291C" w:rsidP="0077291C">
      <w:pPr>
        <w:spacing w:before="120" w:after="120"/>
        <w:rPr>
          <w:bCs/>
          <w:sz w:val="24"/>
          <w:szCs w:val="24"/>
          <w:lang w:val="en"/>
        </w:rPr>
      </w:pPr>
      <w:r w:rsidRPr="0077291C">
        <w:rPr>
          <w:bCs/>
          <w:sz w:val="24"/>
          <w:szCs w:val="24"/>
          <w:lang w:val="en"/>
        </w:rPr>
        <w:t xml:space="preserve">The agenda and registration modalities, information about the venue and accommodation possibilities can be found on the </w:t>
      </w:r>
      <w:hyperlink r:id="rId29" w:history="1">
        <w:r w:rsidRPr="0077291C">
          <w:rPr>
            <w:rStyle w:val="Hyperlink"/>
            <w:bCs/>
            <w:sz w:val="24"/>
            <w:szCs w:val="24"/>
            <w:lang w:val="en"/>
          </w:rPr>
          <w:t>conference website</w:t>
        </w:r>
      </w:hyperlink>
      <w:r w:rsidRPr="0077291C">
        <w:rPr>
          <w:bCs/>
          <w:sz w:val="24"/>
          <w:szCs w:val="24"/>
          <w:lang w:val="en"/>
        </w:rPr>
        <w:t>.</w:t>
      </w:r>
    </w:p>
    <w:p w:rsidR="0077291C" w:rsidRPr="0077291C" w:rsidRDefault="0077291C" w:rsidP="0077291C">
      <w:pPr>
        <w:spacing w:before="120" w:after="120"/>
        <w:rPr>
          <w:bCs/>
          <w:sz w:val="24"/>
          <w:szCs w:val="24"/>
          <w:lang w:val="en"/>
        </w:rPr>
      </w:pPr>
      <w:r w:rsidRPr="0077291C">
        <w:rPr>
          <w:bCs/>
          <w:sz w:val="24"/>
          <w:szCs w:val="24"/>
          <w:lang w:val="en"/>
        </w:rPr>
        <w:t>Please note that due to the size of the venue the registration will close when the maximum number of participants has been reached.</w:t>
      </w:r>
    </w:p>
    <w:p w:rsidR="0077291C" w:rsidRPr="0077291C" w:rsidRDefault="0077291C" w:rsidP="0077291C">
      <w:pPr>
        <w:tabs>
          <w:tab w:val="num" w:pos="720"/>
        </w:tabs>
        <w:spacing w:after="240"/>
        <w:rPr>
          <w:bCs/>
          <w:sz w:val="24"/>
          <w:szCs w:val="24"/>
          <w:lang w:val="en"/>
        </w:rPr>
      </w:pPr>
      <w:r>
        <w:rPr>
          <w:bCs/>
          <w:sz w:val="24"/>
          <w:szCs w:val="24"/>
          <w:lang w:val="en"/>
        </w:rPr>
        <w:t xml:space="preserve">More </w:t>
      </w:r>
      <w:r w:rsidRPr="0077291C">
        <w:rPr>
          <w:bCs/>
          <w:sz w:val="24"/>
          <w:szCs w:val="24"/>
          <w:lang w:val="en"/>
        </w:rPr>
        <w:t>information</w:t>
      </w:r>
      <w:r>
        <w:rPr>
          <w:bCs/>
          <w:sz w:val="24"/>
          <w:szCs w:val="24"/>
          <w:lang w:val="en"/>
        </w:rPr>
        <w:t xml:space="preserve">: </w:t>
      </w:r>
      <w:hyperlink r:id="rId30" w:tgtFrame="_blank" w:history="1">
        <w:r w:rsidRPr="0077291C">
          <w:rPr>
            <w:rStyle w:val="Hyperlink"/>
            <w:bCs/>
            <w:sz w:val="24"/>
            <w:szCs w:val="24"/>
            <w:lang w:val="en"/>
          </w:rPr>
          <w:t>Conference website</w:t>
        </w:r>
      </w:hyperlink>
      <w:r w:rsidRPr="0077291C">
        <w:rPr>
          <w:bCs/>
          <w:sz w:val="24"/>
          <w:szCs w:val="24"/>
          <w:lang w:val="en"/>
        </w:rPr>
        <w:t xml:space="preserve"> </w:t>
      </w:r>
    </w:p>
    <w:p w:rsidR="004504AB" w:rsidRPr="00A82398" w:rsidRDefault="004504AB" w:rsidP="004504AB">
      <w:pPr>
        <w:spacing w:after="240"/>
        <w:rPr>
          <w:b/>
          <w:bCs/>
          <w:color w:val="E36C0A" w:themeColor="accent6" w:themeShade="BF"/>
          <w:sz w:val="24"/>
          <w:szCs w:val="24"/>
          <w:u w:val="single"/>
          <w:lang w:val="en"/>
        </w:rPr>
      </w:pPr>
      <w:r w:rsidRPr="00A82398">
        <w:rPr>
          <w:b/>
          <w:bCs/>
          <w:color w:val="E36C0A" w:themeColor="accent6" w:themeShade="BF"/>
          <w:sz w:val="24"/>
          <w:szCs w:val="24"/>
          <w:u w:val="single"/>
          <w:lang w:val="en"/>
        </w:rPr>
        <w:t>Ensuring Excellent Research by Investing in Researchers' Talents, Skills &amp; Career Development, 2 October 2018, Brussels, Belgium</w:t>
      </w:r>
    </w:p>
    <w:p w:rsidR="004504AB" w:rsidRPr="004504AB" w:rsidRDefault="004504AB" w:rsidP="004504AB">
      <w:pPr>
        <w:spacing w:after="240"/>
        <w:rPr>
          <w:bCs/>
          <w:sz w:val="24"/>
          <w:szCs w:val="24"/>
          <w:lang w:val="en"/>
        </w:rPr>
      </w:pPr>
      <w:r w:rsidRPr="004504AB">
        <w:rPr>
          <w:bCs/>
          <w:sz w:val="24"/>
          <w:szCs w:val="24"/>
          <w:lang w:val="en"/>
        </w:rPr>
        <w:t xml:space="preserve">INFO-DAY - Implementing the Human Resources Strategy to comply with art. 32 of the H2020 multi-beneficiary grant agreement- </w:t>
      </w:r>
    </w:p>
    <w:p w:rsidR="004504AB" w:rsidRPr="004504AB" w:rsidRDefault="004504AB" w:rsidP="004504AB">
      <w:pPr>
        <w:spacing w:after="240"/>
        <w:rPr>
          <w:bCs/>
          <w:sz w:val="24"/>
          <w:szCs w:val="24"/>
          <w:lang w:val="en"/>
        </w:rPr>
      </w:pPr>
      <w:r w:rsidRPr="004504AB">
        <w:rPr>
          <w:bCs/>
          <w:sz w:val="24"/>
          <w:szCs w:val="24"/>
          <w:lang w:val="en"/>
        </w:rPr>
        <w:t xml:space="preserve">The event addresses universities, research institutions and research funders investing in researchers’ talents, skills and career development. It also addresses beneficiaries and potential applicants of H2020 contracts/projects who have to comply with article 32 stipulating the need to take measures to implement the European Charter and Code (C &amp; C) for the benefit of all researchers and their institution. </w:t>
      </w:r>
    </w:p>
    <w:p w:rsidR="004504AB" w:rsidRPr="004504AB" w:rsidRDefault="004504AB" w:rsidP="00A82398">
      <w:pPr>
        <w:spacing w:after="120"/>
        <w:rPr>
          <w:bCs/>
          <w:sz w:val="24"/>
          <w:szCs w:val="24"/>
          <w:lang w:val="en"/>
        </w:rPr>
      </w:pPr>
      <w:r w:rsidRPr="004504AB">
        <w:rPr>
          <w:bCs/>
          <w:sz w:val="24"/>
          <w:szCs w:val="24"/>
          <w:lang w:val="en"/>
        </w:rPr>
        <w:t xml:space="preserve">It also brings forward issues related to skills and talent management in an Open Science environment closely linked to the European Framework for Research Careers. Seven invited high-level speakers from different European research or funding institutions will evidence benefits and impact, showcase improved training opportunities, career development and talents and skills management in their respective institutions. </w:t>
      </w:r>
    </w:p>
    <w:p w:rsidR="00416A94" w:rsidRDefault="00187912" w:rsidP="004504AB">
      <w:pPr>
        <w:spacing w:after="240"/>
        <w:rPr>
          <w:bCs/>
          <w:sz w:val="24"/>
          <w:szCs w:val="24"/>
          <w:lang w:val="en"/>
        </w:rPr>
      </w:pPr>
      <w:hyperlink r:id="rId31" w:tgtFrame="_blank" w:history="1">
        <w:r w:rsidR="004504AB" w:rsidRPr="004504AB">
          <w:rPr>
            <w:rStyle w:val="Hyperlink"/>
            <w:bCs/>
            <w:sz w:val="24"/>
            <w:szCs w:val="24"/>
            <w:lang w:val="en"/>
          </w:rPr>
          <w:t>More information and registration</w:t>
        </w:r>
      </w:hyperlink>
      <w:r w:rsidR="004504AB" w:rsidRPr="004504AB">
        <w:rPr>
          <w:bCs/>
          <w:sz w:val="24"/>
          <w:szCs w:val="24"/>
          <w:lang w:val="en"/>
        </w:rPr>
        <w:t xml:space="preserve"> </w:t>
      </w:r>
    </w:p>
    <w:p w:rsidR="00220F22" w:rsidRPr="004163A9" w:rsidRDefault="00220F22" w:rsidP="00220F22">
      <w:pPr>
        <w:spacing w:after="240"/>
        <w:rPr>
          <w:b/>
          <w:bCs/>
          <w:color w:val="E36C0A" w:themeColor="accent6" w:themeShade="BF"/>
          <w:sz w:val="24"/>
          <w:szCs w:val="24"/>
          <w:u w:val="single"/>
          <w:lang w:val="en"/>
        </w:rPr>
      </w:pPr>
      <w:r w:rsidRPr="004163A9">
        <w:rPr>
          <w:b/>
          <w:bCs/>
          <w:color w:val="E36C0A" w:themeColor="accent6" w:themeShade="BF"/>
          <w:sz w:val="24"/>
          <w:szCs w:val="24"/>
          <w:u w:val="single"/>
          <w:lang w:val="en"/>
        </w:rPr>
        <w:t>Beyond Lithium-Ion - from Current Research to Industrial Application</w:t>
      </w:r>
      <w:r w:rsidR="00D46BDC" w:rsidRPr="004163A9">
        <w:rPr>
          <w:b/>
          <w:bCs/>
          <w:color w:val="E36C0A" w:themeColor="accent6" w:themeShade="BF"/>
          <w:sz w:val="24"/>
          <w:szCs w:val="24"/>
          <w:u w:val="single"/>
          <w:lang w:val="en"/>
        </w:rPr>
        <w:t xml:space="preserve">, </w:t>
      </w:r>
      <w:r w:rsidRPr="004163A9">
        <w:rPr>
          <w:b/>
          <w:bCs/>
          <w:color w:val="E36C0A" w:themeColor="accent6" w:themeShade="BF"/>
          <w:sz w:val="24"/>
          <w:szCs w:val="24"/>
          <w:u w:val="single"/>
          <w:lang w:val="en"/>
        </w:rPr>
        <w:t>2 October 2018, Brussels, Belgium</w:t>
      </w:r>
    </w:p>
    <w:p w:rsidR="00220F22" w:rsidRDefault="00220F22" w:rsidP="00220F22">
      <w:pPr>
        <w:spacing w:after="240"/>
        <w:rPr>
          <w:bCs/>
          <w:sz w:val="24"/>
          <w:szCs w:val="24"/>
          <w:lang w:val="en"/>
        </w:rPr>
      </w:pPr>
      <w:r w:rsidRPr="00220F22">
        <w:rPr>
          <w:bCs/>
          <w:sz w:val="24"/>
          <w:szCs w:val="24"/>
          <w:lang w:val="en"/>
        </w:rPr>
        <w:t>This event will be dedicated to the exchange of knowledge from current running European collaborative projects and industrial development dedicated to post lithium for stationary or electrical mobility. It is organised in the framework of the ALISE and ALION EU funded Horizon 2020 projects developing post-lithium batteries.</w:t>
      </w:r>
      <w:r w:rsidR="004163A9">
        <w:rPr>
          <w:bCs/>
          <w:sz w:val="24"/>
          <w:szCs w:val="24"/>
          <w:lang w:val="en"/>
        </w:rPr>
        <w:t xml:space="preserve"> </w:t>
      </w:r>
      <w:hyperlink r:id="rId32" w:tgtFrame="_blank" w:history="1">
        <w:r w:rsidRPr="00220F22">
          <w:rPr>
            <w:rStyle w:val="Hyperlink"/>
            <w:bCs/>
            <w:sz w:val="24"/>
            <w:szCs w:val="24"/>
            <w:lang w:val="en"/>
          </w:rPr>
          <w:t>Information and registration</w:t>
        </w:r>
      </w:hyperlink>
      <w:r w:rsidRPr="00220F22">
        <w:rPr>
          <w:bCs/>
          <w:sz w:val="24"/>
          <w:szCs w:val="24"/>
          <w:lang w:val="en"/>
        </w:rPr>
        <w:t xml:space="preserve"> </w:t>
      </w:r>
    </w:p>
    <w:p w:rsidR="00D46BDC" w:rsidRPr="004163A9" w:rsidRDefault="00D46BDC" w:rsidP="00D46BDC">
      <w:pPr>
        <w:spacing w:after="240"/>
        <w:rPr>
          <w:b/>
          <w:bCs/>
          <w:color w:val="E36C0A" w:themeColor="accent6" w:themeShade="BF"/>
          <w:sz w:val="24"/>
          <w:szCs w:val="24"/>
          <w:u w:val="single"/>
          <w:lang w:val="en"/>
        </w:rPr>
      </w:pPr>
      <w:r w:rsidRPr="004163A9">
        <w:rPr>
          <w:b/>
          <w:bCs/>
          <w:color w:val="E36C0A" w:themeColor="accent6" w:themeShade="BF"/>
          <w:sz w:val="24"/>
          <w:szCs w:val="24"/>
          <w:u w:val="single"/>
          <w:lang w:val="en"/>
        </w:rPr>
        <w:lastRenderedPageBreak/>
        <w:t>Session “Supporting clean energy innovations in regions” at the European Week of Regions and Cities, 10 October 2018, Brussels, Belgium</w:t>
      </w:r>
    </w:p>
    <w:p w:rsidR="00D46BDC" w:rsidRPr="00D46BDC" w:rsidRDefault="00D46BDC" w:rsidP="004163A9">
      <w:pPr>
        <w:spacing w:after="120"/>
        <w:rPr>
          <w:bCs/>
          <w:sz w:val="24"/>
          <w:szCs w:val="24"/>
          <w:lang w:val="en"/>
        </w:rPr>
      </w:pPr>
      <w:r w:rsidRPr="00D46BDC">
        <w:rPr>
          <w:bCs/>
          <w:sz w:val="24"/>
          <w:szCs w:val="24"/>
          <w:lang w:val="en"/>
        </w:rPr>
        <w:t>On 10 October 2018 a session “Supporting clean energy innovations in regions”, organised by DG RTD in partnership with DG REGIO will take place as part of the European Week of Regions and Cities activities.</w:t>
      </w:r>
    </w:p>
    <w:p w:rsidR="00D46BDC" w:rsidRPr="00D46BDC" w:rsidRDefault="00D46BDC" w:rsidP="004163A9">
      <w:pPr>
        <w:spacing w:before="120" w:after="120"/>
        <w:rPr>
          <w:bCs/>
          <w:sz w:val="24"/>
          <w:szCs w:val="24"/>
          <w:lang w:val="en"/>
        </w:rPr>
      </w:pPr>
      <w:r w:rsidRPr="00D46BDC">
        <w:rPr>
          <w:bCs/>
          <w:sz w:val="24"/>
          <w:szCs w:val="24"/>
          <w:lang w:val="en"/>
        </w:rPr>
        <w:t>The aim of the session is to bring together the proposals for Horizon 2020 programme that hold “Seal of Excellence” label and the regional and local authorities able to help these projects with funding. The holders of Seal of Excellence from Horizon 2020 are SMEs and Marie Sklodowska-Curie actions' applicants in the area of clean energy that could not be funded despite the high quality of their proposals.</w:t>
      </w:r>
    </w:p>
    <w:p w:rsidR="00D46BDC" w:rsidRPr="00D46BDC" w:rsidRDefault="00D46BDC" w:rsidP="004163A9">
      <w:pPr>
        <w:spacing w:before="120" w:after="120"/>
        <w:rPr>
          <w:bCs/>
          <w:sz w:val="24"/>
          <w:szCs w:val="24"/>
          <w:lang w:val="en"/>
        </w:rPr>
      </w:pPr>
      <w:r w:rsidRPr="00D46BDC">
        <w:rPr>
          <w:bCs/>
          <w:sz w:val="24"/>
          <w:szCs w:val="24"/>
          <w:lang w:val="en"/>
        </w:rPr>
        <w:t>During the session the representatives of projects and the corresponding authorities will discuss the existing possibilities or boundaries for synergies between European and national/regional level.</w:t>
      </w:r>
    </w:p>
    <w:p w:rsidR="00D46BDC" w:rsidRDefault="00D46BDC" w:rsidP="004163A9">
      <w:pPr>
        <w:spacing w:before="120" w:after="120"/>
        <w:rPr>
          <w:bCs/>
          <w:sz w:val="24"/>
          <w:szCs w:val="24"/>
          <w:lang w:val="en"/>
        </w:rPr>
      </w:pPr>
      <w:r w:rsidRPr="00D46BDC">
        <w:rPr>
          <w:bCs/>
          <w:sz w:val="24"/>
          <w:szCs w:val="24"/>
          <w:lang w:val="en"/>
        </w:rPr>
        <w:t>The registration is open until 28 September 2018.</w:t>
      </w:r>
    </w:p>
    <w:p w:rsidR="00D46BDC" w:rsidRPr="00D46BDC" w:rsidRDefault="00D46BDC" w:rsidP="004163A9">
      <w:pPr>
        <w:tabs>
          <w:tab w:val="num" w:pos="720"/>
        </w:tabs>
        <w:spacing w:after="240"/>
        <w:rPr>
          <w:bCs/>
          <w:sz w:val="24"/>
          <w:szCs w:val="24"/>
          <w:lang w:val="en"/>
        </w:rPr>
      </w:pPr>
      <w:r w:rsidRPr="00D46BDC">
        <w:rPr>
          <w:b/>
          <w:bCs/>
          <w:sz w:val="24"/>
          <w:szCs w:val="24"/>
          <w:lang w:val="en"/>
        </w:rPr>
        <w:t>More information</w:t>
      </w:r>
      <w:r>
        <w:rPr>
          <w:b/>
          <w:bCs/>
          <w:sz w:val="24"/>
          <w:szCs w:val="24"/>
          <w:lang w:val="en"/>
        </w:rPr>
        <w:t xml:space="preserve">: </w:t>
      </w:r>
      <w:hyperlink r:id="rId33" w:tgtFrame="_blank" w:history="1">
        <w:r w:rsidRPr="00D46BDC">
          <w:rPr>
            <w:rStyle w:val="Hyperlink"/>
            <w:bCs/>
            <w:sz w:val="24"/>
            <w:szCs w:val="24"/>
            <w:lang w:val="en"/>
          </w:rPr>
          <w:t>Programme of the session</w:t>
        </w:r>
      </w:hyperlink>
      <w:r w:rsidRPr="00D46BDC">
        <w:rPr>
          <w:bCs/>
          <w:sz w:val="24"/>
          <w:szCs w:val="24"/>
          <w:lang w:val="en"/>
        </w:rPr>
        <w:t xml:space="preserve"> </w:t>
      </w:r>
    </w:p>
    <w:p w:rsidR="00220F22" w:rsidRPr="004163A9" w:rsidRDefault="00B44A61" w:rsidP="00220F22">
      <w:pPr>
        <w:spacing w:after="240"/>
        <w:rPr>
          <w:b/>
          <w:bCs/>
          <w:color w:val="E36C0A" w:themeColor="accent6" w:themeShade="BF"/>
          <w:sz w:val="24"/>
          <w:szCs w:val="24"/>
          <w:u w:val="single"/>
          <w:lang w:val="en"/>
        </w:rPr>
      </w:pPr>
      <w:r w:rsidRPr="004163A9">
        <w:rPr>
          <w:b/>
          <w:bCs/>
          <w:color w:val="E36C0A" w:themeColor="accent6" w:themeShade="BF"/>
          <w:sz w:val="24"/>
          <w:szCs w:val="24"/>
          <w:u w:val="single"/>
          <w:lang w:val="en"/>
        </w:rPr>
        <w:t>FOOD 2030: Research and Innovation for a #ZeroHunger World, 16 October 2018, Brussels, Belgium</w:t>
      </w:r>
    </w:p>
    <w:p w:rsidR="00B44A61" w:rsidRPr="00B44A61" w:rsidRDefault="00B44A61" w:rsidP="00B44A61">
      <w:pPr>
        <w:spacing w:after="240"/>
        <w:rPr>
          <w:bCs/>
          <w:sz w:val="24"/>
          <w:szCs w:val="24"/>
          <w:lang w:val="en"/>
        </w:rPr>
      </w:pPr>
      <w:r w:rsidRPr="00B44A61">
        <w:rPr>
          <w:bCs/>
          <w:sz w:val="24"/>
          <w:szCs w:val="24"/>
          <w:lang w:val="en"/>
        </w:rPr>
        <w:t xml:space="preserve">On the occasion of </w:t>
      </w:r>
      <w:r w:rsidRPr="00B44A61">
        <w:rPr>
          <w:b/>
          <w:bCs/>
          <w:sz w:val="24"/>
          <w:szCs w:val="24"/>
          <w:lang w:val="en"/>
        </w:rPr>
        <w:t>World Food Day 2018</w:t>
      </w:r>
      <w:r w:rsidRPr="00B44A61">
        <w:rPr>
          <w:bCs/>
          <w:sz w:val="24"/>
          <w:szCs w:val="24"/>
          <w:lang w:val="en"/>
        </w:rPr>
        <w:t>, FAO and the European Commission will organize an event hosted by MEP Mr. Paolo De Castro. </w:t>
      </w:r>
    </w:p>
    <w:p w:rsidR="00B44A61" w:rsidRPr="00B44A61" w:rsidRDefault="00B44A61" w:rsidP="004163A9">
      <w:pPr>
        <w:spacing w:before="120" w:after="120"/>
        <w:rPr>
          <w:bCs/>
          <w:sz w:val="24"/>
          <w:szCs w:val="24"/>
          <w:lang w:val="en"/>
        </w:rPr>
      </w:pPr>
      <w:r w:rsidRPr="00B44A61">
        <w:rPr>
          <w:bCs/>
          <w:sz w:val="24"/>
          <w:szCs w:val="24"/>
          <w:lang w:val="en"/>
        </w:rPr>
        <w:t xml:space="preserve">The event  is organized under the auspices of the European Parliamentary Alliance on the Fight against hunger and wil take place on </w:t>
      </w:r>
      <w:r w:rsidRPr="00B44A61">
        <w:rPr>
          <w:b/>
          <w:bCs/>
          <w:sz w:val="24"/>
          <w:szCs w:val="24"/>
          <w:lang w:val="en"/>
        </w:rPr>
        <w:t>16th October 2018 at the European Parliament (room Jan 4Q2)</w:t>
      </w:r>
      <w:r w:rsidRPr="00B44A61">
        <w:rPr>
          <w:bCs/>
          <w:sz w:val="24"/>
          <w:szCs w:val="24"/>
          <w:lang w:val="en"/>
        </w:rPr>
        <w:t xml:space="preserve"> in Brussels.</w:t>
      </w:r>
    </w:p>
    <w:p w:rsidR="00B44A61" w:rsidRPr="00B44A61" w:rsidRDefault="00B44A61" w:rsidP="004163A9">
      <w:pPr>
        <w:spacing w:before="120" w:after="120"/>
        <w:rPr>
          <w:bCs/>
          <w:sz w:val="24"/>
          <w:szCs w:val="24"/>
          <w:lang w:val="en"/>
        </w:rPr>
      </w:pPr>
      <w:r w:rsidRPr="00B44A61">
        <w:rPr>
          <w:bCs/>
          <w:sz w:val="24"/>
          <w:szCs w:val="24"/>
          <w:lang w:val="en"/>
        </w:rPr>
        <w:t>This event will start with a networking lunch, followed by a thematic discussion on the next actions to eradicate hunger by 2030 and on the contribution of research and innovation to ensuring food security and nutritious diets for all. </w:t>
      </w:r>
    </w:p>
    <w:p w:rsidR="00B44A61" w:rsidRPr="00B44A61" w:rsidRDefault="00B44A61" w:rsidP="004163A9">
      <w:pPr>
        <w:spacing w:before="120" w:after="120"/>
        <w:rPr>
          <w:bCs/>
          <w:sz w:val="24"/>
          <w:szCs w:val="24"/>
          <w:lang w:val="en"/>
        </w:rPr>
      </w:pPr>
      <w:r w:rsidRPr="00B44A61">
        <w:rPr>
          <w:bCs/>
          <w:sz w:val="24"/>
          <w:szCs w:val="24"/>
          <w:lang w:val="en"/>
        </w:rPr>
        <w:t>It will also provide feedback and build on the findings of the recent 2nd FOOD 2030 High Level Event that took place in Plovdiv under the auspices of the Bulgarian Presidency from 14-15 June 2018.</w:t>
      </w:r>
    </w:p>
    <w:p w:rsidR="00B44A61" w:rsidRPr="00B44A61" w:rsidRDefault="004163A9" w:rsidP="004163A9">
      <w:pPr>
        <w:spacing w:before="120" w:after="120"/>
        <w:rPr>
          <w:bCs/>
          <w:sz w:val="24"/>
          <w:szCs w:val="24"/>
          <w:lang w:val="en"/>
        </w:rPr>
      </w:pPr>
      <w:r>
        <w:rPr>
          <w:bCs/>
          <w:sz w:val="24"/>
          <w:szCs w:val="24"/>
          <w:lang w:val="en"/>
        </w:rPr>
        <w:t xml:space="preserve">N.B. </w:t>
      </w:r>
      <w:r w:rsidR="00B44A61" w:rsidRPr="00B44A61">
        <w:rPr>
          <w:bCs/>
          <w:sz w:val="24"/>
          <w:szCs w:val="24"/>
          <w:lang w:val="en"/>
        </w:rPr>
        <w:t xml:space="preserve">Access to the European Parliament only upon registration </w:t>
      </w:r>
      <w:r w:rsidR="00B44A61" w:rsidRPr="00B44A61">
        <w:rPr>
          <w:b/>
          <w:bCs/>
          <w:sz w:val="24"/>
          <w:szCs w:val="24"/>
          <w:lang w:val="en"/>
        </w:rPr>
        <w:t xml:space="preserve">by 5 October </w:t>
      </w:r>
      <w:proofErr w:type="gramStart"/>
      <w:r w:rsidR="00B44A61" w:rsidRPr="00B44A61">
        <w:rPr>
          <w:b/>
          <w:bCs/>
          <w:sz w:val="24"/>
          <w:szCs w:val="24"/>
          <w:lang w:val="en"/>
        </w:rPr>
        <w:t>2018</w:t>
      </w:r>
      <w:r w:rsidR="00B44A61" w:rsidRPr="00B44A61">
        <w:rPr>
          <w:bCs/>
          <w:sz w:val="24"/>
          <w:szCs w:val="24"/>
          <w:lang w:val="en"/>
        </w:rPr>
        <w:t xml:space="preserve"> :</w:t>
      </w:r>
      <w:proofErr w:type="gramEnd"/>
    </w:p>
    <w:p w:rsidR="00B44A61" w:rsidRDefault="004163A9" w:rsidP="004163A9">
      <w:pPr>
        <w:spacing w:after="240"/>
        <w:rPr>
          <w:bCs/>
          <w:sz w:val="24"/>
          <w:szCs w:val="24"/>
          <w:lang w:val="en"/>
        </w:rPr>
      </w:pPr>
      <w:r>
        <w:rPr>
          <w:bCs/>
          <w:sz w:val="24"/>
          <w:szCs w:val="24"/>
          <w:lang w:val="en"/>
        </w:rPr>
        <w:t xml:space="preserve">More information: </w:t>
      </w:r>
      <w:hyperlink r:id="rId34" w:history="1">
        <w:r w:rsidRPr="00FC679F">
          <w:rPr>
            <w:rStyle w:val="Hyperlink"/>
            <w:bCs/>
            <w:sz w:val="24"/>
            <w:szCs w:val="24"/>
            <w:lang w:val="en"/>
          </w:rPr>
          <w:t>https://ec.europa.eu/eusurvey/runner/WorldFoodDay2018EP16102018</w:t>
        </w:r>
      </w:hyperlink>
    </w:p>
    <w:p w:rsidR="00061D96" w:rsidRPr="00AE4692" w:rsidRDefault="00061D96" w:rsidP="00AE4692">
      <w:pPr>
        <w:rPr>
          <w:b/>
          <w:bCs/>
          <w:color w:val="E36C0A" w:themeColor="accent6" w:themeShade="BF"/>
          <w:sz w:val="24"/>
          <w:szCs w:val="24"/>
          <w:u w:val="single"/>
          <w:lang w:val="en-GB"/>
        </w:rPr>
      </w:pPr>
      <w:r w:rsidRPr="00AE4692">
        <w:rPr>
          <w:b/>
          <w:bCs/>
          <w:color w:val="E36C0A" w:themeColor="accent6" w:themeShade="BF"/>
          <w:sz w:val="24"/>
          <w:szCs w:val="24"/>
          <w:u w:val="single"/>
          <w:lang w:val="en-GB"/>
        </w:rPr>
        <w:t xml:space="preserve">4th EUA Funding Forum: Frameworks that empower, universities that deliver, 18 - 19 October 2018, </w:t>
      </w:r>
      <w:r w:rsidRPr="00AE4692">
        <w:rPr>
          <w:b/>
          <w:color w:val="E36C0A" w:themeColor="accent6" w:themeShade="BF"/>
          <w:sz w:val="24"/>
          <w:szCs w:val="24"/>
          <w:u w:val="single"/>
          <w:lang w:val="en-GB"/>
        </w:rPr>
        <w:t>Barcelona, Spain</w:t>
      </w:r>
    </w:p>
    <w:p w:rsidR="00061D96" w:rsidRPr="00061D96" w:rsidRDefault="00061D96" w:rsidP="00AE4692">
      <w:pPr>
        <w:spacing w:before="200" w:after="0"/>
        <w:rPr>
          <w:sz w:val="24"/>
          <w:szCs w:val="24"/>
          <w:lang w:val="en-GB"/>
        </w:rPr>
      </w:pPr>
      <w:r w:rsidRPr="00061D96">
        <w:rPr>
          <w:sz w:val="24"/>
          <w:szCs w:val="24"/>
          <w:lang w:val="en-GB"/>
        </w:rPr>
        <w:t xml:space="preserve">The 2018 EUA Funding Forum will </w:t>
      </w:r>
      <w:r>
        <w:rPr>
          <w:sz w:val="24"/>
          <w:szCs w:val="24"/>
          <w:lang w:val="en-GB"/>
        </w:rPr>
        <w:t>be h</w:t>
      </w:r>
      <w:r w:rsidRPr="00061D96">
        <w:rPr>
          <w:sz w:val="24"/>
          <w:szCs w:val="24"/>
          <w:lang w:val="en-GB"/>
        </w:rPr>
        <w:t xml:space="preserve">osted by Ramon Llull University </w:t>
      </w:r>
      <w:r>
        <w:rPr>
          <w:sz w:val="24"/>
          <w:szCs w:val="24"/>
          <w:lang w:val="en-GB"/>
        </w:rPr>
        <w:t xml:space="preserve">and will </w:t>
      </w:r>
      <w:r w:rsidRPr="00061D96">
        <w:rPr>
          <w:sz w:val="24"/>
          <w:szCs w:val="24"/>
          <w:lang w:val="en-GB"/>
        </w:rPr>
        <w:t xml:space="preserve">focus on discussion and exchange of experiences among university leaders and managers and policy-makers. Keep yourself updated about the latest trends in university funding and governance </w:t>
      </w:r>
      <w:r w:rsidRPr="00061D96">
        <w:rPr>
          <w:sz w:val="24"/>
          <w:szCs w:val="24"/>
          <w:lang w:val="en-GB"/>
        </w:rPr>
        <w:lastRenderedPageBreak/>
        <w:t xml:space="preserve">and enjoy a highly interactive event that will give you new insights and inspiration to take home. </w:t>
      </w:r>
    </w:p>
    <w:p w:rsidR="00061D96" w:rsidRDefault="00187912" w:rsidP="009A3C84">
      <w:pPr>
        <w:spacing w:after="100" w:afterAutospacing="1"/>
        <w:rPr>
          <w:rStyle w:val="Hyperlink"/>
          <w:sz w:val="24"/>
          <w:szCs w:val="24"/>
          <w:lang w:val="en-GB"/>
        </w:rPr>
      </w:pPr>
      <w:hyperlink r:id="rId35" w:history="1">
        <w:r w:rsidR="00061D96" w:rsidRPr="00061D96">
          <w:rPr>
            <w:rStyle w:val="Hyperlink"/>
            <w:sz w:val="24"/>
            <w:szCs w:val="24"/>
            <w:lang w:val="en-GB"/>
          </w:rPr>
          <w:t>More information</w:t>
        </w:r>
      </w:hyperlink>
    </w:p>
    <w:p w:rsidR="00B44A61" w:rsidRPr="005C6234" w:rsidRDefault="00B44A61" w:rsidP="00B44A61">
      <w:pPr>
        <w:rPr>
          <w:b/>
          <w:bCs/>
          <w:color w:val="E36C0A" w:themeColor="accent6" w:themeShade="BF"/>
          <w:sz w:val="24"/>
          <w:szCs w:val="24"/>
          <w:u w:val="single"/>
          <w:lang w:val="en"/>
        </w:rPr>
      </w:pPr>
      <w:r w:rsidRPr="005C6234">
        <w:rPr>
          <w:b/>
          <w:bCs/>
          <w:color w:val="E36C0A" w:themeColor="accent6" w:themeShade="BF"/>
          <w:sz w:val="24"/>
          <w:szCs w:val="24"/>
          <w:u w:val="single"/>
          <w:lang w:val="en"/>
        </w:rPr>
        <w:t>Sustainable and circular Bioeconomy, the European way, 22 October 2018, Brussels, Belgium</w:t>
      </w:r>
    </w:p>
    <w:p w:rsidR="00B44A61" w:rsidRPr="00B44A61" w:rsidRDefault="00B44A61" w:rsidP="00B44A61">
      <w:pPr>
        <w:rPr>
          <w:bCs/>
          <w:sz w:val="24"/>
          <w:szCs w:val="24"/>
          <w:lang w:val="en"/>
        </w:rPr>
      </w:pPr>
      <w:r w:rsidRPr="00B44A61">
        <w:rPr>
          <w:bCs/>
          <w:sz w:val="24"/>
          <w:szCs w:val="24"/>
          <w:lang w:val="en"/>
        </w:rPr>
        <w:t>The emerging bioeconomy is moving from research niche to market norm and Europe needs to maintain its current global leadership.</w:t>
      </w:r>
    </w:p>
    <w:p w:rsidR="00B44A61" w:rsidRPr="00B44A61" w:rsidRDefault="00B44A61" w:rsidP="00B44A61">
      <w:pPr>
        <w:spacing w:after="100" w:afterAutospacing="1"/>
        <w:rPr>
          <w:bCs/>
          <w:sz w:val="24"/>
          <w:szCs w:val="24"/>
          <w:lang w:val="en"/>
        </w:rPr>
      </w:pPr>
      <w:r w:rsidRPr="00B44A61">
        <w:rPr>
          <w:bCs/>
          <w:sz w:val="24"/>
          <w:szCs w:val="24"/>
          <w:lang w:val="en"/>
        </w:rPr>
        <w:t>The conference will focus on the need to have a sustainable and circular bioeconomy to enhance the transition in a changed EU policy context and towards a new environmental, social and economic reality. It will also set the scene for the start of the discussion about synergetic actions across different priority areas:</w:t>
      </w:r>
    </w:p>
    <w:p w:rsidR="00B44A61" w:rsidRPr="00B44A61" w:rsidRDefault="00B44A61" w:rsidP="00B44A61">
      <w:pPr>
        <w:numPr>
          <w:ilvl w:val="0"/>
          <w:numId w:val="27"/>
        </w:numPr>
        <w:spacing w:after="100" w:afterAutospacing="1"/>
        <w:rPr>
          <w:bCs/>
          <w:sz w:val="24"/>
          <w:szCs w:val="24"/>
          <w:lang w:val="en"/>
        </w:rPr>
      </w:pPr>
      <w:r w:rsidRPr="00B44A61">
        <w:rPr>
          <w:bCs/>
          <w:sz w:val="24"/>
          <w:szCs w:val="24"/>
          <w:lang w:val="en"/>
        </w:rPr>
        <w:t>support strategic research and innovation, and strengthen support for education and training,</w:t>
      </w:r>
    </w:p>
    <w:p w:rsidR="00B44A61" w:rsidRPr="00B44A61" w:rsidRDefault="00B44A61" w:rsidP="00B44A61">
      <w:pPr>
        <w:numPr>
          <w:ilvl w:val="0"/>
          <w:numId w:val="27"/>
        </w:numPr>
        <w:spacing w:after="100" w:afterAutospacing="1"/>
        <w:rPr>
          <w:bCs/>
          <w:sz w:val="24"/>
          <w:szCs w:val="24"/>
          <w:lang w:val="en"/>
        </w:rPr>
      </w:pPr>
      <w:r w:rsidRPr="00B44A61">
        <w:rPr>
          <w:bCs/>
          <w:sz w:val="24"/>
          <w:szCs w:val="24"/>
          <w:lang w:val="en"/>
        </w:rPr>
        <w:t>upscale the bio-based sectors, mobilise investments, support the creation of markets, develop better monitoring,</w:t>
      </w:r>
    </w:p>
    <w:p w:rsidR="00B44A61" w:rsidRPr="00B44A61" w:rsidRDefault="00B44A61" w:rsidP="00B44A61">
      <w:pPr>
        <w:numPr>
          <w:ilvl w:val="0"/>
          <w:numId w:val="27"/>
        </w:numPr>
        <w:spacing w:after="100" w:afterAutospacing="1"/>
        <w:rPr>
          <w:bCs/>
          <w:sz w:val="24"/>
          <w:szCs w:val="24"/>
          <w:lang w:val="en"/>
        </w:rPr>
      </w:pPr>
      <w:r w:rsidRPr="00B44A61">
        <w:rPr>
          <w:bCs/>
          <w:sz w:val="24"/>
          <w:szCs w:val="24"/>
          <w:lang w:val="en"/>
        </w:rPr>
        <w:t>encourage the adoption, update and coherence of national and regional Bioeconomy Strategies throughout Europe with citizens engagement,</w:t>
      </w:r>
    </w:p>
    <w:p w:rsidR="00B44A61" w:rsidRPr="00B44A61" w:rsidRDefault="00B44A61" w:rsidP="00B44A61">
      <w:pPr>
        <w:numPr>
          <w:ilvl w:val="0"/>
          <w:numId w:val="27"/>
        </w:numPr>
        <w:spacing w:after="100" w:afterAutospacing="1"/>
        <w:rPr>
          <w:bCs/>
          <w:sz w:val="24"/>
          <w:szCs w:val="24"/>
          <w:lang w:val="en"/>
        </w:rPr>
      </w:pPr>
      <w:r w:rsidRPr="00B44A61">
        <w:rPr>
          <w:bCs/>
          <w:sz w:val="24"/>
          <w:szCs w:val="24"/>
          <w:lang w:val="en"/>
        </w:rPr>
        <w:t>strengthen the understanding and resilience of land and sea ecosystems,</w:t>
      </w:r>
    </w:p>
    <w:p w:rsidR="00B44A61" w:rsidRPr="00B44A61" w:rsidRDefault="00B44A61" w:rsidP="00B44A61">
      <w:pPr>
        <w:numPr>
          <w:ilvl w:val="0"/>
          <w:numId w:val="27"/>
        </w:numPr>
        <w:spacing w:after="100" w:afterAutospacing="1"/>
        <w:rPr>
          <w:bCs/>
          <w:sz w:val="24"/>
          <w:szCs w:val="24"/>
          <w:lang w:val="en"/>
        </w:rPr>
      </w:pPr>
      <w:r w:rsidRPr="00B44A61">
        <w:rPr>
          <w:bCs/>
          <w:sz w:val="24"/>
          <w:szCs w:val="24"/>
          <w:lang w:val="en"/>
        </w:rPr>
        <w:t>monitoring and assessment of bioeconomy development</w:t>
      </w:r>
    </w:p>
    <w:p w:rsidR="00B44A61" w:rsidRPr="00B44A61" w:rsidRDefault="00187912" w:rsidP="00B44A61">
      <w:pPr>
        <w:spacing w:after="100" w:afterAutospacing="1"/>
        <w:rPr>
          <w:rFonts w:cs="Times New Roman"/>
          <w:bCs/>
          <w:sz w:val="24"/>
          <w:szCs w:val="24"/>
          <w:lang w:val="en"/>
        </w:rPr>
      </w:pPr>
      <w:hyperlink r:id="rId36" w:tgtFrame="_blank" w:history="1">
        <w:r w:rsidR="00B44A61" w:rsidRPr="00B44A61">
          <w:rPr>
            <w:rFonts w:cs="Times New Roman"/>
            <w:color w:val="0000FF"/>
            <w:sz w:val="24"/>
            <w:szCs w:val="24"/>
            <w:u w:val="single"/>
            <w:lang w:val="en"/>
          </w:rPr>
          <w:t>Registration</w:t>
        </w:r>
      </w:hyperlink>
      <w:r w:rsidR="00B44A61" w:rsidRPr="00B44A61">
        <w:rPr>
          <w:rFonts w:cs="Times New Roman"/>
          <w:color w:val="4D4D4D"/>
          <w:sz w:val="24"/>
          <w:szCs w:val="24"/>
          <w:lang w:val="en"/>
        </w:rPr>
        <w:t xml:space="preserve"> is now open. </w:t>
      </w:r>
      <w:r w:rsidR="00B44A61" w:rsidRPr="00B44A61">
        <w:rPr>
          <w:rFonts w:cs="Times New Roman"/>
          <w:bCs/>
          <w:sz w:val="24"/>
          <w:szCs w:val="24"/>
          <w:lang w:val="en"/>
        </w:rPr>
        <w:t xml:space="preserve">Registration is </w:t>
      </w:r>
      <w:proofErr w:type="gramStart"/>
      <w:r w:rsidR="00B44A61" w:rsidRPr="00B44A61">
        <w:rPr>
          <w:rFonts w:cs="Times New Roman"/>
          <w:bCs/>
          <w:sz w:val="24"/>
          <w:szCs w:val="24"/>
          <w:lang w:val="en"/>
        </w:rPr>
        <w:t>on  "</w:t>
      </w:r>
      <w:proofErr w:type="gramEnd"/>
      <w:r w:rsidR="00B44A61" w:rsidRPr="00B44A61">
        <w:rPr>
          <w:rFonts w:cs="Times New Roman"/>
          <w:bCs/>
          <w:sz w:val="24"/>
          <w:szCs w:val="24"/>
          <w:lang w:val="en"/>
        </w:rPr>
        <w:t>first come first served" basis. Please register by 17 October 2018</w:t>
      </w:r>
    </w:p>
    <w:p w:rsidR="001E28A0" w:rsidRPr="002D21DB" w:rsidRDefault="001E28A0" w:rsidP="00FC5246">
      <w:pPr>
        <w:spacing w:after="100" w:afterAutospacing="1"/>
        <w:rPr>
          <w:b/>
          <w:color w:val="E36C0A" w:themeColor="accent6" w:themeShade="BF"/>
          <w:sz w:val="24"/>
          <w:szCs w:val="24"/>
          <w:u w:val="single"/>
          <w:lang w:val="en"/>
        </w:rPr>
      </w:pPr>
      <w:r w:rsidRPr="002D21DB">
        <w:rPr>
          <w:b/>
          <w:bCs/>
          <w:color w:val="E36C0A" w:themeColor="accent6" w:themeShade="BF"/>
          <w:sz w:val="24"/>
          <w:szCs w:val="24"/>
          <w:u w:val="single"/>
          <w:lang w:val="en-GB"/>
        </w:rPr>
        <w:t>13th European Quality Assurance Forum</w:t>
      </w:r>
      <w:r w:rsidRPr="002D21DB">
        <w:rPr>
          <w:b/>
          <w:color w:val="E36C0A" w:themeColor="accent6" w:themeShade="BF"/>
          <w:sz w:val="24"/>
          <w:szCs w:val="24"/>
          <w:u w:val="single"/>
          <w:lang w:val="en"/>
        </w:rPr>
        <w:t>, 15-17 November 2018, Vienna, Austria</w:t>
      </w:r>
    </w:p>
    <w:p w:rsidR="001E28A0" w:rsidRDefault="002D21DB" w:rsidP="00FC5246">
      <w:pPr>
        <w:spacing w:after="120"/>
        <w:rPr>
          <w:sz w:val="24"/>
          <w:szCs w:val="24"/>
          <w:lang w:val="en-GB"/>
        </w:rPr>
      </w:pPr>
      <w:r w:rsidRPr="002D21DB">
        <w:rPr>
          <w:sz w:val="24"/>
          <w:szCs w:val="24"/>
          <w:lang w:val="en-GB"/>
        </w:rPr>
        <w:t>The 13th EQAF will explore how institutions and agencies build quality assurance systems that look at the full range of institutional activities, including learning and teaching, research, governance and administration, and service to society.</w:t>
      </w:r>
    </w:p>
    <w:p w:rsidR="00B11011" w:rsidRPr="00B11011" w:rsidRDefault="00B11011" w:rsidP="00B11011">
      <w:pPr>
        <w:spacing w:after="120"/>
        <w:rPr>
          <w:sz w:val="24"/>
          <w:szCs w:val="24"/>
        </w:rPr>
      </w:pPr>
      <w:r w:rsidRPr="00B11011">
        <w:rPr>
          <w:sz w:val="24"/>
          <w:szCs w:val="24"/>
        </w:rPr>
        <w:t>As a tool for supporting the quality of higher education, quality assurance (QA) has in many European higher education systems focused largely on learning and teaching. However, as underlined in the introduction to the Standards and guidelines for quality assurance in the EHEA (ESG), higher education institutions should have QA policies and processes that cover other institutional activities, and in parallel, external QA is increasingly looking into these policies. This edition of EQAF will explore how institutions and QA agencies can build QA systems that encompass a broad range of activities, including learning and teaching, research, governance and administration, and service to society.</w:t>
      </w:r>
    </w:p>
    <w:p w:rsidR="00B11011" w:rsidRPr="00B11011" w:rsidRDefault="00B11011" w:rsidP="00B11011">
      <w:pPr>
        <w:spacing w:after="120"/>
        <w:rPr>
          <w:sz w:val="24"/>
          <w:szCs w:val="24"/>
        </w:rPr>
      </w:pPr>
      <w:r w:rsidRPr="00B11011">
        <w:rPr>
          <w:sz w:val="24"/>
          <w:szCs w:val="24"/>
        </w:rPr>
        <w:t>Through a mix of plenary and parallel sessions, the 2018 EQAF, entitled ‘Broadening the scope of QA’, will combine presentations of current developments in QA with discussions on research, policy and practice that will take place in paper sessions and workshops.</w:t>
      </w:r>
    </w:p>
    <w:p w:rsidR="00B11011" w:rsidRPr="00B11011" w:rsidRDefault="00B11011" w:rsidP="00B11011">
      <w:pPr>
        <w:spacing w:after="120"/>
        <w:rPr>
          <w:sz w:val="24"/>
          <w:szCs w:val="24"/>
        </w:rPr>
      </w:pPr>
      <w:r w:rsidRPr="00B11011">
        <w:rPr>
          <w:sz w:val="24"/>
          <w:szCs w:val="24"/>
        </w:rPr>
        <w:lastRenderedPageBreak/>
        <w:t>Each year EQAF provides a platform for discussion, professional development and exchange of experiences among the main stakeholders in QA. Specifically, the Forum will be of interest to rectors and vice-rectors responsible for QA, QA officers in higher education institutions, students, QA agency staff and researchers working on higher education or the QA field.</w:t>
      </w:r>
    </w:p>
    <w:p w:rsidR="001E28A0" w:rsidRDefault="00187912" w:rsidP="009A3C84">
      <w:pPr>
        <w:spacing w:after="100" w:afterAutospacing="1"/>
        <w:rPr>
          <w:rStyle w:val="Hyperlink"/>
          <w:sz w:val="24"/>
          <w:szCs w:val="24"/>
          <w:lang w:val="en"/>
        </w:rPr>
      </w:pPr>
      <w:hyperlink r:id="rId37" w:history="1">
        <w:r w:rsidR="002D21DB" w:rsidRPr="002D21DB">
          <w:rPr>
            <w:rStyle w:val="Hyperlink"/>
            <w:sz w:val="24"/>
            <w:szCs w:val="24"/>
            <w:lang w:val="en"/>
          </w:rPr>
          <w:t>More information and registration</w:t>
        </w:r>
      </w:hyperlink>
    </w:p>
    <w:p w:rsidR="00763106" w:rsidRPr="00D865FB" w:rsidRDefault="00187912" w:rsidP="00763106">
      <w:pPr>
        <w:rPr>
          <w:b/>
          <w:color w:val="E36C0A" w:themeColor="accent6" w:themeShade="BF"/>
          <w:sz w:val="24"/>
          <w:szCs w:val="24"/>
          <w:lang w:val="en-US"/>
        </w:rPr>
      </w:pPr>
      <w:hyperlink r:id="rId38" w:history="1">
        <w:r w:rsidR="00763106">
          <w:rPr>
            <w:rStyle w:val="Hyperlink"/>
            <w:b/>
            <w:color w:val="E36C0A" w:themeColor="accent6" w:themeShade="BF"/>
            <w:sz w:val="24"/>
            <w:szCs w:val="24"/>
          </w:rPr>
          <w:t>Industrial Technologies 2018</w:t>
        </w:r>
        <w:r w:rsidR="00763106">
          <w:rPr>
            <w:rStyle w:val="Hyperlink"/>
            <w:b/>
            <w:color w:val="E36C0A" w:themeColor="accent6" w:themeShade="BF"/>
            <w:sz w:val="24"/>
            <w:szCs w:val="24"/>
            <w:lang w:val="en-US"/>
          </w:rPr>
          <w:t xml:space="preserve">, </w:t>
        </w:r>
        <w:r w:rsidR="00763106" w:rsidRPr="00D865FB">
          <w:rPr>
            <w:rStyle w:val="Hyperlink"/>
            <w:b/>
            <w:color w:val="E36C0A" w:themeColor="accent6" w:themeShade="BF"/>
            <w:sz w:val="24"/>
            <w:szCs w:val="24"/>
          </w:rPr>
          <w:t xml:space="preserve"> 29-31 October 2018, Vienna, Austria </w:t>
        </w:r>
      </w:hyperlink>
    </w:p>
    <w:p w:rsidR="00763106" w:rsidRPr="00D865FB" w:rsidRDefault="00763106" w:rsidP="00763106">
      <w:pPr>
        <w:spacing w:before="120" w:after="120"/>
        <w:rPr>
          <w:sz w:val="24"/>
          <w:szCs w:val="24"/>
        </w:rPr>
      </w:pPr>
      <w:r w:rsidRPr="00D865FB">
        <w:rPr>
          <w:sz w:val="24"/>
          <w:szCs w:val="24"/>
        </w:rPr>
        <w:t>The "INDustrial TECHnologies - Innovative industries for smart growth conference" will give stakeholders the opportunity to discuss the future of EU industry and related EU's research &amp; innovation activities.</w:t>
      </w:r>
    </w:p>
    <w:p w:rsidR="00763106" w:rsidRPr="00D865FB" w:rsidRDefault="00763106" w:rsidP="00763106">
      <w:pPr>
        <w:spacing w:before="120" w:after="120"/>
        <w:rPr>
          <w:sz w:val="24"/>
          <w:szCs w:val="24"/>
        </w:rPr>
      </w:pPr>
      <w:r w:rsidRPr="00D865FB">
        <w:rPr>
          <w:sz w:val="24"/>
          <w:szCs w:val="24"/>
        </w:rPr>
        <w:t>The event will combine keynote presentations, discussions, a matchmaking event, fish-bowls, world cafés and an exhibition on new industrial applications for research on Nanotechnologies, Advanced Materials, Biotechnology and Advanced Manufacturing and Processing.</w:t>
      </w:r>
    </w:p>
    <w:p w:rsidR="00763106" w:rsidRPr="00D865FB" w:rsidRDefault="00763106" w:rsidP="00763106">
      <w:pPr>
        <w:spacing w:before="120" w:after="120"/>
        <w:rPr>
          <w:sz w:val="24"/>
          <w:szCs w:val="24"/>
        </w:rPr>
      </w:pPr>
      <w:r w:rsidRPr="00D865FB">
        <w:rPr>
          <w:sz w:val="24"/>
          <w:szCs w:val="24"/>
        </w:rPr>
        <w:t>Plenary sessions with great political impact on the industrial landscape will be followed by parallel sessions in three main pillars:</w:t>
      </w:r>
    </w:p>
    <w:p w:rsidR="00763106" w:rsidRPr="00D865FB" w:rsidRDefault="00763106" w:rsidP="00763106">
      <w:pPr>
        <w:spacing w:before="120" w:after="120"/>
        <w:rPr>
          <w:sz w:val="24"/>
          <w:szCs w:val="24"/>
        </w:rPr>
      </w:pPr>
      <w:r w:rsidRPr="00D865FB">
        <w:rPr>
          <w:sz w:val="24"/>
          <w:szCs w:val="24"/>
        </w:rPr>
        <w:t>1) Technologies for sustainable growth</w:t>
      </w:r>
    </w:p>
    <w:p w:rsidR="00763106" w:rsidRPr="00D865FB" w:rsidRDefault="00763106" w:rsidP="00763106">
      <w:pPr>
        <w:spacing w:before="120" w:after="120"/>
        <w:rPr>
          <w:sz w:val="24"/>
          <w:szCs w:val="24"/>
        </w:rPr>
      </w:pPr>
      <w:r w:rsidRPr="00D865FB">
        <w:rPr>
          <w:sz w:val="24"/>
          <w:szCs w:val="24"/>
        </w:rPr>
        <w:t>2) Innovative Industry for citizens</w:t>
      </w:r>
    </w:p>
    <w:p w:rsidR="00763106" w:rsidRPr="00D865FB" w:rsidRDefault="00763106" w:rsidP="00763106">
      <w:pPr>
        <w:spacing w:before="120" w:after="120"/>
        <w:rPr>
          <w:sz w:val="24"/>
          <w:szCs w:val="24"/>
        </w:rPr>
      </w:pPr>
      <w:r w:rsidRPr="00D865FB">
        <w:rPr>
          <w:sz w:val="24"/>
          <w:szCs w:val="24"/>
        </w:rPr>
        <w:t>3) Ecosystem and framing conditions</w:t>
      </w:r>
    </w:p>
    <w:p w:rsidR="00763106" w:rsidRPr="00D865FB" w:rsidRDefault="00763106" w:rsidP="00763106">
      <w:pPr>
        <w:spacing w:before="120" w:after="240"/>
        <w:rPr>
          <w:sz w:val="24"/>
          <w:szCs w:val="24"/>
        </w:rPr>
      </w:pPr>
      <w:r w:rsidRPr="00D865FB">
        <w:rPr>
          <w:sz w:val="24"/>
          <w:szCs w:val="24"/>
        </w:rPr>
        <w:t>Seize the opportunity to meet experts from industry, research and public authorities from more than 30 countries in Europe and across the globe!</w:t>
      </w:r>
    </w:p>
    <w:p w:rsidR="009A3C84" w:rsidRPr="009A3C84" w:rsidRDefault="009A3C84" w:rsidP="009A3C84">
      <w:pPr>
        <w:rPr>
          <w:b/>
          <w:bCs/>
          <w:color w:val="E36C0A" w:themeColor="accent6" w:themeShade="BF"/>
          <w:sz w:val="24"/>
          <w:szCs w:val="24"/>
          <w:u w:val="single"/>
          <w:lang w:val="en"/>
        </w:rPr>
      </w:pPr>
      <w:r w:rsidRPr="009A3C84">
        <w:rPr>
          <w:b/>
          <w:bCs/>
          <w:color w:val="E36C0A" w:themeColor="accent6" w:themeShade="BF"/>
          <w:sz w:val="24"/>
          <w:szCs w:val="24"/>
          <w:u w:val="single"/>
          <w:lang w:val="en"/>
        </w:rPr>
        <w:t>ICPerMed Conference 2018 'Personalised Medicine in Action', 20-21 November 2018, Berlin, Germany</w:t>
      </w:r>
    </w:p>
    <w:p w:rsidR="009A3C84" w:rsidRPr="009A3C84" w:rsidRDefault="009A3C84" w:rsidP="009A3C84">
      <w:pPr>
        <w:spacing w:after="120"/>
        <w:rPr>
          <w:sz w:val="24"/>
          <w:szCs w:val="24"/>
          <w:lang w:val="en"/>
        </w:rPr>
      </w:pPr>
      <w:r w:rsidRPr="009A3C84">
        <w:rPr>
          <w:sz w:val="24"/>
          <w:szCs w:val="24"/>
          <w:lang w:val="en"/>
        </w:rPr>
        <w:t xml:space="preserve">The first ICPerMed Conference 'Personalised Medicine in Action' will take place on 20-21 November 2018 at the dbb forum in Berlin, Germany. </w:t>
      </w:r>
    </w:p>
    <w:p w:rsidR="009A3C84" w:rsidRPr="009A3C84" w:rsidRDefault="009A3C84" w:rsidP="009A3C84">
      <w:pPr>
        <w:rPr>
          <w:sz w:val="24"/>
          <w:szCs w:val="24"/>
          <w:lang w:val="en"/>
        </w:rPr>
      </w:pPr>
      <w:r w:rsidRPr="009A3C84">
        <w:rPr>
          <w:sz w:val="24"/>
          <w:szCs w:val="24"/>
          <w:lang w:val="en"/>
        </w:rPr>
        <w:t xml:space="preserve">The main focus of this conference is to present best practice examples of successful implementation of personalised medicine approaches. This is complemented by high-level keynote talks addressing different aspects of personalised medicine. </w:t>
      </w:r>
    </w:p>
    <w:p w:rsidR="009A3C84" w:rsidRPr="009A3C84" w:rsidRDefault="00187912" w:rsidP="005C6234">
      <w:pPr>
        <w:spacing w:after="240"/>
        <w:rPr>
          <w:sz w:val="24"/>
          <w:szCs w:val="24"/>
          <w:lang w:val="en"/>
        </w:rPr>
      </w:pPr>
      <w:hyperlink r:id="rId39" w:tgtFrame="_blank" w:history="1">
        <w:r w:rsidR="009A3C84" w:rsidRPr="009A3C84">
          <w:rPr>
            <w:rStyle w:val="Hyperlink"/>
            <w:sz w:val="24"/>
            <w:szCs w:val="24"/>
            <w:lang w:val="en"/>
          </w:rPr>
          <w:t>More information and registration</w:t>
        </w:r>
      </w:hyperlink>
      <w:r w:rsidR="009A3C84" w:rsidRPr="009A3C84">
        <w:rPr>
          <w:sz w:val="24"/>
          <w:szCs w:val="24"/>
          <w:lang w:val="en"/>
        </w:rPr>
        <w:t xml:space="preserve"> </w:t>
      </w:r>
    </w:p>
    <w:p w:rsidR="00D865FB" w:rsidRPr="002A1300" w:rsidRDefault="00D865FB" w:rsidP="00460469">
      <w:pPr>
        <w:rPr>
          <w:lang w:val="en-US"/>
        </w:rPr>
        <w:sectPr w:rsidR="00D865FB" w:rsidRPr="002A1300" w:rsidSect="002852EF">
          <w:footerReference w:type="default" r:id="rId40"/>
          <w:pgSz w:w="11906" w:h="16838"/>
          <w:pgMar w:top="1417" w:right="1417" w:bottom="1417" w:left="1417" w:header="708" w:footer="708" w:gutter="0"/>
          <w:cols w:space="708"/>
          <w:docGrid w:linePitch="360"/>
        </w:sectPr>
      </w:pPr>
    </w:p>
    <w:p w:rsidR="00912146" w:rsidRDefault="00912146" w:rsidP="00B278E8">
      <w:pPr>
        <w:pStyle w:val="Publications"/>
      </w:pPr>
      <w:bookmarkStart w:id="32" w:name="_Toc524436275"/>
      <w:r>
        <w:lastRenderedPageBreak/>
        <w:t>ПУБЛИКАЦИИ</w:t>
      </w:r>
      <w:bookmarkEnd w:id="32"/>
    </w:p>
    <w:p w:rsidR="00D70D6F" w:rsidRPr="00D70D6F" w:rsidRDefault="00D70D6F" w:rsidP="00D80D50">
      <w:pPr>
        <w:pStyle w:val="Heading2"/>
        <w:ind w:left="426"/>
      </w:pPr>
      <w:bookmarkStart w:id="33" w:name="_Toc524436276"/>
      <w:r>
        <w:rPr>
          <w:lang w:val="en-US"/>
        </w:rPr>
        <w:t>RESEARCH EU</w:t>
      </w:r>
      <w:bookmarkEnd w:id="33"/>
    </w:p>
    <w:p w:rsidR="00A56C40" w:rsidRPr="00A56C40" w:rsidRDefault="00A56C40" w:rsidP="00A56C40">
      <w:pPr>
        <w:spacing w:before="240" w:after="120"/>
        <w:rPr>
          <w:sz w:val="24"/>
          <w:szCs w:val="24"/>
        </w:rPr>
      </w:pPr>
      <w:r w:rsidRPr="00A56C40">
        <w:rPr>
          <w:noProof/>
          <w:color w:val="0000FF" w:themeColor="hyperlink"/>
          <w:sz w:val="24"/>
          <w:szCs w:val="24"/>
          <w:u w:val="single"/>
          <w:lang w:eastAsia="bg-BG"/>
        </w:rPr>
        <w:drawing>
          <wp:inline distT="0" distB="0" distL="0" distR="0" wp14:anchorId="5D8E0C8D" wp14:editId="2D845DE2">
            <wp:extent cx="1058400" cy="1454400"/>
            <wp:effectExtent l="0" t="0" r="8890" b="0"/>
            <wp:docPr id="3" name="Picture 3" descr="A decade since disaster: Lessons from the economic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ecade since disaster: Lessons from the economic crisi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58400" cy="1454400"/>
                    </a:xfrm>
                    <a:prstGeom prst="rect">
                      <a:avLst/>
                    </a:prstGeom>
                    <a:noFill/>
                    <a:ln>
                      <a:noFill/>
                    </a:ln>
                  </pic:spPr>
                </pic:pic>
              </a:graphicData>
            </a:graphic>
          </wp:inline>
        </w:drawing>
      </w:r>
      <w:r w:rsidR="003A497A">
        <w:rPr>
          <w:rStyle w:val="Hyperlink"/>
          <w:sz w:val="24"/>
          <w:szCs w:val="24"/>
        </w:rPr>
        <w:t xml:space="preserve"> </w:t>
      </w:r>
      <w:r w:rsidRPr="00A56C40">
        <w:rPr>
          <w:sz w:val="24"/>
          <w:szCs w:val="24"/>
        </w:rPr>
        <w:t>NO. 75</w:t>
      </w:r>
      <w:r>
        <w:rPr>
          <w:sz w:val="24"/>
          <w:szCs w:val="24"/>
          <w:lang w:val="en-US"/>
        </w:rPr>
        <w:t xml:space="preserve">, </w:t>
      </w:r>
      <w:r w:rsidRPr="00A56C40">
        <w:rPr>
          <w:sz w:val="24"/>
          <w:szCs w:val="24"/>
        </w:rPr>
        <w:t>AUG 2018/SEP 2018</w:t>
      </w:r>
    </w:p>
    <w:p w:rsidR="00A56C40" w:rsidRDefault="00187912" w:rsidP="00FD0CC6">
      <w:pPr>
        <w:spacing w:before="240" w:after="120"/>
        <w:rPr>
          <w:sz w:val="24"/>
          <w:szCs w:val="24"/>
          <w:lang w:val="en-US"/>
        </w:rPr>
      </w:pPr>
      <w:hyperlink r:id="rId42" w:history="1">
        <w:r w:rsidR="00A56C40" w:rsidRPr="00A56C40">
          <w:rPr>
            <w:rStyle w:val="Hyperlink"/>
            <w:sz w:val="24"/>
            <w:szCs w:val="24"/>
            <w:lang w:val="en-US"/>
          </w:rPr>
          <w:t>Read more</w:t>
        </w:r>
      </w:hyperlink>
    </w:p>
    <w:p w:rsidR="00A56C40" w:rsidRPr="00A56C40" w:rsidRDefault="00A56C40" w:rsidP="00A56C40">
      <w:pPr>
        <w:spacing w:before="240" w:after="120"/>
        <w:rPr>
          <w:b/>
          <w:bCs/>
          <w:sz w:val="24"/>
          <w:szCs w:val="24"/>
        </w:rPr>
      </w:pPr>
      <w:r w:rsidRPr="00A56C40">
        <w:rPr>
          <w:sz w:val="24"/>
          <w:szCs w:val="24"/>
        </w:rPr>
        <w:t>SPECIAL FEATURE</w:t>
      </w:r>
      <w:r w:rsidR="00614AE9">
        <w:rPr>
          <w:sz w:val="24"/>
          <w:szCs w:val="24"/>
          <w:lang w:val="en-US"/>
        </w:rPr>
        <w:t xml:space="preserve">: </w:t>
      </w:r>
      <w:r w:rsidRPr="00A56C40">
        <w:rPr>
          <w:b/>
          <w:bCs/>
          <w:sz w:val="24"/>
          <w:szCs w:val="24"/>
        </w:rPr>
        <w:t>A DECADE SINCE DISASTER: LESSONS FROM THE ECONOMIC CRISIS</w:t>
      </w:r>
    </w:p>
    <w:p w:rsidR="00A56C40" w:rsidRDefault="00A56C40" w:rsidP="00A752C7">
      <w:pPr>
        <w:spacing w:before="240" w:after="480"/>
        <w:rPr>
          <w:bCs/>
          <w:iCs/>
          <w:sz w:val="24"/>
          <w:szCs w:val="24"/>
          <w:lang w:val="en-US"/>
        </w:rPr>
      </w:pPr>
      <w:r w:rsidRPr="00A56C40">
        <w:rPr>
          <w:bCs/>
          <w:iCs/>
          <w:sz w:val="24"/>
          <w:szCs w:val="24"/>
        </w:rPr>
        <w:t>It has been 10 years since the collapse of global financial services firm Lehman Brothers, an event that ushered in the worst global economic crisis for 70 years. In Europe, the financial crisis quickly proceeded into the Euro crisis with many devastating social consequences. In this issue, we introduce 14 projects that have made positive contributions to understanding the causes, consequences and lessons learnt from the crisis and how we may work to mitigate the effects of a future conflagration.</w:t>
      </w:r>
    </w:p>
    <w:p w:rsidR="00A752C7" w:rsidRPr="00A752C7" w:rsidRDefault="00A752C7" w:rsidP="00BD7301">
      <w:pPr>
        <w:pStyle w:val="Heading2"/>
        <w:ind w:left="426"/>
      </w:pPr>
      <w:bookmarkStart w:id="34" w:name="_Toc524436277"/>
      <w:r w:rsidRPr="00A752C7">
        <w:t>Nephrology Dialysis Transplantation, Volume 33 - Magnetic Resonance Imaging Biomarkers in Renal Disease</w:t>
      </w:r>
      <w:bookmarkEnd w:id="34"/>
    </w:p>
    <w:p w:rsidR="00BD7301" w:rsidRDefault="00BD7301" w:rsidP="00BD7301">
      <w:pPr>
        <w:spacing w:before="240" w:after="120"/>
        <w:rPr>
          <w:bCs/>
          <w:iCs/>
          <w:sz w:val="24"/>
          <w:szCs w:val="24"/>
          <w:lang w:val="en-US"/>
        </w:rPr>
      </w:pPr>
      <w:r w:rsidRPr="00A752C7">
        <w:rPr>
          <w:bCs/>
          <w:iCs/>
          <w:noProof/>
          <w:sz w:val="24"/>
          <w:szCs w:val="24"/>
        </w:rPr>
        <w:drawing>
          <wp:anchor distT="0" distB="0" distL="114300" distR="114300" simplePos="0" relativeHeight="251700224" behindDoc="1" locked="0" layoutInCell="1" allowOverlap="1" wp14:anchorId="0E9FC58E" wp14:editId="226A8D1D">
            <wp:simplePos x="0" y="0"/>
            <wp:positionH relativeFrom="column">
              <wp:posOffset>-3810</wp:posOffset>
            </wp:positionH>
            <wp:positionV relativeFrom="paragraph">
              <wp:posOffset>161925</wp:posOffset>
            </wp:positionV>
            <wp:extent cx="1195070" cy="1536700"/>
            <wp:effectExtent l="0" t="0" r="5080" b="6350"/>
            <wp:wrapThrough wrapText="bothSides">
              <wp:wrapPolygon edited="0">
                <wp:start x="0" y="0"/>
                <wp:lineTo x="0" y="21421"/>
                <wp:lineTo x="21348" y="21421"/>
                <wp:lineTo x="21348" y="0"/>
                <wp:lineTo x="0" y="0"/>
              </wp:wrapPolygon>
            </wp:wrapThrough>
            <wp:docPr id="15" name="Picture 15" descr="http://www.cost.eu/var/ezwebin_site/storage/images/medialib/images/library/publications/parenchima_cover/1963920-1-eng-GB/PARENCHIMA_cover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st.eu/var/ezwebin_site/storage/images/medialib/images/library/publications/parenchima_cover/1963920-1-eng-GB/PARENCHIMA_cover_publication.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95070"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01" w:rsidRDefault="00BD7301" w:rsidP="00BD7301">
      <w:pPr>
        <w:spacing w:before="240" w:after="120"/>
        <w:rPr>
          <w:bCs/>
          <w:iCs/>
          <w:sz w:val="24"/>
          <w:szCs w:val="24"/>
          <w:lang w:val="en-US"/>
        </w:rPr>
      </w:pPr>
    </w:p>
    <w:p w:rsidR="00D35368" w:rsidRDefault="00D35368" w:rsidP="00BD7301">
      <w:pPr>
        <w:spacing w:before="240" w:after="120"/>
        <w:rPr>
          <w:bCs/>
          <w:iCs/>
          <w:sz w:val="24"/>
          <w:szCs w:val="24"/>
          <w:lang w:val="en-US"/>
        </w:rPr>
      </w:pPr>
    </w:p>
    <w:p w:rsidR="00A752C7" w:rsidRPr="00A752C7" w:rsidRDefault="00A752C7" w:rsidP="00D35368">
      <w:pPr>
        <w:spacing w:before="240" w:after="0"/>
        <w:rPr>
          <w:bCs/>
          <w:iCs/>
          <w:sz w:val="24"/>
          <w:szCs w:val="24"/>
        </w:rPr>
      </w:pPr>
      <w:r w:rsidRPr="00A752C7">
        <w:rPr>
          <w:bCs/>
          <w:iCs/>
          <w:sz w:val="24"/>
          <w:szCs w:val="24"/>
        </w:rPr>
        <w:t>Author(s): Anna Caroli; Menno Pruijm; Michel Burnier; Nicholas M Selby</w:t>
      </w:r>
    </w:p>
    <w:p w:rsidR="00A752C7" w:rsidRPr="00A752C7" w:rsidRDefault="00A752C7" w:rsidP="00D35368">
      <w:pPr>
        <w:spacing w:before="120" w:after="120"/>
        <w:ind w:left="720"/>
        <w:rPr>
          <w:bCs/>
          <w:iCs/>
          <w:sz w:val="24"/>
          <w:szCs w:val="24"/>
        </w:rPr>
      </w:pPr>
      <w:r w:rsidRPr="00A752C7">
        <w:rPr>
          <w:bCs/>
          <w:iCs/>
          <w:sz w:val="24"/>
          <w:szCs w:val="24"/>
        </w:rPr>
        <w:t>Publisher(s): Oxford University Press</w:t>
      </w:r>
    </w:p>
    <w:p w:rsidR="00BD7301" w:rsidRDefault="00A752C7" w:rsidP="00A752C7">
      <w:pPr>
        <w:spacing w:before="240" w:after="120"/>
        <w:rPr>
          <w:bCs/>
          <w:iCs/>
          <w:sz w:val="24"/>
          <w:szCs w:val="24"/>
          <w:lang w:val="en-US"/>
        </w:rPr>
      </w:pPr>
      <w:r w:rsidRPr="00A752C7">
        <w:rPr>
          <w:bCs/>
          <w:iCs/>
          <w:sz w:val="24"/>
          <w:szCs w:val="24"/>
        </w:rPr>
        <w:t>Editorial: </w:t>
      </w:r>
    </w:p>
    <w:p w:rsidR="00A752C7" w:rsidRPr="00A752C7" w:rsidRDefault="00187912" w:rsidP="00A752C7">
      <w:pPr>
        <w:spacing w:before="240" w:after="120"/>
        <w:rPr>
          <w:b/>
          <w:bCs/>
          <w:iCs/>
          <w:sz w:val="24"/>
          <w:szCs w:val="24"/>
        </w:rPr>
      </w:pPr>
      <w:hyperlink r:id="rId44" w:history="1">
        <w:r w:rsidR="00A752C7" w:rsidRPr="00A752C7">
          <w:rPr>
            <w:rStyle w:val="Hyperlink"/>
            <w:b/>
            <w:bCs/>
            <w:iCs/>
            <w:sz w:val="24"/>
            <w:szCs w:val="24"/>
          </w:rPr>
          <w:t>Functional magnetic resonance imaging of the kidneys: where do we stand? The perspective of the European COST Action PARENCHIMA</w:t>
        </w:r>
      </w:hyperlink>
    </w:p>
    <w:p w:rsidR="00A752C7" w:rsidRPr="00A752C7" w:rsidRDefault="00A752C7" w:rsidP="00A752C7">
      <w:pPr>
        <w:spacing w:before="240" w:after="120"/>
        <w:rPr>
          <w:bCs/>
          <w:iCs/>
          <w:sz w:val="24"/>
          <w:szCs w:val="24"/>
        </w:rPr>
      </w:pPr>
      <w:r w:rsidRPr="00A752C7">
        <w:rPr>
          <w:bCs/>
          <w:iCs/>
          <w:sz w:val="24"/>
          <w:szCs w:val="24"/>
        </w:rPr>
        <w:t>Special report: </w:t>
      </w:r>
    </w:p>
    <w:p w:rsidR="00A752C7" w:rsidRPr="00A752C7" w:rsidRDefault="00187912" w:rsidP="00A752C7">
      <w:pPr>
        <w:spacing w:before="240" w:after="120"/>
        <w:rPr>
          <w:b/>
          <w:bCs/>
          <w:iCs/>
          <w:sz w:val="24"/>
          <w:szCs w:val="24"/>
        </w:rPr>
      </w:pPr>
      <w:hyperlink r:id="rId45" w:history="1">
        <w:r w:rsidR="00A752C7" w:rsidRPr="00A752C7">
          <w:rPr>
            <w:rStyle w:val="Hyperlink"/>
            <w:b/>
            <w:bCs/>
            <w:iCs/>
            <w:sz w:val="24"/>
            <w:szCs w:val="24"/>
          </w:rPr>
          <w:t>Magnetic resonance imaging biomarkers for chronic kidney disease: a position paper from the European Cooperation in Science and Technology Action PARENCHIMA</w:t>
        </w:r>
      </w:hyperlink>
    </w:p>
    <w:p w:rsidR="00A752C7" w:rsidRPr="00A752C7" w:rsidRDefault="00A752C7" w:rsidP="00A752C7">
      <w:pPr>
        <w:spacing w:before="240" w:after="120"/>
        <w:rPr>
          <w:bCs/>
          <w:iCs/>
          <w:sz w:val="24"/>
          <w:szCs w:val="24"/>
        </w:rPr>
      </w:pPr>
      <w:r w:rsidRPr="00A752C7">
        <w:rPr>
          <w:bCs/>
          <w:iCs/>
          <w:sz w:val="24"/>
          <w:szCs w:val="24"/>
        </w:rPr>
        <w:t>Reviews: </w:t>
      </w:r>
    </w:p>
    <w:p w:rsidR="00A752C7" w:rsidRPr="00A752C7" w:rsidRDefault="00187912" w:rsidP="00A752C7">
      <w:pPr>
        <w:spacing w:before="240" w:after="120"/>
        <w:rPr>
          <w:b/>
          <w:bCs/>
          <w:iCs/>
          <w:sz w:val="24"/>
          <w:szCs w:val="24"/>
        </w:rPr>
      </w:pPr>
      <w:hyperlink r:id="rId46" w:history="1">
        <w:r w:rsidR="00A752C7" w:rsidRPr="00A752C7">
          <w:rPr>
            <w:rStyle w:val="Hyperlink"/>
            <w:b/>
            <w:bCs/>
            <w:iCs/>
            <w:sz w:val="24"/>
            <w:szCs w:val="24"/>
          </w:rPr>
          <w:t>Arterial spin labelling MRI to measure renal perfusion: a systematic review and statement paper</w:t>
        </w:r>
      </w:hyperlink>
    </w:p>
    <w:p w:rsidR="00A752C7" w:rsidRPr="00A752C7" w:rsidRDefault="00187912" w:rsidP="00A752C7">
      <w:pPr>
        <w:spacing w:before="240" w:after="120"/>
        <w:rPr>
          <w:b/>
          <w:bCs/>
          <w:iCs/>
          <w:sz w:val="24"/>
          <w:szCs w:val="24"/>
        </w:rPr>
      </w:pPr>
      <w:hyperlink r:id="rId47" w:history="1">
        <w:r w:rsidR="00A752C7" w:rsidRPr="00A752C7">
          <w:rPr>
            <w:rStyle w:val="Hyperlink"/>
            <w:b/>
            <w:bCs/>
            <w:iCs/>
            <w:sz w:val="24"/>
            <w:szCs w:val="24"/>
          </w:rPr>
          <w:t>Renal blood oxygenation level-dependent magnetic resonance imaging to measure renal tissue oxygenation: a statement paper and systematic review</w:t>
        </w:r>
      </w:hyperlink>
    </w:p>
    <w:p w:rsidR="00A752C7" w:rsidRPr="00A752C7" w:rsidRDefault="00187912" w:rsidP="00A752C7">
      <w:pPr>
        <w:spacing w:before="240" w:after="120"/>
        <w:rPr>
          <w:b/>
          <w:bCs/>
          <w:iCs/>
          <w:sz w:val="24"/>
          <w:szCs w:val="24"/>
        </w:rPr>
      </w:pPr>
      <w:hyperlink r:id="rId48" w:history="1">
        <w:r w:rsidR="00A752C7" w:rsidRPr="00A752C7">
          <w:rPr>
            <w:rStyle w:val="Hyperlink"/>
            <w:b/>
            <w:bCs/>
            <w:iCs/>
            <w:sz w:val="24"/>
            <w:szCs w:val="24"/>
          </w:rPr>
          <w:t>Diffusion-weighted magnetic resonance imaging to assess diffuse renal pathology: a systematic review and statement paper</w:t>
        </w:r>
      </w:hyperlink>
    </w:p>
    <w:p w:rsidR="00A752C7" w:rsidRPr="00A752C7" w:rsidRDefault="00187912" w:rsidP="00D35368">
      <w:pPr>
        <w:spacing w:before="240" w:after="600"/>
        <w:rPr>
          <w:b/>
          <w:bCs/>
          <w:iCs/>
          <w:sz w:val="24"/>
          <w:szCs w:val="24"/>
        </w:rPr>
      </w:pPr>
      <w:hyperlink r:id="rId49" w:history="1">
        <w:r w:rsidR="00A752C7" w:rsidRPr="00A752C7">
          <w:rPr>
            <w:rStyle w:val="Hyperlink"/>
            <w:b/>
            <w:bCs/>
            <w:iCs/>
            <w:sz w:val="24"/>
            <w:szCs w:val="24"/>
          </w:rPr>
          <w:t>Magnetic resonance imaging T1- and T2-mapping to assess renal structure and function: a systematic review and statement paper</w:t>
        </w:r>
      </w:hyperlink>
    </w:p>
    <w:p w:rsidR="00D35368" w:rsidRPr="00D35368" w:rsidRDefault="00D35368" w:rsidP="00D35368">
      <w:pPr>
        <w:pStyle w:val="Heading2"/>
        <w:ind w:left="426"/>
      </w:pPr>
      <w:bookmarkStart w:id="35" w:name="_Toc524436278"/>
      <w:r w:rsidRPr="00D35368">
        <w:t>Guidelines for supporting children with disabilities' play: Methodologies, tools, and contexts</w:t>
      </w:r>
      <w:bookmarkEnd w:id="35"/>
    </w:p>
    <w:p w:rsidR="00A752C7" w:rsidRDefault="00D35368" w:rsidP="00A56C40">
      <w:pPr>
        <w:spacing w:before="240" w:after="120"/>
        <w:rPr>
          <w:bCs/>
          <w:iCs/>
          <w:sz w:val="24"/>
          <w:szCs w:val="24"/>
          <w:lang w:val="en-US"/>
        </w:rPr>
      </w:pPr>
      <w:r w:rsidRPr="00D35368">
        <w:rPr>
          <w:bCs/>
          <w:iCs/>
          <w:noProof/>
          <w:sz w:val="24"/>
          <w:szCs w:val="24"/>
        </w:rPr>
        <w:drawing>
          <wp:anchor distT="0" distB="0" distL="114300" distR="114300" simplePos="0" relativeHeight="251701248" behindDoc="1" locked="0" layoutInCell="1" allowOverlap="1" wp14:anchorId="2B4D5E07" wp14:editId="521D01BE">
            <wp:simplePos x="0" y="0"/>
            <wp:positionH relativeFrom="column">
              <wp:posOffset>29210</wp:posOffset>
            </wp:positionH>
            <wp:positionV relativeFrom="paragraph">
              <wp:posOffset>203835</wp:posOffset>
            </wp:positionV>
            <wp:extent cx="1184275" cy="1670050"/>
            <wp:effectExtent l="0" t="0" r="0" b="6350"/>
            <wp:wrapThrough wrapText="bothSides">
              <wp:wrapPolygon edited="0">
                <wp:start x="0" y="0"/>
                <wp:lineTo x="0" y="21436"/>
                <wp:lineTo x="21195" y="21436"/>
                <wp:lineTo x="21195" y="0"/>
                <wp:lineTo x="0" y="0"/>
              </wp:wrapPolygon>
            </wp:wrapThrough>
            <wp:docPr id="18" name="Picture 18" descr="http://www.cost.eu/var/ezwebin_site/storage/images/medialib/images/library/publications/ludi/1932648-1-eng-GB/LUDI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st.eu/var/ezwebin_site/storage/images/medialib/images/library/publications/ludi/1932648-1-eng-GB/LUDI_publication.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84275"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368" w:rsidRDefault="00D35368" w:rsidP="00D35368">
      <w:pPr>
        <w:spacing w:before="240" w:after="120"/>
        <w:ind w:left="720"/>
        <w:rPr>
          <w:bCs/>
          <w:iCs/>
          <w:sz w:val="24"/>
          <w:szCs w:val="24"/>
          <w:lang w:val="en-US"/>
        </w:rPr>
      </w:pPr>
    </w:p>
    <w:p w:rsidR="00D35368" w:rsidRDefault="00D35368" w:rsidP="00D35368">
      <w:pPr>
        <w:spacing w:before="240" w:after="120"/>
        <w:ind w:left="720"/>
        <w:rPr>
          <w:bCs/>
          <w:iCs/>
          <w:sz w:val="24"/>
          <w:szCs w:val="24"/>
          <w:lang w:val="en-US"/>
        </w:rPr>
      </w:pPr>
    </w:p>
    <w:p w:rsidR="00D35368" w:rsidRDefault="00D35368" w:rsidP="00D35368">
      <w:pPr>
        <w:spacing w:before="240" w:after="120"/>
        <w:ind w:left="720"/>
        <w:rPr>
          <w:bCs/>
          <w:iCs/>
          <w:sz w:val="24"/>
          <w:szCs w:val="24"/>
          <w:lang w:val="en-US"/>
        </w:rPr>
      </w:pPr>
    </w:p>
    <w:p w:rsidR="00D35368" w:rsidRPr="00D35368" w:rsidRDefault="00D35368" w:rsidP="00D35368">
      <w:pPr>
        <w:spacing w:before="240" w:after="120"/>
        <w:ind w:left="720"/>
        <w:rPr>
          <w:bCs/>
          <w:iCs/>
          <w:sz w:val="24"/>
          <w:szCs w:val="24"/>
        </w:rPr>
      </w:pPr>
      <w:r w:rsidRPr="00D35368">
        <w:rPr>
          <w:bCs/>
          <w:iCs/>
          <w:sz w:val="24"/>
          <w:szCs w:val="24"/>
        </w:rPr>
        <w:t>Author(s): Encarnação, P., Ray-Kaeser, S., Bianquin, N.</w:t>
      </w:r>
    </w:p>
    <w:p w:rsidR="00D35368" w:rsidRPr="00D35368" w:rsidRDefault="00D35368" w:rsidP="00D35368">
      <w:pPr>
        <w:spacing w:before="120" w:after="120"/>
        <w:ind w:left="720"/>
        <w:rPr>
          <w:bCs/>
          <w:iCs/>
          <w:sz w:val="24"/>
          <w:szCs w:val="24"/>
        </w:rPr>
      </w:pPr>
      <w:r w:rsidRPr="00D35368">
        <w:rPr>
          <w:bCs/>
          <w:iCs/>
          <w:sz w:val="24"/>
          <w:szCs w:val="24"/>
        </w:rPr>
        <w:t>Publisher(s): De Gruyter</w:t>
      </w:r>
    </w:p>
    <w:p w:rsidR="00D35368" w:rsidRPr="00D35368" w:rsidRDefault="00187912" w:rsidP="00D35368">
      <w:pPr>
        <w:spacing w:before="240" w:after="120"/>
        <w:rPr>
          <w:bCs/>
          <w:iCs/>
          <w:sz w:val="24"/>
          <w:szCs w:val="24"/>
        </w:rPr>
      </w:pPr>
      <w:hyperlink r:id="rId51" w:history="1">
        <w:r w:rsidR="00D35368" w:rsidRPr="00D35368">
          <w:rPr>
            <w:rStyle w:val="Hyperlink"/>
            <w:bCs/>
            <w:iCs/>
            <w:sz w:val="24"/>
            <w:szCs w:val="24"/>
          </w:rPr>
          <w:t>https://www.degruyter.com/viewbooktoc/product/507228?rskey=Te34SV&amp;result=1</w:t>
        </w:r>
      </w:hyperlink>
    </w:p>
    <w:p w:rsidR="00D35368" w:rsidRPr="00D35368" w:rsidRDefault="00D35368" w:rsidP="00D35368">
      <w:pPr>
        <w:spacing w:before="240" w:after="120"/>
        <w:rPr>
          <w:bCs/>
          <w:iCs/>
          <w:sz w:val="24"/>
          <w:szCs w:val="24"/>
        </w:rPr>
      </w:pPr>
      <w:r w:rsidRPr="00D35368">
        <w:rPr>
          <w:bCs/>
          <w:iCs/>
          <w:sz w:val="24"/>
          <w:szCs w:val="24"/>
        </w:rPr>
        <w:t>Play for the sake of play, without any secondary goals, if of utmost importance for children’s wellbeing and development. In this book, you’ll find guidelines to support children with disabilities’ play. Providing ready-to-use information in a lay-person language, this book is for parents, teachers, rehabilitation professionals, toy manufacturers, policymakers and all persons interested in the topic of play for children with disabilities.</w:t>
      </w:r>
    </w:p>
    <w:p w:rsidR="00A752C7" w:rsidRDefault="00A752C7" w:rsidP="00A56C40">
      <w:pPr>
        <w:spacing w:before="240" w:after="120"/>
        <w:rPr>
          <w:bCs/>
          <w:iCs/>
          <w:sz w:val="24"/>
          <w:szCs w:val="24"/>
          <w:lang w:val="en-US"/>
        </w:rPr>
      </w:pPr>
    </w:p>
    <w:p w:rsidR="00A752C7" w:rsidRDefault="00A752C7" w:rsidP="00A56C40">
      <w:pPr>
        <w:spacing w:before="240" w:after="120"/>
        <w:rPr>
          <w:bCs/>
          <w:iCs/>
          <w:sz w:val="24"/>
          <w:szCs w:val="24"/>
          <w:lang w:val="en-US"/>
        </w:rPr>
      </w:pPr>
    </w:p>
    <w:p w:rsidR="00A752C7" w:rsidRDefault="00A752C7" w:rsidP="00A56C40">
      <w:pPr>
        <w:spacing w:before="240" w:after="120"/>
        <w:rPr>
          <w:bCs/>
          <w:iCs/>
          <w:sz w:val="24"/>
          <w:szCs w:val="24"/>
          <w:lang w:val="en-US"/>
        </w:rPr>
      </w:pPr>
    </w:p>
    <w:p w:rsidR="00A752C7" w:rsidRDefault="00A752C7" w:rsidP="00A56C40">
      <w:pPr>
        <w:spacing w:before="240" w:after="120"/>
        <w:rPr>
          <w:bCs/>
          <w:iCs/>
          <w:sz w:val="24"/>
          <w:szCs w:val="24"/>
          <w:lang w:val="en-US"/>
        </w:rPr>
      </w:pPr>
    </w:p>
    <w:p w:rsidR="00FC4AE6" w:rsidRPr="00FC4AE6" w:rsidRDefault="00FC4AE6" w:rsidP="00FC4AE6">
      <w:pPr>
        <w:pStyle w:val="Heading2"/>
        <w:ind w:left="426"/>
      </w:pPr>
      <w:bookmarkStart w:id="36" w:name="_Toc524436279"/>
      <w:r w:rsidRPr="00FC4AE6">
        <w:lastRenderedPageBreak/>
        <w:t>Autonomous Control for a Reliable Internet of Services: Methods, Models, Approaches, Techniques, Algorithms, and Tools</w:t>
      </w:r>
      <w:bookmarkEnd w:id="36"/>
      <w:r w:rsidRPr="00FC4AE6">
        <w:t xml:space="preserve"> </w:t>
      </w:r>
    </w:p>
    <w:p w:rsidR="00FC4AE6" w:rsidRPr="00FC4AE6" w:rsidRDefault="00FC4AE6" w:rsidP="00FC4AE6">
      <w:pPr>
        <w:spacing w:before="240" w:after="120"/>
        <w:rPr>
          <w:b/>
          <w:bCs/>
          <w:iCs/>
          <w:sz w:val="24"/>
          <w:szCs w:val="24"/>
        </w:rPr>
      </w:pPr>
      <w:r w:rsidRPr="00FC4AE6">
        <w:rPr>
          <w:bCs/>
          <w:iCs/>
          <w:noProof/>
          <w:sz w:val="24"/>
          <w:szCs w:val="24"/>
        </w:rPr>
        <w:drawing>
          <wp:anchor distT="0" distB="0" distL="114300" distR="114300" simplePos="0" relativeHeight="251702272" behindDoc="1" locked="0" layoutInCell="1" allowOverlap="1" wp14:anchorId="68E55034" wp14:editId="4042D77F">
            <wp:simplePos x="0" y="0"/>
            <wp:positionH relativeFrom="column">
              <wp:posOffset>13335</wp:posOffset>
            </wp:positionH>
            <wp:positionV relativeFrom="paragraph">
              <wp:posOffset>169545</wp:posOffset>
            </wp:positionV>
            <wp:extent cx="1169670" cy="1774190"/>
            <wp:effectExtent l="0" t="0" r="0" b="0"/>
            <wp:wrapThrough wrapText="bothSides">
              <wp:wrapPolygon edited="0">
                <wp:start x="0" y="0"/>
                <wp:lineTo x="0" y="21337"/>
                <wp:lineTo x="21107" y="21337"/>
                <wp:lineTo x="21107" y="0"/>
                <wp:lineTo x="0" y="0"/>
              </wp:wrapPolygon>
            </wp:wrapThrough>
            <wp:docPr id="19" name="Picture 19" descr="http://www.cost.eu/var/ezwebin_site/storage/images/medialib/images/library/publications/autonomous-control-for-a-reliable-internet-of-services/1932617-1-eng-GB/Autonomous-Control-for-a-Reliable-Internet-of-Services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st.eu/var/ezwebin_site/storage/images/medialib/images/library/publications/autonomous-control-for-a-reliable-internet-of-services/1932617-1-eng-GB/Autonomous-Control-for-a-Reliable-Internet-of-Services_publication.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69670" cy="177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AE6" w:rsidRDefault="00FC4AE6" w:rsidP="00FC4AE6">
      <w:pPr>
        <w:spacing w:before="240" w:after="120"/>
        <w:ind w:left="720"/>
        <w:rPr>
          <w:bCs/>
          <w:iCs/>
          <w:sz w:val="24"/>
          <w:szCs w:val="24"/>
          <w:lang w:val="en-US"/>
        </w:rPr>
      </w:pPr>
    </w:p>
    <w:p w:rsidR="00FC4AE6" w:rsidRDefault="00FC4AE6" w:rsidP="00FC4AE6">
      <w:pPr>
        <w:spacing w:before="240" w:after="120"/>
        <w:ind w:left="720"/>
        <w:rPr>
          <w:bCs/>
          <w:iCs/>
          <w:sz w:val="24"/>
          <w:szCs w:val="24"/>
          <w:lang w:val="en-US"/>
        </w:rPr>
      </w:pPr>
    </w:p>
    <w:p w:rsidR="00FC4AE6" w:rsidRDefault="00FC4AE6" w:rsidP="00FC4AE6">
      <w:pPr>
        <w:spacing w:before="240" w:after="120"/>
        <w:ind w:left="720"/>
        <w:rPr>
          <w:bCs/>
          <w:iCs/>
          <w:sz w:val="24"/>
          <w:szCs w:val="24"/>
          <w:lang w:val="en-US"/>
        </w:rPr>
      </w:pPr>
    </w:p>
    <w:p w:rsidR="00FC4AE6" w:rsidRPr="00FC4AE6" w:rsidRDefault="00FC4AE6" w:rsidP="00FC4AE6">
      <w:pPr>
        <w:spacing w:before="240" w:after="120"/>
        <w:ind w:left="720"/>
        <w:rPr>
          <w:bCs/>
          <w:iCs/>
          <w:sz w:val="24"/>
          <w:szCs w:val="24"/>
        </w:rPr>
      </w:pPr>
      <w:r w:rsidRPr="00FC4AE6">
        <w:rPr>
          <w:bCs/>
          <w:iCs/>
          <w:sz w:val="24"/>
          <w:szCs w:val="24"/>
        </w:rPr>
        <w:t>Author(s): Ganchev, I., Van der Mei, R.D., Van den Berg, H. (Eds.)</w:t>
      </w:r>
    </w:p>
    <w:p w:rsidR="00FC4AE6" w:rsidRPr="00FC4AE6" w:rsidRDefault="00FC4AE6" w:rsidP="00FC4AE6">
      <w:pPr>
        <w:spacing w:before="240" w:after="120"/>
        <w:ind w:left="720"/>
        <w:rPr>
          <w:bCs/>
          <w:iCs/>
          <w:sz w:val="24"/>
          <w:szCs w:val="24"/>
        </w:rPr>
      </w:pPr>
      <w:r w:rsidRPr="00FC4AE6">
        <w:rPr>
          <w:bCs/>
          <w:iCs/>
          <w:sz w:val="24"/>
          <w:szCs w:val="24"/>
        </w:rPr>
        <w:t>Publisher(s): Springer</w:t>
      </w:r>
    </w:p>
    <w:p w:rsidR="00FC4AE6" w:rsidRPr="00FC4AE6" w:rsidRDefault="00187912" w:rsidP="00FC4AE6">
      <w:pPr>
        <w:spacing w:before="240" w:after="120"/>
        <w:rPr>
          <w:bCs/>
          <w:iCs/>
          <w:sz w:val="24"/>
          <w:szCs w:val="24"/>
        </w:rPr>
      </w:pPr>
      <w:hyperlink r:id="rId53" w:anchor="about" w:history="1">
        <w:r w:rsidR="00FC4AE6" w:rsidRPr="00FC4AE6">
          <w:rPr>
            <w:rStyle w:val="Hyperlink"/>
            <w:bCs/>
            <w:iCs/>
            <w:sz w:val="24"/>
            <w:szCs w:val="24"/>
          </w:rPr>
          <w:t>https://link.springer.com/book/10.1007/978-3-319-90415-3#about</w:t>
        </w:r>
      </w:hyperlink>
    </w:p>
    <w:p w:rsidR="00FC4AE6" w:rsidRPr="00FC4AE6" w:rsidRDefault="00FC4AE6" w:rsidP="00FC4AE6">
      <w:pPr>
        <w:spacing w:before="240" w:after="120"/>
        <w:rPr>
          <w:bCs/>
          <w:iCs/>
          <w:sz w:val="24"/>
          <w:szCs w:val="24"/>
        </w:rPr>
      </w:pPr>
      <w:r w:rsidRPr="00FC4AE6">
        <w:rPr>
          <w:bCs/>
          <w:iCs/>
          <w:sz w:val="24"/>
          <w:szCs w:val="24"/>
        </w:rPr>
        <w:t>This book was prepared to play the role of a publication and dissemination platform of the technical aspects of the Final Report of the COST Action IC1304 “Autonomous Control for a Reliable Internet of Services (ACROSS)” that has run for four years, from Fall 2013 until Fall 2017. In particular, the main goal of the COST Action ACROSS was to create a European network of experts, aiming at the development of monitoring and autonomous control methods for a reliable and quality-aware future Internet of Services (IoS). </w:t>
      </w:r>
    </w:p>
    <w:p w:rsidR="00FC4AE6" w:rsidRPr="00FC4AE6" w:rsidRDefault="00FC4AE6" w:rsidP="00FC4AE6">
      <w:pPr>
        <w:spacing w:before="240" w:after="120"/>
        <w:rPr>
          <w:bCs/>
          <w:iCs/>
          <w:sz w:val="24"/>
          <w:szCs w:val="24"/>
        </w:rPr>
      </w:pPr>
      <w:r w:rsidRPr="00FC4AE6">
        <w:rPr>
          <w:bCs/>
          <w:iCs/>
          <w:sz w:val="24"/>
          <w:szCs w:val="24"/>
        </w:rPr>
        <w:t>This book contains chapters written by various groups of co-authors that cover a broad range of research challenges and topics addressed by them during the course of the Action. We emphasize that the range of topics is based on the preferences and research interests of the members of these different groups.</w:t>
      </w:r>
    </w:p>
    <w:p w:rsidR="00FC4AE6" w:rsidRPr="00C0332C" w:rsidRDefault="00FC4AE6" w:rsidP="00FC4AE6">
      <w:pPr>
        <w:spacing w:before="240" w:after="120"/>
        <w:rPr>
          <w:bCs/>
          <w:iCs/>
          <w:sz w:val="24"/>
          <w:szCs w:val="24"/>
          <w:lang w:val="en-US"/>
        </w:rPr>
      </w:pPr>
    </w:p>
    <w:p w:rsidR="00A752C7" w:rsidRDefault="00A752C7" w:rsidP="00A56C40">
      <w:pPr>
        <w:spacing w:before="240" w:after="120"/>
        <w:rPr>
          <w:bCs/>
          <w:iCs/>
          <w:sz w:val="24"/>
          <w:szCs w:val="24"/>
          <w:lang w:val="en-US"/>
        </w:rPr>
      </w:pPr>
    </w:p>
    <w:p w:rsidR="00B11011" w:rsidRDefault="00B11011" w:rsidP="00B11011">
      <w:pPr>
        <w:pStyle w:val="Heading2"/>
        <w:ind w:left="426"/>
        <w:rPr>
          <w:lang w:val="en-GB"/>
        </w:rPr>
      </w:pPr>
      <w:bookmarkStart w:id="37" w:name="_Toc524436280"/>
      <w:r w:rsidRPr="00025E65">
        <w:rPr>
          <w:lang w:val="en-GB"/>
        </w:rPr>
        <w:t>CERN Courier</w:t>
      </w:r>
      <w:bookmarkEnd w:id="37"/>
    </w:p>
    <w:p w:rsidR="00B11011" w:rsidRDefault="00B11011" w:rsidP="00B11011">
      <w:pPr>
        <w:spacing w:after="480"/>
        <w:rPr>
          <w:noProof/>
          <w:sz w:val="24"/>
          <w:szCs w:val="24"/>
          <w:lang w:val="en-US" w:eastAsia="bg-BG"/>
        </w:rPr>
      </w:pPr>
      <w:r w:rsidRPr="00FA0030">
        <w:rPr>
          <w:noProof/>
          <w:sz w:val="24"/>
          <w:szCs w:val="24"/>
          <w:lang w:eastAsia="bg-BG"/>
        </w:rPr>
        <w:drawing>
          <wp:inline distT="0" distB="0" distL="0" distR="0" wp14:anchorId="2A78E6EC" wp14:editId="7B3FC280">
            <wp:extent cx="1249200" cy="1648800"/>
            <wp:effectExtent l="0" t="0" r="8255" b="8890"/>
            <wp:docPr id="20" name="Picture 20" descr="https://cerncourier.com/wp-content/uploads/2018/08/CCSep18_pOFC-digital-1-151x200.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18/08/CCSep18_pOFC-digital-1-151x200.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49200" cy="1648800"/>
                    </a:xfrm>
                    <a:prstGeom prst="rect">
                      <a:avLst/>
                    </a:prstGeom>
                    <a:noFill/>
                    <a:ln>
                      <a:noFill/>
                    </a:ln>
                  </pic:spPr>
                </pic:pic>
              </a:graphicData>
            </a:graphic>
          </wp:inline>
        </w:drawing>
      </w:r>
      <w:r>
        <w:rPr>
          <w:noProof/>
          <w:sz w:val="24"/>
          <w:szCs w:val="24"/>
          <w:lang w:val="en-US" w:eastAsia="bg-BG"/>
        </w:rPr>
        <w:t xml:space="preserve"> </w:t>
      </w:r>
      <w:r w:rsidRPr="00FA0030">
        <w:rPr>
          <w:b/>
          <w:noProof/>
          <w:sz w:val="24"/>
          <w:szCs w:val="24"/>
          <w:lang w:val="en-US" w:eastAsia="bg-BG"/>
        </w:rPr>
        <w:t>September 2018</w:t>
      </w:r>
    </w:p>
    <w:p w:rsidR="00FC4AE6" w:rsidRDefault="00FC4AE6" w:rsidP="00A56C40">
      <w:pPr>
        <w:spacing w:before="240" w:after="120"/>
        <w:rPr>
          <w:bCs/>
          <w:iCs/>
          <w:sz w:val="24"/>
          <w:szCs w:val="24"/>
          <w:lang w:val="en-US"/>
        </w:rPr>
      </w:pPr>
    </w:p>
    <w:p w:rsidR="003F5C7D" w:rsidRPr="003F5C7D" w:rsidRDefault="003F5C7D" w:rsidP="003F5C7D">
      <w:pPr>
        <w:pStyle w:val="Heading2"/>
        <w:ind w:left="426"/>
        <w:rPr>
          <w:rFonts w:eastAsia="Times New Roman"/>
          <w:lang w:val="en" w:eastAsia="bg-BG"/>
        </w:rPr>
      </w:pPr>
      <w:bookmarkStart w:id="38" w:name="_Toc524436281"/>
      <w:r w:rsidRPr="003F5C7D">
        <w:rPr>
          <w:rFonts w:eastAsia="Times New Roman"/>
          <w:lang w:val="en" w:eastAsia="bg-BG"/>
        </w:rPr>
        <w:lastRenderedPageBreak/>
        <w:t>Network Coding and Subspace Designs</w:t>
      </w:r>
      <w:bookmarkEnd w:id="38"/>
    </w:p>
    <w:p w:rsidR="00B26EAE" w:rsidRDefault="0073440F" w:rsidP="00B26EAE">
      <w:pPr>
        <w:spacing w:before="100" w:beforeAutospacing="1" w:after="100" w:afterAutospacing="1"/>
        <w:rPr>
          <w:rFonts w:eastAsia="Times New Roman" w:cs="Times New Roman"/>
          <w:sz w:val="24"/>
          <w:szCs w:val="24"/>
          <w:lang w:val="en" w:eastAsia="bg-BG"/>
        </w:rPr>
      </w:pPr>
      <w:r w:rsidRPr="0073440F">
        <w:rPr>
          <w:rFonts w:eastAsia="Times New Roman" w:cs="Times New Roman"/>
          <w:noProof/>
          <w:sz w:val="24"/>
          <w:szCs w:val="24"/>
          <w:lang w:eastAsia="bg-BG"/>
        </w:rPr>
        <w:drawing>
          <wp:inline distT="0" distB="0" distL="0" distR="0" wp14:anchorId="18CF0916" wp14:editId="599C4E48">
            <wp:extent cx="1191600" cy="1789200"/>
            <wp:effectExtent l="0" t="0" r="8890" b="1905"/>
            <wp:docPr id="1" name="Picture 1" descr="http://www.cost.eu/var/ezwebin_site/storage/images/medialib/images/library/publications/network-coding-and-subspace-designs/1920317-1-eng-GB/Network-Coding-and-Subspace-Design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network-coding-and-subspace-designs/1920317-1-eng-GB/Network-Coding-and-Subspace-Designs_publication.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91600" cy="1789200"/>
                    </a:xfrm>
                    <a:prstGeom prst="rect">
                      <a:avLst/>
                    </a:prstGeom>
                    <a:noFill/>
                    <a:ln>
                      <a:noFill/>
                    </a:ln>
                  </pic:spPr>
                </pic:pic>
              </a:graphicData>
            </a:graphic>
          </wp:inline>
        </w:drawing>
      </w:r>
      <w:r w:rsidRPr="0073440F">
        <w:rPr>
          <w:rFonts w:eastAsia="Times New Roman" w:cs="Times New Roman"/>
          <w:sz w:val="24"/>
          <w:szCs w:val="24"/>
          <w:lang w:val="en" w:eastAsia="bg-BG"/>
        </w:rPr>
        <w:t xml:space="preserve">This book, written by experts from universities and major research laboratories, addresses the hot topic of network coding, a powerful scheme for information transmission in networks that yields near-optimal throughput. It introduces readers to this striking new approach to network coding, in which the network is not simply viewed as a mechanism for delivering packets, but rather an algebraic structure named the subspace, which these packets span. This leads to a new kind of coding theory, employing what are called subspace codes. The book presents selected, highly relevant advanced research output on: Subspace Codes and Rank Metric Codes; Finite Geometries and Subspace Designs; Application of Network Coding; Codes for Distributed Storage Systems. </w:t>
      </w:r>
    </w:p>
    <w:p w:rsidR="0073440F" w:rsidRPr="0073440F" w:rsidRDefault="0073440F" w:rsidP="00B26EAE">
      <w:pPr>
        <w:spacing w:before="120" w:after="120"/>
        <w:rPr>
          <w:rFonts w:eastAsia="Times New Roman" w:cs="Times New Roman"/>
          <w:sz w:val="24"/>
          <w:szCs w:val="24"/>
          <w:lang w:val="en" w:eastAsia="bg-BG"/>
        </w:rPr>
      </w:pPr>
      <w:r w:rsidRPr="0073440F">
        <w:rPr>
          <w:rFonts w:eastAsia="Times New Roman" w:cs="Times New Roman"/>
          <w:sz w:val="24"/>
          <w:szCs w:val="24"/>
          <w:lang w:val="en" w:eastAsia="bg-BG"/>
        </w:rPr>
        <w:t>The outcomes reflect research conducted within the framework of the European COST Action IC1104: Random Network Coding and Designs over GF(q). Taken together, they offer communications engineers, R&amp;D engineers, researchers and graduate students in Mathematics, Computer Science, and Electrical Engineering a comprehensive reference guide to the construction of optimal network codes, as well as efficient encoding and decoding schemes for a given network code.</w:t>
      </w:r>
    </w:p>
    <w:p w:rsidR="003F5C7D" w:rsidRPr="0073440F" w:rsidRDefault="003F5C7D" w:rsidP="00B26EAE">
      <w:pPr>
        <w:spacing w:before="120" w:after="120"/>
        <w:jc w:val="left"/>
        <w:rPr>
          <w:rFonts w:eastAsia="Times New Roman" w:cs="Times New Roman"/>
          <w:sz w:val="24"/>
          <w:szCs w:val="24"/>
          <w:lang w:val="en" w:eastAsia="bg-BG"/>
        </w:rPr>
      </w:pPr>
      <w:r w:rsidRPr="0073440F">
        <w:rPr>
          <w:rFonts w:eastAsia="Times New Roman" w:cs="Times New Roman"/>
          <w:sz w:val="24"/>
          <w:szCs w:val="24"/>
          <w:lang w:val="en" w:eastAsia="bg-BG"/>
        </w:rPr>
        <w:t>Author(s): Greferath, M., Pavčević, M.O., Silberstein, N., Vázquez-Castro, M.Á. (Eds.)</w:t>
      </w:r>
    </w:p>
    <w:p w:rsidR="003F5C7D" w:rsidRPr="0073440F" w:rsidRDefault="00187912" w:rsidP="00B26EAE">
      <w:pPr>
        <w:spacing w:before="120" w:after="100" w:afterAutospacing="1"/>
        <w:jc w:val="left"/>
        <w:rPr>
          <w:rFonts w:eastAsia="Times New Roman" w:cs="Times New Roman"/>
          <w:sz w:val="24"/>
          <w:szCs w:val="24"/>
          <w:lang w:val="en" w:eastAsia="bg-BG"/>
        </w:rPr>
      </w:pPr>
      <w:hyperlink r:id="rId57" w:history="1">
        <w:r w:rsidR="003F5C7D" w:rsidRPr="0073440F">
          <w:rPr>
            <w:rFonts w:eastAsia="Times New Roman" w:cs="Times New Roman"/>
            <w:color w:val="0000FF"/>
            <w:sz w:val="24"/>
            <w:szCs w:val="24"/>
            <w:u w:val="single"/>
            <w:lang w:val="en" w:eastAsia="bg-BG"/>
          </w:rPr>
          <w:t>https://www.springer.com/gp/book/9783319702926</w:t>
        </w:r>
      </w:hyperlink>
    </w:p>
    <w:p w:rsidR="00025E65" w:rsidRDefault="00025E65" w:rsidP="00FF1B30">
      <w:pPr>
        <w:spacing w:after="480"/>
        <w:rPr>
          <w:rStyle w:val="Hyperlink"/>
          <w:sz w:val="24"/>
          <w:szCs w:val="24"/>
          <w:lang w:val="en-GB"/>
        </w:rPr>
      </w:pPr>
    </w:p>
    <w:p w:rsidR="00FA0030" w:rsidRDefault="00FA0030" w:rsidP="00025E65">
      <w:pPr>
        <w:spacing w:after="480"/>
        <w:rPr>
          <w:noProof/>
          <w:sz w:val="24"/>
          <w:szCs w:val="24"/>
          <w:lang w:val="en-US" w:eastAsia="bg-BG"/>
        </w:rPr>
      </w:pPr>
    </w:p>
    <w:p w:rsidR="00FA0030" w:rsidRDefault="00FA0030" w:rsidP="00025E65">
      <w:pPr>
        <w:spacing w:after="480"/>
        <w:rPr>
          <w:noProof/>
          <w:sz w:val="24"/>
          <w:szCs w:val="24"/>
          <w:lang w:val="en-US" w:eastAsia="bg-BG"/>
        </w:rPr>
      </w:pPr>
    </w:p>
    <w:p w:rsidR="00FA0030" w:rsidRDefault="00FA0030" w:rsidP="00025E65">
      <w:pPr>
        <w:spacing w:after="480"/>
        <w:rPr>
          <w:noProof/>
          <w:sz w:val="24"/>
          <w:szCs w:val="24"/>
          <w:lang w:val="en-US" w:eastAsia="bg-BG"/>
        </w:rPr>
      </w:pPr>
    </w:p>
    <w:sectPr w:rsidR="00FA0030" w:rsidSect="002852EF">
      <w:footerReference w:type="defaul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912" w:rsidRDefault="00187912" w:rsidP="003B2D94">
      <w:pPr>
        <w:spacing w:after="0" w:line="240" w:lineRule="auto"/>
      </w:pPr>
      <w:r>
        <w:separator/>
      </w:r>
    </w:p>
  </w:endnote>
  <w:endnote w:type="continuationSeparator" w:id="0">
    <w:p w:rsidR="00187912" w:rsidRDefault="00187912"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752C7">
      <w:tc>
        <w:tcPr>
          <w:tcW w:w="4500" w:type="pct"/>
          <w:tcBorders>
            <w:top w:val="single" w:sz="4" w:space="0" w:color="000000" w:themeColor="text1"/>
          </w:tcBorders>
        </w:tcPr>
        <w:p w:rsidR="00A752C7" w:rsidRPr="00D22505" w:rsidRDefault="00A752C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752C7" w:rsidRDefault="00A752C7">
          <w:pPr>
            <w:pStyle w:val="Header"/>
            <w:rPr>
              <w:color w:val="FFFFFF" w:themeColor="background1"/>
            </w:rPr>
          </w:pPr>
          <w:r>
            <w:fldChar w:fldCharType="begin"/>
          </w:r>
          <w:r>
            <w:instrText xml:space="preserve"> PAGE   \* MERGEFORMAT </w:instrText>
          </w:r>
          <w:r>
            <w:fldChar w:fldCharType="separate"/>
          </w:r>
          <w:r w:rsidR="00780EA8" w:rsidRPr="00780EA8">
            <w:rPr>
              <w:noProof/>
              <w:color w:val="FFFFFF" w:themeColor="background1"/>
            </w:rPr>
            <w:t>2</w:t>
          </w:r>
          <w:r>
            <w:rPr>
              <w:noProof/>
              <w:color w:val="FFFFFF" w:themeColor="background1"/>
            </w:rPr>
            <w:fldChar w:fldCharType="end"/>
          </w:r>
        </w:p>
      </w:tc>
    </w:tr>
  </w:tbl>
  <w:p w:rsidR="00A752C7" w:rsidRDefault="00A75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A752C7">
      <w:tc>
        <w:tcPr>
          <w:tcW w:w="4500" w:type="pct"/>
          <w:tcBorders>
            <w:top w:val="single" w:sz="4" w:space="0" w:color="000000" w:themeColor="text1"/>
          </w:tcBorders>
        </w:tcPr>
        <w:p w:rsidR="00A752C7" w:rsidRPr="00D22505" w:rsidRDefault="00A752C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752C7" w:rsidRDefault="00A752C7">
          <w:pPr>
            <w:pStyle w:val="Header"/>
            <w:rPr>
              <w:color w:val="FFFFFF" w:themeColor="background1"/>
            </w:rPr>
          </w:pPr>
          <w:r>
            <w:fldChar w:fldCharType="begin"/>
          </w:r>
          <w:r>
            <w:instrText xml:space="preserve"> PAGE   \* MERGEFORMAT </w:instrText>
          </w:r>
          <w:r>
            <w:fldChar w:fldCharType="separate"/>
          </w:r>
          <w:r w:rsidR="00780EA8" w:rsidRPr="00780EA8">
            <w:rPr>
              <w:noProof/>
              <w:color w:val="FFFFFF" w:themeColor="background1"/>
            </w:rPr>
            <w:t>6</w:t>
          </w:r>
          <w:r>
            <w:rPr>
              <w:noProof/>
              <w:color w:val="FFFFFF" w:themeColor="background1"/>
            </w:rPr>
            <w:fldChar w:fldCharType="end"/>
          </w:r>
        </w:p>
      </w:tc>
    </w:tr>
  </w:tbl>
  <w:p w:rsidR="00A752C7" w:rsidRDefault="00A75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A752C7" w:rsidTr="00D22505">
      <w:tc>
        <w:tcPr>
          <w:tcW w:w="4500" w:type="pct"/>
          <w:tcBorders>
            <w:top w:val="single" w:sz="4" w:space="0" w:color="000000" w:themeColor="text1"/>
          </w:tcBorders>
        </w:tcPr>
        <w:p w:rsidR="00A752C7" w:rsidRPr="00D22505" w:rsidRDefault="00A752C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A752C7" w:rsidRDefault="00A752C7">
          <w:pPr>
            <w:pStyle w:val="Header"/>
            <w:rPr>
              <w:color w:val="FFFFFF" w:themeColor="background1"/>
            </w:rPr>
          </w:pPr>
          <w:r>
            <w:fldChar w:fldCharType="begin"/>
          </w:r>
          <w:r>
            <w:instrText xml:space="preserve"> PAGE   \* MERGEFORMAT </w:instrText>
          </w:r>
          <w:r>
            <w:fldChar w:fldCharType="separate"/>
          </w:r>
          <w:r w:rsidR="00780EA8" w:rsidRPr="00780EA8">
            <w:rPr>
              <w:noProof/>
              <w:color w:val="FFFFFF" w:themeColor="background1"/>
            </w:rPr>
            <w:t>29</w:t>
          </w:r>
          <w:r>
            <w:rPr>
              <w:noProof/>
              <w:color w:val="FFFFFF" w:themeColor="background1"/>
            </w:rPr>
            <w:fldChar w:fldCharType="end"/>
          </w:r>
        </w:p>
      </w:tc>
    </w:tr>
  </w:tbl>
  <w:p w:rsidR="00A752C7" w:rsidRDefault="00A752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752C7" w:rsidTr="00D22505">
      <w:tc>
        <w:tcPr>
          <w:tcW w:w="4500" w:type="pct"/>
          <w:tcBorders>
            <w:top w:val="single" w:sz="4" w:space="0" w:color="000000" w:themeColor="text1"/>
          </w:tcBorders>
        </w:tcPr>
        <w:p w:rsidR="00A752C7" w:rsidRPr="00D22505" w:rsidRDefault="00A752C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A752C7" w:rsidRDefault="00A752C7">
          <w:pPr>
            <w:pStyle w:val="Header"/>
            <w:rPr>
              <w:color w:val="FFFFFF" w:themeColor="background1"/>
            </w:rPr>
          </w:pPr>
          <w:r>
            <w:fldChar w:fldCharType="begin"/>
          </w:r>
          <w:r>
            <w:instrText xml:space="preserve"> PAGE   \* MERGEFORMAT </w:instrText>
          </w:r>
          <w:r>
            <w:fldChar w:fldCharType="separate"/>
          </w:r>
          <w:r w:rsidR="00780EA8" w:rsidRPr="00780EA8">
            <w:rPr>
              <w:noProof/>
              <w:color w:val="FFFFFF" w:themeColor="background1"/>
            </w:rPr>
            <w:t>33</w:t>
          </w:r>
          <w:r>
            <w:rPr>
              <w:noProof/>
              <w:color w:val="FFFFFF" w:themeColor="background1"/>
            </w:rPr>
            <w:fldChar w:fldCharType="end"/>
          </w:r>
        </w:p>
      </w:tc>
    </w:tr>
  </w:tbl>
  <w:p w:rsidR="00A752C7" w:rsidRDefault="00A752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752C7" w:rsidTr="00413D6F">
      <w:tc>
        <w:tcPr>
          <w:tcW w:w="4500" w:type="pct"/>
          <w:tcBorders>
            <w:top w:val="single" w:sz="4" w:space="0" w:color="000000" w:themeColor="text1"/>
          </w:tcBorders>
        </w:tcPr>
        <w:p w:rsidR="00A752C7" w:rsidRPr="00D22505" w:rsidRDefault="00A752C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A752C7" w:rsidRDefault="00A752C7">
          <w:pPr>
            <w:pStyle w:val="Header"/>
            <w:rPr>
              <w:color w:val="FFFFFF" w:themeColor="background1"/>
            </w:rPr>
          </w:pPr>
          <w:r>
            <w:fldChar w:fldCharType="begin"/>
          </w:r>
          <w:r>
            <w:instrText xml:space="preserve"> PAGE   \* MERGEFORMAT </w:instrText>
          </w:r>
          <w:r>
            <w:fldChar w:fldCharType="separate"/>
          </w:r>
          <w:r w:rsidR="00780EA8" w:rsidRPr="00780EA8">
            <w:rPr>
              <w:noProof/>
              <w:color w:val="FFFFFF" w:themeColor="background1"/>
            </w:rPr>
            <w:t>34</w:t>
          </w:r>
          <w:r>
            <w:rPr>
              <w:noProof/>
              <w:color w:val="FFFFFF" w:themeColor="background1"/>
            </w:rPr>
            <w:fldChar w:fldCharType="end"/>
          </w:r>
        </w:p>
      </w:tc>
    </w:tr>
  </w:tbl>
  <w:p w:rsidR="00A752C7" w:rsidRDefault="00A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912" w:rsidRDefault="00187912" w:rsidP="003B2D94">
      <w:pPr>
        <w:spacing w:after="0" w:line="240" w:lineRule="auto"/>
      </w:pPr>
      <w:r>
        <w:separator/>
      </w:r>
    </w:p>
  </w:footnote>
  <w:footnote w:type="continuationSeparator" w:id="0">
    <w:p w:rsidR="00187912" w:rsidRDefault="00187912"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C07"/>
    <w:multiLevelType w:val="multilevel"/>
    <w:tmpl w:val="7238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91FC3"/>
    <w:multiLevelType w:val="hybridMultilevel"/>
    <w:tmpl w:val="6E320B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2156CE7"/>
    <w:multiLevelType w:val="hybridMultilevel"/>
    <w:tmpl w:val="3AE8382C"/>
    <w:lvl w:ilvl="0" w:tplc="BAB076A0">
      <w:start w:val="4"/>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143454E8"/>
    <w:multiLevelType w:val="hybridMultilevel"/>
    <w:tmpl w:val="0FB2792E"/>
    <w:lvl w:ilvl="0" w:tplc="04020011">
      <w:start w:val="1"/>
      <w:numFmt w:val="decimal"/>
      <w:lvlText w:val="%1)"/>
      <w:lvlJc w:val="left"/>
      <w:pPr>
        <w:ind w:left="1070"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5" w15:restartNumberingAfterBreak="0">
    <w:nsid w:val="16DD5A4F"/>
    <w:multiLevelType w:val="hybridMultilevel"/>
    <w:tmpl w:val="CA1E741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1069" w:hanging="360"/>
      </w:pPr>
      <w:rPr>
        <w:rFonts w:ascii="Wingdings" w:hAnsi="Wingdings" w:hint="default"/>
        <w:color w:val="auto"/>
      </w:rPr>
    </w:lvl>
    <w:lvl w:ilvl="1" w:tplc="433EFA36">
      <w:numFmt w:val="bullet"/>
      <w:lvlText w:val="-"/>
      <w:lvlJc w:val="left"/>
      <w:pPr>
        <w:ind w:left="-4089" w:hanging="360"/>
      </w:pPr>
      <w:rPr>
        <w:rFonts w:ascii="Times New Roman" w:eastAsiaTheme="minorHAnsi" w:hAnsi="Times New Roman" w:cs="Times New Roman" w:hint="default"/>
      </w:rPr>
    </w:lvl>
    <w:lvl w:ilvl="2" w:tplc="04020005" w:tentative="1">
      <w:start w:val="1"/>
      <w:numFmt w:val="bullet"/>
      <w:lvlText w:val=""/>
      <w:lvlJc w:val="left"/>
      <w:pPr>
        <w:ind w:left="-3369" w:hanging="360"/>
      </w:pPr>
      <w:rPr>
        <w:rFonts w:ascii="Wingdings" w:hAnsi="Wingdings" w:hint="default"/>
      </w:rPr>
    </w:lvl>
    <w:lvl w:ilvl="3" w:tplc="04020001" w:tentative="1">
      <w:start w:val="1"/>
      <w:numFmt w:val="bullet"/>
      <w:lvlText w:val=""/>
      <w:lvlJc w:val="left"/>
      <w:pPr>
        <w:ind w:left="-2649" w:hanging="360"/>
      </w:pPr>
      <w:rPr>
        <w:rFonts w:ascii="Symbol" w:hAnsi="Symbol" w:hint="default"/>
      </w:rPr>
    </w:lvl>
    <w:lvl w:ilvl="4" w:tplc="04020003" w:tentative="1">
      <w:start w:val="1"/>
      <w:numFmt w:val="bullet"/>
      <w:lvlText w:val="o"/>
      <w:lvlJc w:val="left"/>
      <w:pPr>
        <w:ind w:left="-1929" w:hanging="360"/>
      </w:pPr>
      <w:rPr>
        <w:rFonts w:ascii="Courier New" w:hAnsi="Courier New" w:cs="Courier New" w:hint="default"/>
      </w:rPr>
    </w:lvl>
    <w:lvl w:ilvl="5" w:tplc="04020005" w:tentative="1">
      <w:start w:val="1"/>
      <w:numFmt w:val="bullet"/>
      <w:lvlText w:val=""/>
      <w:lvlJc w:val="left"/>
      <w:pPr>
        <w:ind w:left="-1209" w:hanging="360"/>
      </w:pPr>
      <w:rPr>
        <w:rFonts w:ascii="Wingdings" w:hAnsi="Wingdings" w:hint="default"/>
      </w:rPr>
    </w:lvl>
    <w:lvl w:ilvl="6" w:tplc="04020001" w:tentative="1">
      <w:start w:val="1"/>
      <w:numFmt w:val="bullet"/>
      <w:lvlText w:val=""/>
      <w:lvlJc w:val="left"/>
      <w:pPr>
        <w:ind w:left="-489" w:hanging="360"/>
      </w:pPr>
      <w:rPr>
        <w:rFonts w:ascii="Symbol" w:hAnsi="Symbol" w:hint="default"/>
      </w:rPr>
    </w:lvl>
    <w:lvl w:ilvl="7" w:tplc="04020003" w:tentative="1">
      <w:start w:val="1"/>
      <w:numFmt w:val="bullet"/>
      <w:lvlText w:val="o"/>
      <w:lvlJc w:val="left"/>
      <w:pPr>
        <w:ind w:left="231" w:hanging="360"/>
      </w:pPr>
      <w:rPr>
        <w:rFonts w:ascii="Courier New" w:hAnsi="Courier New" w:cs="Courier New" w:hint="default"/>
      </w:rPr>
    </w:lvl>
    <w:lvl w:ilvl="8" w:tplc="04020005" w:tentative="1">
      <w:start w:val="1"/>
      <w:numFmt w:val="bullet"/>
      <w:lvlText w:val=""/>
      <w:lvlJc w:val="left"/>
      <w:pPr>
        <w:ind w:left="951" w:hanging="360"/>
      </w:pPr>
      <w:rPr>
        <w:rFonts w:ascii="Wingdings" w:hAnsi="Wingdings" w:hint="default"/>
      </w:rPr>
    </w:lvl>
  </w:abstractNum>
  <w:abstractNum w:abstractNumId="7" w15:restartNumberingAfterBreak="0">
    <w:nsid w:val="1C5759BC"/>
    <w:multiLevelType w:val="multilevel"/>
    <w:tmpl w:val="8B7E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E11F2"/>
    <w:multiLevelType w:val="hybridMultilevel"/>
    <w:tmpl w:val="2DAECCA4"/>
    <w:lvl w:ilvl="0" w:tplc="82E649E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732" w:hanging="360"/>
      </w:pPr>
      <w:rPr>
        <w:rFonts w:ascii="Courier New" w:hAnsi="Courier New" w:cs="Courier New" w:hint="default"/>
      </w:rPr>
    </w:lvl>
    <w:lvl w:ilvl="2" w:tplc="04090005">
      <w:start w:val="1"/>
      <w:numFmt w:val="bullet"/>
      <w:lvlText w:val=""/>
      <w:lvlJc w:val="left"/>
      <w:pPr>
        <w:ind w:left="1452" w:hanging="360"/>
      </w:pPr>
      <w:rPr>
        <w:rFonts w:ascii="Wingdings" w:hAnsi="Wingdings" w:hint="default"/>
      </w:rPr>
    </w:lvl>
    <w:lvl w:ilvl="3" w:tplc="04090001">
      <w:start w:val="1"/>
      <w:numFmt w:val="bullet"/>
      <w:lvlText w:val=""/>
      <w:lvlJc w:val="left"/>
      <w:pPr>
        <w:ind w:left="2172" w:hanging="360"/>
      </w:pPr>
      <w:rPr>
        <w:rFonts w:ascii="Symbol" w:hAnsi="Symbol" w:hint="default"/>
      </w:rPr>
    </w:lvl>
    <w:lvl w:ilvl="4" w:tplc="04090003">
      <w:start w:val="1"/>
      <w:numFmt w:val="bullet"/>
      <w:lvlText w:val="o"/>
      <w:lvlJc w:val="left"/>
      <w:pPr>
        <w:ind w:left="2892" w:hanging="360"/>
      </w:pPr>
      <w:rPr>
        <w:rFonts w:ascii="Courier New" w:hAnsi="Courier New" w:cs="Courier New" w:hint="default"/>
      </w:rPr>
    </w:lvl>
    <w:lvl w:ilvl="5" w:tplc="04090005">
      <w:start w:val="1"/>
      <w:numFmt w:val="bullet"/>
      <w:lvlText w:val=""/>
      <w:lvlJc w:val="left"/>
      <w:pPr>
        <w:ind w:left="3612" w:hanging="360"/>
      </w:pPr>
      <w:rPr>
        <w:rFonts w:ascii="Wingdings" w:hAnsi="Wingdings" w:hint="default"/>
      </w:rPr>
    </w:lvl>
    <w:lvl w:ilvl="6" w:tplc="04090001">
      <w:start w:val="1"/>
      <w:numFmt w:val="bullet"/>
      <w:lvlText w:val=""/>
      <w:lvlJc w:val="left"/>
      <w:pPr>
        <w:ind w:left="4332" w:hanging="360"/>
      </w:pPr>
      <w:rPr>
        <w:rFonts w:ascii="Symbol" w:hAnsi="Symbol" w:hint="default"/>
      </w:rPr>
    </w:lvl>
    <w:lvl w:ilvl="7" w:tplc="04090003">
      <w:start w:val="1"/>
      <w:numFmt w:val="bullet"/>
      <w:lvlText w:val="o"/>
      <w:lvlJc w:val="left"/>
      <w:pPr>
        <w:ind w:left="5052" w:hanging="360"/>
      </w:pPr>
      <w:rPr>
        <w:rFonts w:ascii="Courier New" w:hAnsi="Courier New" w:cs="Courier New" w:hint="default"/>
      </w:rPr>
    </w:lvl>
    <w:lvl w:ilvl="8" w:tplc="04090005">
      <w:start w:val="1"/>
      <w:numFmt w:val="bullet"/>
      <w:lvlText w:val=""/>
      <w:lvlJc w:val="left"/>
      <w:pPr>
        <w:ind w:left="5772" w:hanging="360"/>
      </w:pPr>
      <w:rPr>
        <w:rFonts w:ascii="Wingdings" w:hAnsi="Wingdings" w:hint="default"/>
      </w:rPr>
    </w:lvl>
  </w:abstractNum>
  <w:abstractNum w:abstractNumId="9" w15:restartNumberingAfterBreak="0">
    <w:nsid w:val="23AE03C9"/>
    <w:multiLevelType w:val="multilevel"/>
    <w:tmpl w:val="C4AEF2F2"/>
    <w:lvl w:ilvl="0">
      <w:numFmt w:val="bullet"/>
      <w:lvlText w:val="-"/>
      <w:lvlJc w:val="left"/>
      <w:pPr>
        <w:ind w:left="720" w:hanging="360"/>
      </w:pPr>
      <w:rPr>
        <w:rFonts w:ascii="Calibri" w:eastAsia="Calibri" w:hAnsi="Calibri" w:cs="Times New Roman" w:hint="default"/>
        <w:color w:val="auto"/>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 w15:restartNumberingAfterBreak="0">
    <w:nsid w:val="29B23C6F"/>
    <w:multiLevelType w:val="hybridMultilevel"/>
    <w:tmpl w:val="6848F13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A775462"/>
    <w:multiLevelType w:val="hybridMultilevel"/>
    <w:tmpl w:val="17AEEAF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30D81DFE"/>
    <w:multiLevelType w:val="hybridMultilevel"/>
    <w:tmpl w:val="BBC86674"/>
    <w:lvl w:ilvl="0" w:tplc="82E649EE">
      <w:start w:val="1"/>
      <w:numFmt w:val="bullet"/>
      <w:lvlText w:val="-"/>
      <w:lvlJc w:val="left"/>
      <w:pPr>
        <w:ind w:left="1428" w:hanging="360"/>
      </w:pPr>
      <w:rPr>
        <w:rFonts w:ascii="Times New Roman" w:eastAsia="Times New Roman" w:hAnsi="Times New Roman" w:cs="Times New Roman"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13" w15:restartNumberingAfterBreak="0">
    <w:nsid w:val="39867991"/>
    <w:multiLevelType w:val="hybridMultilevel"/>
    <w:tmpl w:val="1E66A44C"/>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14" w15:restartNumberingAfterBreak="0">
    <w:nsid w:val="3DE24ABA"/>
    <w:multiLevelType w:val="hybridMultilevel"/>
    <w:tmpl w:val="1770ACAC"/>
    <w:lvl w:ilvl="0" w:tplc="F0C430FC">
      <w:start w:val="1"/>
      <w:numFmt w:val="bullet"/>
      <w:lvlText w:val="¬"/>
      <w:lvlJc w:val="left"/>
      <w:pPr>
        <w:ind w:left="1428" w:hanging="360"/>
      </w:pPr>
      <w:rPr>
        <w:rFonts w:ascii="Calibri" w:hAnsi="Calibri" w:hint="default"/>
        <w:color w:val="1E507D"/>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15" w15:restartNumberingAfterBreak="0">
    <w:nsid w:val="3F6676E5"/>
    <w:multiLevelType w:val="hybridMultilevel"/>
    <w:tmpl w:val="2CC02F28"/>
    <w:lvl w:ilvl="0" w:tplc="5F303A76">
      <w:start w:val="1"/>
      <w:numFmt w:val="bullet"/>
      <w:lvlText w:val="–"/>
      <w:lvlJc w:val="left"/>
      <w:pPr>
        <w:ind w:left="1068" w:hanging="360"/>
      </w:pPr>
      <w:rPr>
        <w:rFonts w:ascii="Times New Roman" w:eastAsia="Times New Roman" w:hAnsi="Times New Roman" w:cs="Times New Roman" w:hint="default"/>
      </w:rPr>
    </w:lvl>
    <w:lvl w:ilvl="1" w:tplc="04020003">
      <w:start w:val="1"/>
      <w:numFmt w:val="decimal"/>
      <w:lvlText w:val="%2."/>
      <w:lvlJc w:val="left"/>
      <w:pPr>
        <w:tabs>
          <w:tab w:val="num" w:pos="1920"/>
        </w:tabs>
        <w:ind w:left="192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6"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F7E6D85"/>
    <w:multiLevelType w:val="multilevel"/>
    <w:tmpl w:val="A064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F2431"/>
    <w:multiLevelType w:val="hybridMultilevel"/>
    <w:tmpl w:val="2E2EFB94"/>
    <w:lvl w:ilvl="0" w:tplc="82E649EE">
      <w:start w:val="1"/>
      <w:numFmt w:val="bullet"/>
      <w:lvlText w:val="-"/>
      <w:lvlJc w:val="left"/>
      <w:pPr>
        <w:ind w:left="1428" w:hanging="360"/>
      </w:pPr>
      <w:rPr>
        <w:rFonts w:ascii="Times New Roman" w:eastAsia="Times New Roman" w:hAnsi="Times New Roman" w:cs="Times New Roman"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19" w15:restartNumberingAfterBreak="0">
    <w:nsid w:val="67033305"/>
    <w:multiLevelType w:val="hybridMultilevel"/>
    <w:tmpl w:val="FFFCF78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0" w15:restartNumberingAfterBreak="0">
    <w:nsid w:val="6887553F"/>
    <w:multiLevelType w:val="multilevel"/>
    <w:tmpl w:val="1F74EC18"/>
    <w:lvl w:ilvl="0">
      <w:start w:val="1"/>
      <w:numFmt w:val="bullet"/>
      <w:lvlText w:val="¬"/>
      <w:lvlJc w:val="left"/>
      <w:pPr>
        <w:ind w:left="360" w:hanging="360"/>
      </w:pPr>
      <w:rPr>
        <w:rFonts w:ascii="Calibri" w:hAnsi="Calibri"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9F949A1"/>
    <w:multiLevelType w:val="hybridMultilevel"/>
    <w:tmpl w:val="E6527F7C"/>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15:restartNumberingAfterBreak="0">
    <w:nsid w:val="6F49010C"/>
    <w:multiLevelType w:val="hybridMultilevel"/>
    <w:tmpl w:val="9D90210A"/>
    <w:lvl w:ilvl="0" w:tplc="E102CF60">
      <w:start w:val="1"/>
      <w:numFmt w:val="bullet"/>
      <w:lvlText w:val=""/>
      <w:lvlJc w:val="left"/>
      <w:pPr>
        <w:ind w:left="1428" w:hanging="360"/>
      </w:pPr>
      <w:rPr>
        <w:rFonts w:ascii="Symbol" w:hAnsi="Symbol" w:hint="default"/>
        <w:color w:val="auto"/>
      </w:rPr>
    </w:lvl>
    <w:lvl w:ilvl="1" w:tplc="04020003">
      <w:start w:val="1"/>
      <w:numFmt w:val="bullet"/>
      <w:lvlText w:val="o"/>
      <w:lvlJc w:val="left"/>
      <w:pPr>
        <w:ind w:left="2148" w:hanging="360"/>
      </w:pPr>
      <w:rPr>
        <w:rFonts w:ascii="Courier New" w:hAnsi="Courier New" w:cs="Times New Roman"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Times New Roman"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Times New Roman" w:hint="default"/>
      </w:rPr>
    </w:lvl>
    <w:lvl w:ilvl="8" w:tplc="04020005">
      <w:start w:val="1"/>
      <w:numFmt w:val="bullet"/>
      <w:lvlText w:val=""/>
      <w:lvlJc w:val="left"/>
      <w:pPr>
        <w:ind w:left="7188" w:hanging="360"/>
      </w:pPr>
      <w:rPr>
        <w:rFonts w:ascii="Wingdings" w:hAnsi="Wingdings" w:hint="default"/>
      </w:rPr>
    </w:lvl>
  </w:abstractNum>
  <w:abstractNum w:abstractNumId="23" w15:restartNumberingAfterBreak="0">
    <w:nsid w:val="7049772C"/>
    <w:multiLevelType w:val="hybridMultilevel"/>
    <w:tmpl w:val="2C806F60"/>
    <w:lvl w:ilvl="0" w:tplc="3EE0786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3222F4"/>
    <w:multiLevelType w:val="multilevel"/>
    <w:tmpl w:val="94FAA8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AC418B"/>
    <w:multiLevelType w:val="multilevel"/>
    <w:tmpl w:val="766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7679A"/>
    <w:multiLevelType w:val="hybridMultilevel"/>
    <w:tmpl w:val="5B24DAE2"/>
    <w:lvl w:ilvl="0" w:tplc="BAB076A0">
      <w:start w:val="4"/>
      <w:numFmt w:val="bullet"/>
      <w:lvlText w:val="-"/>
      <w:lvlJc w:val="left"/>
      <w:pPr>
        <w:ind w:left="1069"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4"/>
  </w:num>
  <w:num w:numId="4">
    <w:abstractNumId w:val="17"/>
  </w:num>
  <w:num w:numId="5">
    <w:abstractNumId w:val="1"/>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18"/>
  </w:num>
  <w:num w:numId="12">
    <w:abstractNumId w:val="14"/>
  </w:num>
  <w:num w:numId="13">
    <w:abstractNumId w:val="26"/>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
  </w:num>
  <w:num w:numId="17">
    <w:abstractNumId w:val="8"/>
  </w:num>
  <w:num w:numId="18">
    <w:abstractNumId w:val="10"/>
  </w:num>
  <w:num w:numId="19">
    <w:abstractNumId w:val="13"/>
  </w:num>
  <w:num w:numId="20">
    <w:abstractNumId w:val="19"/>
  </w:num>
  <w:num w:numId="21">
    <w:abstractNumId w:val="11"/>
  </w:num>
  <w:num w:numId="22">
    <w:abstractNumId w:val="2"/>
  </w:num>
  <w:num w:numId="23">
    <w:abstractNumId w:val="5"/>
  </w:num>
  <w:num w:numId="24">
    <w:abstractNumId w:val="21"/>
  </w:num>
  <w:num w:numId="25">
    <w:abstractNumId w:val="7"/>
  </w:num>
  <w:num w:numId="26">
    <w:abstractNumId w:val="25"/>
  </w:num>
  <w:num w:numId="2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51BA"/>
    <w:rsid w:val="00005575"/>
    <w:rsid w:val="000055B1"/>
    <w:rsid w:val="000059D6"/>
    <w:rsid w:val="00005D48"/>
    <w:rsid w:val="0000671B"/>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714F"/>
    <w:rsid w:val="00027428"/>
    <w:rsid w:val="00027781"/>
    <w:rsid w:val="00027904"/>
    <w:rsid w:val="00027A74"/>
    <w:rsid w:val="00027ADB"/>
    <w:rsid w:val="00030200"/>
    <w:rsid w:val="0003056E"/>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B25"/>
    <w:rsid w:val="00060348"/>
    <w:rsid w:val="00061042"/>
    <w:rsid w:val="00061216"/>
    <w:rsid w:val="00061AD5"/>
    <w:rsid w:val="00061B49"/>
    <w:rsid w:val="00061D96"/>
    <w:rsid w:val="00061E61"/>
    <w:rsid w:val="000628B2"/>
    <w:rsid w:val="00062B66"/>
    <w:rsid w:val="00062E84"/>
    <w:rsid w:val="00063258"/>
    <w:rsid w:val="000632AE"/>
    <w:rsid w:val="00063305"/>
    <w:rsid w:val="00063F9D"/>
    <w:rsid w:val="0006473F"/>
    <w:rsid w:val="00065049"/>
    <w:rsid w:val="00065080"/>
    <w:rsid w:val="00065342"/>
    <w:rsid w:val="00066E9F"/>
    <w:rsid w:val="0006717A"/>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2595"/>
    <w:rsid w:val="00172763"/>
    <w:rsid w:val="001729C1"/>
    <w:rsid w:val="00173980"/>
    <w:rsid w:val="00174401"/>
    <w:rsid w:val="00174A14"/>
    <w:rsid w:val="00174E65"/>
    <w:rsid w:val="00175A4D"/>
    <w:rsid w:val="00176C49"/>
    <w:rsid w:val="001777A5"/>
    <w:rsid w:val="001778A4"/>
    <w:rsid w:val="00177A40"/>
    <w:rsid w:val="00177CBE"/>
    <w:rsid w:val="00177FD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912"/>
    <w:rsid w:val="00187CD8"/>
    <w:rsid w:val="00187F7D"/>
    <w:rsid w:val="00190191"/>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8A0"/>
    <w:rsid w:val="001E2913"/>
    <w:rsid w:val="001E36FD"/>
    <w:rsid w:val="001E373E"/>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1E"/>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2CF7"/>
    <w:rsid w:val="00253BC9"/>
    <w:rsid w:val="002541A5"/>
    <w:rsid w:val="00254606"/>
    <w:rsid w:val="002549DE"/>
    <w:rsid w:val="00254B2A"/>
    <w:rsid w:val="00254E3F"/>
    <w:rsid w:val="00254FF1"/>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80D05"/>
    <w:rsid w:val="002812B6"/>
    <w:rsid w:val="002812C3"/>
    <w:rsid w:val="0028140F"/>
    <w:rsid w:val="00281771"/>
    <w:rsid w:val="00281AB9"/>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59F"/>
    <w:rsid w:val="0029564F"/>
    <w:rsid w:val="00295ECF"/>
    <w:rsid w:val="00296397"/>
    <w:rsid w:val="002963B2"/>
    <w:rsid w:val="00297127"/>
    <w:rsid w:val="0029721A"/>
    <w:rsid w:val="00297247"/>
    <w:rsid w:val="0029743C"/>
    <w:rsid w:val="00297B1B"/>
    <w:rsid w:val="002A0B04"/>
    <w:rsid w:val="002A1300"/>
    <w:rsid w:val="002A1A8C"/>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5C1B"/>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4273"/>
    <w:rsid w:val="00354912"/>
    <w:rsid w:val="00354E5F"/>
    <w:rsid w:val="0035522B"/>
    <w:rsid w:val="0035522E"/>
    <w:rsid w:val="003552F4"/>
    <w:rsid w:val="003554DF"/>
    <w:rsid w:val="003555DC"/>
    <w:rsid w:val="003558C5"/>
    <w:rsid w:val="0035600B"/>
    <w:rsid w:val="003565B9"/>
    <w:rsid w:val="003569BE"/>
    <w:rsid w:val="00356BA2"/>
    <w:rsid w:val="003573E3"/>
    <w:rsid w:val="0035762E"/>
    <w:rsid w:val="00357B45"/>
    <w:rsid w:val="00357F78"/>
    <w:rsid w:val="003601A4"/>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34A"/>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C51"/>
    <w:rsid w:val="0039025E"/>
    <w:rsid w:val="00390437"/>
    <w:rsid w:val="00390D75"/>
    <w:rsid w:val="00391C34"/>
    <w:rsid w:val="00391DED"/>
    <w:rsid w:val="00391F48"/>
    <w:rsid w:val="00392B1B"/>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497A"/>
    <w:rsid w:val="003A5925"/>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711"/>
    <w:rsid w:val="003F4CAB"/>
    <w:rsid w:val="003F530B"/>
    <w:rsid w:val="003F5C7D"/>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104"/>
    <w:rsid w:val="00404A07"/>
    <w:rsid w:val="00404D98"/>
    <w:rsid w:val="0040510A"/>
    <w:rsid w:val="00407101"/>
    <w:rsid w:val="004074B2"/>
    <w:rsid w:val="00407855"/>
    <w:rsid w:val="00410177"/>
    <w:rsid w:val="00410426"/>
    <w:rsid w:val="00410892"/>
    <w:rsid w:val="00410A71"/>
    <w:rsid w:val="004118BC"/>
    <w:rsid w:val="00411F5B"/>
    <w:rsid w:val="004122CC"/>
    <w:rsid w:val="004122D8"/>
    <w:rsid w:val="004127DF"/>
    <w:rsid w:val="00412F59"/>
    <w:rsid w:val="0041337C"/>
    <w:rsid w:val="00413583"/>
    <w:rsid w:val="00413D6F"/>
    <w:rsid w:val="00413F6E"/>
    <w:rsid w:val="0041444D"/>
    <w:rsid w:val="00414571"/>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467"/>
    <w:rsid w:val="00501543"/>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FF8"/>
    <w:rsid w:val="005220F4"/>
    <w:rsid w:val="005224E7"/>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4E8"/>
    <w:rsid w:val="005566E5"/>
    <w:rsid w:val="005567B6"/>
    <w:rsid w:val="00556DD0"/>
    <w:rsid w:val="00557162"/>
    <w:rsid w:val="005602B7"/>
    <w:rsid w:val="00560B2B"/>
    <w:rsid w:val="0056114E"/>
    <w:rsid w:val="005620B2"/>
    <w:rsid w:val="00562A11"/>
    <w:rsid w:val="00562F39"/>
    <w:rsid w:val="005636D6"/>
    <w:rsid w:val="0056397F"/>
    <w:rsid w:val="005639C2"/>
    <w:rsid w:val="00564FF4"/>
    <w:rsid w:val="00565405"/>
    <w:rsid w:val="00565704"/>
    <w:rsid w:val="00565895"/>
    <w:rsid w:val="005658D6"/>
    <w:rsid w:val="0056592B"/>
    <w:rsid w:val="00565BF9"/>
    <w:rsid w:val="00565E22"/>
    <w:rsid w:val="0056646D"/>
    <w:rsid w:val="00566C00"/>
    <w:rsid w:val="005671A7"/>
    <w:rsid w:val="00567387"/>
    <w:rsid w:val="005677BA"/>
    <w:rsid w:val="00567EB8"/>
    <w:rsid w:val="005710CC"/>
    <w:rsid w:val="00572CA6"/>
    <w:rsid w:val="00573516"/>
    <w:rsid w:val="005739E6"/>
    <w:rsid w:val="00573A3E"/>
    <w:rsid w:val="005744BB"/>
    <w:rsid w:val="00574AEA"/>
    <w:rsid w:val="005753B6"/>
    <w:rsid w:val="00575B88"/>
    <w:rsid w:val="00575CAF"/>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DD"/>
    <w:rsid w:val="00587D63"/>
    <w:rsid w:val="0059020F"/>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10FA"/>
    <w:rsid w:val="005B22A5"/>
    <w:rsid w:val="005B2361"/>
    <w:rsid w:val="005B248A"/>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234"/>
    <w:rsid w:val="005C6565"/>
    <w:rsid w:val="005C6E73"/>
    <w:rsid w:val="005C7A2B"/>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20B"/>
    <w:rsid w:val="005E2473"/>
    <w:rsid w:val="005E3930"/>
    <w:rsid w:val="005E3E75"/>
    <w:rsid w:val="005E4ACA"/>
    <w:rsid w:val="005E534D"/>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AB7"/>
    <w:rsid w:val="00631CE1"/>
    <w:rsid w:val="0063281F"/>
    <w:rsid w:val="006335D4"/>
    <w:rsid w:val="00633CCE"/>
    <w:rsid w:val="00633F01"/>
    <w:rsid w:val="0063426D"/>
    <w:rsid w:val="006348D2"/>
    <w:rsid w:val="00634A3F"/>
    <w:rsid w:val="006355E1"/>
    <w:rsid w:val="0063585E"/>
    <w:rsid w:val="00635897"/>
    <w:rsid w:val="006364DB"/>
    <w:rsid w:val="006366CD"/>
    <w:rsid w:val="00636A45"/>
    <w:rsid w:val="006379FE"/>
    <w:rsid w:val="00640196"/>
    <w:rsid w:val="00640D6B"/>
    <w:rsid w:val="006413CD"/>
    <w:rsid w:val="00642724"/>
    <w:rsid w:val="00642A23"/>
    <w:rsid w:val="00643AA6"/>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401E"/>
    <w:rsid w:val="006641AF"/>
    <w:rsid w:val="00664254"/>
    <w:rsid w:val="006644FA"/>
    <w:rsid w:val="00664794"/>
    <w:rsid w:val="006647AE"/>
    <w:rsid w:val="00664B34"/>
    <w:rsid w:val="00664C2D"/>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39C"/>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454"/>
    <w:rsid w:val="006D7DC6"/>
    <w:rsid w:val="006D7FAC"/>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FC9"/>
    <w:rsid w:val="006F10BF"/>
    <w:rsid w:val="006F1937"/>
    <w:rsid w:val="006F1FB0"/>
    <w:rsid w:val="006F2579"/>
    <w:rsid w:val="006F2E09"/>
    <w:rsid w:val="006F2E90"/>
    <w:rsid w:val="006F2FB4"/>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071"/>
    <w:rsid w:val="00703403"/>
    <w:rsid w:val="00703950"/>
    <w:rsid w:val="00704202"/>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24C"/>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2B6B"/>
    <w:rsid w:val="00763106"/>
    <w:rsid w:val="00763567"/>
    <w:rsid w:val="0076382A"/>
    <w:rsid w:val="00763EAC"/>
    <w:rsid w:val="0076415F"/>
    <w:rsid w:val="00764338"/>
    <w:rsid w:val="00764F61"/>
    <w:rsid w:val="007655CC"/>
    <w:rsid w:val="00765727"/>
    <w:rsid w:val="0076591A"/>
    <w:rsid w:val="00765BEC"/>
    <w:rsid w:val="00765CAA"/>
    <w:rsid w:val="00766135"/>
    <w:rsid w:val="00766620"/>
    <w:rsid w:val="0076745B"/>
    <w:rsid w:val="00767912"/>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EA8"/>
    <w:rsid w:val="007819E8"/>
    <w:rsid w:val="00781A1E"/>
    <w:rsid w:val="00781ACC"/>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71D"/>
    <w:rsid w:val="007B4BC1"/>
    <w:rsid w:val="007B4DE0"/>
    <w:rsid w:val="007B5435"/>
    <w:rsid w:val="007B5EA2"/>
    <w:rsid w:val="007B677A"/>
    <w:rsid w:val="007B7190"/>
    <w:rsid w:val="007B729B"/>
    <w:rsid w:val="007B7829"/>
    <w:rsid w:val="007B795B"/>
    <w:rsid w:val="007C02FA"/>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3D1A"/>
    <w:rsid w:val="00814178"/>
    <w:rsid w:val="0081427B"/>
    <w:rsid w:val="008142C6"/>
    <w:rsid w:val="00814879"/>
    <w:rsid w:val="00814A73"/>
    <w:rsid w:val="008150AF"/>
    <w:rsid w:val="008153BD"/>
    <w:rsid w:val="008157DB"/>
    <w:rsid w:val="00815D92"/>
    <w:rsid w:val="00816231"/>
    <w:rsid w:val="0081672E"/>
    <w:rsid w:val="00816CC4"/>
    <w:rsid w:val="008176A5"/>
    <w:rsid w:val="00820188"/>
    <w:rsid w:val="008209A5"/>
    <w:rsid w:val="0082109B"/>
    <w:rsid w:val="00821186"/>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CEB"/>
    <w:rsid w:val="00861970"/>
    <w:rsid w:val="008619A0"/>
    <w:rsid w:val="00861F06"/>
    <w:rsid w:val="00863234"/>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22"/>
    <w:rsid w:val="00874CA0"/>
    <w:rsid w:val="008754FC"/>
    <w:rsid w:val="00875642"/>
    <w:rsid w:val="00875D70"/>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15F5"/>
    <w:rsid w:val="0092251D"/>
    <w:rsid w:val="00923139"/>
    <w:rsid w:val="00923264"/>
    <w:rsid w:val="00923D92"/>
    <w:rsid w:val="009245D7"/>
    <w:rsid w:val="0092482B"/>
    <w:rsid w:val="009259A2"/>
    <w:rsid w:val="0092603F"/>
    <w:rsid w:val="00926636"/>
    <w:rsid w:val="00926644"/>
    <w:rsid w:val="00926C28"/>
    <w:rsid w:val="0092755F"/>
    <w:rsid w:val="0093016C"/>
    <w:rsid w:val="00930215"/>
    <w:rsid w:val="0093095B"/>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42E"/>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D88"/>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ACE"/>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5B75"/>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BB9"/>
    <w:rsid w:val="00A32367"/>
    <w:rsid w:val="00A32860"/>
    <w:rsid w:val="00A32C17"/>
    <w:rsid w:val="00A33B9B"/>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8E2"/>
    <w:rsid w:val="00A45C52"/>
    <w:rsid w:val="00A468E0"/>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446"/>
    <w:rsid w:val="00A5406E"/>
    <w:rsid w:val="00A5551F"/>
    <w:rsid w:val="00A55BE7"/>
    <w:rsid w:val="00A55DC9"/>
    <w:rsid w:val="00A56243"/>
    <w:rsid w:val="00A56419"/>
    <w:rsid w:val="00A5663D"/>
    <w:rsid w:val="00A56C40"/>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31C"/>
    <w:rsid w:val="00A9684A"/>
    <w:rsid w:val="00A9685A"/>
    <w:rsid w:val="00A96B79"/>
    <w:rsid w:val="00A974F3"/>
    <w:rsid w:val="00A9799E"/>
    <w:rsid w:val="00AA001D"/>
    <w:rsid w:val="00AA0BB2"/>
    <w:rsid w:val="00AA1497"/>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34A3"/>
    <w:rsid w:val="00AD3681"/>
    <w:rsid w:val="00AD36C0"/>
    <w:rsid w:val="00AD4097"/>
    <w:rsid w:val="00AD40B7"/>
    <w:rsid w:val="00AD4190"/>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A16"/>
    <w:rsid w:val="00AF4DB1"/>
    <w:rsid w:val="00AF5006"/>
    <w:rsid w:val="00AF53F6"/>
    <w:rsid w:val="00AF5C39"/>
    <w:rsid w:val="00AF5F84"/>
    <w:rsid w:val="00AF61EC"/>
    <w:rsid w:val="00AF6401"/>
    <w:rsid w:val="00AF6599"/>
    <w:rsid w:val="00AF6ECE"/>
    <w:rsid w:val="00AF78DA"/>
    <w:rsid w:val="00AF7A1F"/>
    <w:rsid w:val="00AF7CDF"/>
    <w:rsid w:val="00AF7F0A"/>
    <w:rsid w:val="00B00152"/>
    <w:rsid w:val="00B017BC"/>
    <w:rsid w:val="00B01872"/>
    <w:rsid w:val="00B02252"/>
    <w:rsid w:val="00B02507"/>
    <w:rsid w:val="00B02B66"/>
    <w:rsid w:val="00B031AC"/>
    <w:rsid w:val="00B03544"/>
    <w:rsid w:val="00B03CA5"/>
    <w:rsid w:val="00B040B1"/>
    <w:rsid w:val="00B04117"/>
    <w:rsid w:val="00B04404"/>
    <w:rsid w:val="00B0444E"/>
    <w:rsid w:val="00B046AF"/>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4042"/>
    <w:rsid w:val="00B55480"/>
    <w:rsid w:val="00B558A1"/>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FBB"/>
    <w:rsid w:val="00B70203"/>
    <w:rsid w:val="00B7023A"/>
    <w:rsid w:val="00B70609"/>
    <w:rsid w:val="00B709B2"/>
    <w:rsid w:val="00B71313"/>
    <w:rsid w:val="00B7134C"/>
    <w:rsid w:val="00B71AA2"/>
    <w:rsid w:val="00B71E13"/>
    <w:rsid w:val="00B72277"/>
    <w:rsid w:val="00B723C9"/>
    <w:rsid w:val="00B72C6E"/>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05"/>
    <w:rsid w:val="00BA0870"/>
    <w:rsid w:val="00BA08A4"/>
    <w:rsid w:val="00BA0CDE"/>
    <w:rsid w:val="00BA1381"/>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401"/>
    <w:rsid w:val="00BE7475"/>
    <w:rsid w:val="00BF0E88"/>
    <w:rsid w:val="00BF14E3"/>
    <w:rsid w:val="00BF1A77"/>
    <w:rsid w:val="00BF1FD5"/>
    <w:rsid w:val="00BF21D6"/>
    <w:rsid w:val="00BF2401"/>
    <w:rsid w:val="00BF2916"/>
    <w:rsid w:val="00BF36B8"/>
    <w:rsid w:val="00BF3DAC"/>
    <w:rsid w:val="00BF4191"/>
    <w:rsid w:val="00BF41EF"/>
    <w:rsid w:val="00BF452D"/>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E81"/>
    <w:rsid w:val="00C064B0"/>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2B19"/>
    <w:rsid w:val="00C332A6"/>
    <w:rsid w:val="00C33508"/>
    <w:rsid w:val="00C335BB"/>
    <w:rsid w:val="00C34B22"/>
    <w:rsid w:val="00C34EA6"/>
    <w:rsid w:val="00C3563C"/>
    <w:rsid w:val="00C3571D"/>
    <w:rsid w:val="00C36139"/>
    <w:rsid w:val="00C36A11"/>
    <w:rsid w:val="00C36CD1"/>
    <w:rsid w:val="00C37370"/>
    <w:rsid w:val="00C4021A"/>
    <w:rsid w:val="00C40577"/>
    <w:rsid w:val="00C40685"/>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AC8"/>
    <w:rsid w:val="00C61923"/>
    <w:rsid w:val="00C61967"/>
    <w:rsid w:val="00C61B72"/>
    <w:rsid w:val="00C6220F"/>
    <w:rsid w:val="00C623A4"/>
    <w:rsid w:val="00C62F88"/>
    <w:rsid w:val="00C62F95"/>
    <w:rsid w:val="00C632E4"/>
    <w:rsid w:val="00C63438"/>
    <w:rsid w:val="00C639F7"/>
    <w:rsid w:val="00C64A56"/>
    <w:rsid w:val="00C64CAA"/>
    <w:rsid w:val="00C66402"/>
    <w:rsid w:val="00C66442"/>
    <w:rsid w:val="00C66522"/>
    <w:rsid w:val="00C6671B"/>
    <w:rsid w:val="00C66E2A"/>
    <w:rsid w:val="00C677B9"/>
    <w:rsid w:val="00C67941"/>
    <w:rsid w:val="00C70076"/>
    <w:rsid w:val="00C70216"/>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29F"/>
    <w:rsid w:val="00C8643A"/>
    <w:rsid w:val="00C867CF"/>
    <w:rsid w:val="00C868E4"/>
    <w:rsid w:val="00C87056"/>
    <w:rsid w:val="00C8722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4E67"/>
    <w:rsid w:val="00C950B8"/>
    <w:rsid w:val="00C95E72"/>
    <w:rsid w:val="00C95E8A"/>
    <w:rsid w:val="00C95EF9"/>
    <w:rsid w:val="00C95F81"/>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59D"/>
    <w:rsid w:val="00D02875"/>
    <w:rsid w:val="00D02C25"/>
    <w:rsid w:val="00D0354B"/>
    <w:rsid w:val="00D03C1A"/>
    <w:rsid w:val="00D03DC5"/>
    <w:rsid w:val="00D03E4B"/>
    <w:rsid w:val="00D043E1"/>
    <w:rsid w:val="00D0519F"/>
    <w:rsid w:val="00D058FF"/>
    <w:rsid w:val="00D05E43"/>
    <w:rsid w:val="00D07746"/>
    <w:rsid w:val="00D078A7"/>
    <w:rsid w:val="00D07C26"/>
    <w:rsid w:val="00D10455"/>
    <w:rsid w:val="00D10C72"/>
    <w:rsid w:val="00D11188"/>
    <w:rsid w:val="00D1199D"/>
    <w:rsid w:val="00D12DBB"/>
    <w:rsid w:val="00D130C3"/>
    <w:rsid w:val="00D13287"/>
    <w:rsid w:val="00D13E8D"/>
    <w:rsid w:val="00D158E1"/>
    <w:rsid w:val="00D15DC3"/>
    <w:rsid w:val="00D16034"/>
    <w:rsid w:val="00D160EA"/>
    <w:rsid w:val="00D16D08"/>
    <w:rsid w:val="00D16D24"/>
    <w:rsid w:val="00D1712C"/>
    <w:rsid w:val="00D17A36"/>
    <w:rsid w:val="00D2039E"/>
    <w:rsid w:val="00D2085B"/>
    <w:rsid w:val="00D20DDF"/>
    <w:rsid w:val="00D20E7F"/>
    <w:rsid w:val="00D213DF"/>
    <w:rsid w:val="00D21497"/>
    <w:rsid w:val="00D2151E"/>
    <w:rsid w:val="00D2179B"/>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09C4"/>
    <w:rsid w:val="00D3113F"/>
    <w:rsid w:val="00D31387"/>
    <w:rsid w:val="00D31516"/>
    <w:rsid w:val="00D3162F"/>
    <w:rsid w:val="00D31983"/>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865FB"/>
    <w:rsid w:val="00D9089D"/>
    <w:rsid w:val="00D913A2"/>
    <w:rsid w:val="00D916D4"/>
    <w:rsid w:val="00D92836"/>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0A84"/>
    <w:rsid w:val="00DE11F3"/>
    <w:rsid w:val="00DE149C"/>
    <w:rsid w:val="00DE1DBB"/>
    <w:rsid w:val="00DE25F7"/>
    <w:rsid w:val="00DE2C73"/>
    <w:rsid w:val="00DE30AB"/>
    <w:rsid w:val="00DE39F8"/>
    <w:rsid w:val="00DE4BC1"/>
    <w:rsid w:val="00DE4FC0"/>
    <w:rsid w:val="00DE56E7"/>
    <w:rsid w:val="00DE5D31"/>
    <w:rsid w:val="00DE5F8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3E5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455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A4C"/>
    <w:rsid w:val="00E44D89"/>
    <w:rsid w:val="00E459C5"/>
    <w:rsid w:val="00E45A22"/>
    <w:rsid w:val="00E45E1C"/>
    <w:rsid w:val="00E45ECE"/>
    <w:rsid w:val="00E45F5B"/>
    <w:rsid w:val="00E46977"/>
    <w:rsid w:val="00E46E98"/>
    <w:rsid w:val="00E50403"/>
    <w:rsid w:val="00E507BF"/>
    <w:rsid w:val="00E509EF"/>
    <w:rsid w:val="00E5121E"/>
    <w:rsid w:val="00E517F6"/>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607"/>
    <w:rsid w:val="00E968FC"/>
    <w:rsid w:val="00E96A02"/>
    <w:rsid w:val="00E9742A"/>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A2D"/>
    <w:rsid w:val="00F15345"/>
    <w:rsid w:val="00F16772"/>
    <w:rsid w:val="00F16FA8"/>
    <w:rsid w:val="00F177FD"/>
    <w:rsid w:val="00F17E08"/>
    <w:rsid w:val="00F20B9C"/>
    <w:rsid w:val="00F20F94"/>
    <w:rsid w:val="00F214C9"/>
    <w:rsid w:val="00F21950"/>
    <w:rsid w:val="00F21ABA"/>
    <w:rsid w:val="00F21F45"/>
    <w:rsid w:val="00F21FB3"/>
    <w:rsid w:val="00F227AF"/>
    <w:rsid w:val="00F23528"/>
    <w:rsid w:val="00F23AC5"/>
    <w:rsid w:val="00F24279"/>
    <w:rsid w:val="00F24363"/>
    <w:rsid w:val="00F2561F"/>
    <w:rsid w:val="00F2576A"/>
    <w:rsid w:val="00F275FB"/>
    <w:rsid w:val="00F27A0A"/>
    <w:rsid w:val="00F27C35"/>
    <w:rsid w:val="00F27F57"/>
    <w:rsid w:val="00F30131"/>
    <w:rsid w:val="00F30194"/>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965"/>
    <w:rsid w:val="00F41F14"/>
    <w:rsid w:val="00F4265F"/>
    <w:rsid w:val="00F428D2"/>
    <w:rsid w:val="00F42EAC"/>
    <w:rsid w:val="00F4318B"/>
    <w:rsid w:val="00F432CA"/>
    <w:rsid w:val="00F435FD"/>
    <w:rsid w:val="00F448ED"/>
    <w:rsid w:val="00F44C08"/>
    <w:rsid w:val="00F455A8"/>
    <w:rsid w:val="00F45F70"/>
    <w:rsid w:val="00F45FF7"/>
    <w:rsid w:val="00F462FE"/>
    <w:rsid w:val="00F464C8"/>
    <w:rsid w:val="00F46E38"/>
    <w:rsid w:val="00F47171"/>
    <w:rsid w:val="00F47B0C"/>
    <w:rsid w:val="00F50587"/>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533A"/>
    <w:rsid w:val="00F75BDF"/>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902"/>
    <w:rsid w:val="00FC7915"/>
    <w:rsid w:val="00FC7919"/>
    <w:rsid w:val="00FC7A32"/>
    <w:rsid w:val="00FD09C7"/>
    <w:rsid w:val="00FD0AF8"/>
    <w:rsid w:val="00FD0CC6"/>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CFFD9-59A6-4085-AE62-7AE29AFD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icreditbulbank.bg/bg/index.htm" TargetMode="External"/><Relationship Id="rId18" Type="http://schemas.openxmlformats.org/officeDocument/2006/relationships/hyperlink" Target="http://www.fni.bg" TargetMode="External"/><Relationship Id="rId26" Type="http://schemas.openxmlformats.org/officeDocument/2006/relationships/hyperlink" Target="http://www.kaowarsom.be/" TargetMode="External"/><Relationship Id="rId39" Type="http://schemas.openxmlformats.org/officeDocument/2006/relationships/hyperlink" Target="https://www.icpermed.eu/en/ICPerMed-Conference-2018.html" TargetMode="External"/><Relationship Id="rId21" Type="http://schemas.openxmlformats.org/officeDocument/2006/relationships/hyperlink" Target="http://www.fni.bg" TargetMode="External"/><Relationship Id="rId34" Type="http://schemas.openxmlformats.org/officeDocument/2006/relationships/hyperlink" Target="https://ec.europa.eu/eusurvey/runner/WorldFoodDay2018EP16102018" TargetMode="External"/><Relationship Id="rId42" Type="http://schemas.openxmlformats.org/officeDocument/2006/relationships/hyperlink" Target="https://cordis.europa.eu/article/id/401047-a-decade-since-disaster-lessons-from-the-economic-crisis_en.html" TargetMode="External"/><Relationship Id="rId47" Type="http://schemas.openxmlformats.org/officeDocument/2006/relationships/hyperlink" Target="https://academic.oup.com/ndt/article/33/suppl_2/ii22/5078402" TargetMode="External"/><Relationship Id="rId50" Type="http://schemas.openxmlformats.org/officeDocument/2006/relationships/image" Target="media/image4.png"/><Relationship Id="rId55"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https://erecruitment.wto.org/public/hrd-cl-vac-view.asp?jobinfo_uid_c=3475&amp;vaclng=en" TargetMode="External"/><Relationship Id="rId17" Type="http://schemas.openxmlformats.org/officeDocument/2006/relationships/footer" Target="footer2.xml"/><Relationship Id="rId25" Type="http://schemas.openxmlformats.org/officeDocument/2006/relationships/hyperlink" Target="http://ec.europa.eu/research/participants/portal/desktop/en/opportunities/h2020/" TargetMode="External"/><Relationship Id="rId33" Type="http://schemas.openxmlformats.org/officeDocument/2006/relationships/hyperlink" Target="https://europa.eu/regions-and-cities/programme/sessions/67_en" TargetMode="External"/><Relationship Id="rId38" Type="http://schemas.openxmlformats.org/officeDocument/2006/relationships/hyperlink" Target="http://ec.europa.eu/research/index.cfm?pg=events&amp;eventcode=FA7A0430-F05E-696A-4980D52EAA76DC98" TargetMode="External"/><Relationship Id="rId46" Type="http://schemas.openxmlformats.org/officeDocument/2006/relationships/hyperlink" Target="https://academic.oup.com/ndt/article/33/suppl_2/ii15/5078404"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urembergacademy.org/about-us/job-offers/detail/3-months-internship-14/" TargetMode="External"/><Relationship Id="rId20" Type="http://schemas.openxmlformats.org/officeDocument/2006/relationships/hyperlink" Target="http://www.fni.bg" TargetMode="External"/><Relationship Id="rId29" Type="http://schemas.openxmlformats.org/officeDocument/2006/relationships/hyperlink" Target="http://www.hbm4eu-vienna2018.com/" TargetMode="External"/><Relationship Id="rId41" Type="http://schemas.openxmlformats.org/officeDocument/2006/relationships/image" Target="media/image2.jpeg"/><Relationship Id="rId54" Type="http://schemas.openxmlformats.org/officeDocument/2006/relationships/hyperlink" Target="http://iopp.fileburst.com/ccr/archive/CERNCourier2018Sep-digitalediti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nvestor.bg" TargetMode="External"/><Relationship Id="rId24" Type="http://schemas.openxmlformats.org/officeDocument/2006/relationships/hyperlink" Target="mailto:fni-konkursi@mon.bg" TargetMode="External"/><Relationship Id="rId32" Type="http://schemas.openxmlformats.org/officeDocument/2006/relationships/hyperlink" Target="https://projects.leitat.org/beyond-lithium-ion-workshop/" TargetMode="External"/><Relationship Id="rId37" Type="http://schemas.openxmlformats.org/officeDocument/2006/relationships/hyperlink" Target="http://www.eua.be/activities-services/events/event/2018/11/15/default-calendar/13th-european-quality-assurance-forum" TargetMode="External"/><Relationship Id="rId40" Type="http://schemas.openxmlformats.org/officeDocument/2006/relationships/footer" Target="footer4.xml"/><Relationship Id="rId45" Type="http://schemas.openxmlformats.org/officeDocument/2006/relationships/hyperlink" Target="https://academic.oup.com/ndt/article/33/suppl_2/ii4/5078407" TargetMode="External"/><Relationship Id="rId53" Type="http://schemas.openxmlformats.org/officeDocument/2006/relationships/hyperlink" Target="https://link.springer.com/book/10.1007/978-3-319-90415-3" TargetMode="External"/><Relationship Id="rId58"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fao.org/employment/opportunities-for-young-talents/internship-programme/en/" TargetMode="External"/><Relationship Id="rId23" Type="http://schemas.openxmlformats.org/officeDocument/2006/relationships/hyperlink" Target="https://www.fni.bg/sites/default/files/competition/10_2016/Procedura_COST_nac_finansirane%E2%80%9329012016.pdf" TargetMode="External"/><Relationship Id="rId28" Type="http://schemas.openxmlformats.org/officeDocument/2006/relationships/hyperlink" Target="https://www.hbm4eu.eu/" TargetMode="External"/><Relationship Id="rId36" Type="http://schemas.openxmlformats.org/officeDocument/2006/relationships/hyperlink" Target="https://scic.ec.europa.eu/ew/register/dgscic/bioeconomy_conference_2018/e/lk/k/" TargetMode="External"/><Relationship Id="rId49" Type="http://schemas.openxmlformats.org/officeDocument/2006/relationships/hyperlink" Target="https://academic.oup.com/ndt/article/33/suppl_2/ii41/5078406" TargetMode="External"/><Relationship Id="rId57" Type="http://schemas.openxmlformats.org/officeDocument/2006/relationships/hyperlink" Target="https://www.springer.com/gp/book/9783319702926" TargetMode="External"/><Relationship Id="rId10" Type="http://schemas.openxmlformats.org/officeDocument/2006/relationships/footer" Target="footer1.xml"/><Relationship Id="rId19" Type="http://schemas.openxmlformats.org/officeDocument/2006/relationships/hyperlink" Target="http://www.fni.bg" TargetMode="External"/><Relationship Id="rId31" Type="http://schemas.openxmlformats.org/officeDocument/2006/relationships/hyperlink" Target="https://euraxess.ec.europa.eu/euraxess/events/ensuring-excellent-research-investing-researchers%E2%80%99-talents-skills-career-development" TargetMode="External"/><Relationship Id="rId44" Type="http://schemas.openxmlformats.org/officeDocument/2006/relationships/hyperlink" Target="https://academic.oup.com/ndt/article/33/suppl_2/ii1/5078405" TargetMode="External"/><Relationship Id="rId52" Type="http://schemas.openxmlformats.org/officeDocument/2006/relationships/image" Target="media/image5.png"/><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mailto:internship@unicreditgroup.bg" TargetMode="External"/><Relationship Id="rId22" Type="http://schemas.openxmlformats.org/officeDocument/2006/relationships/hyperlink" Target="https://www.fni.bg/?q=node/527" TargetMode="External"/><Relationship Id="rId27" Type="http://schemas.openxmlformats.org/officeDocument/2006/relationships/footer" Target="footer3.xml"/><Relationship Id="rId30" Type="http://schemas.openxmlformats.org/officeDocument/2006/relationships/hyperlink" Target="http://www.hbm4eu-vienna2018.com/" TargetMode="External"/><Relationship Id="rId35" Type="http://schemas.openxmlformats.org/officeDocument/2006/relationships/hyperlink" Target="http://www.eua.be/activities-services/events/event/2018/10/18/default-calendar/4th-eua-funding-forum" TargetMode="External"/><Relationship Id="rId43" Type="http://schemas.openxmlformats.org/officeDocument/2006/relationships/image" Target="media/image3.png"/><Relationship Id="rId48" Type="http://schemas.openxmlformats.org/officeDocument/2006/relationships/hyperlink" Target="https://academic.oup.com/ndt/article/33/suppl_2/ii29/5078403" TargetMode="External"/><Relationship Id="rId56" Type="http://schemas.openxmlformats.org/officeDocument/2006/relationships/image" Target="media/image7.jpeg"/><Relationship Id="rId8" Type="http://schemas.openxmlformats.org/officeDocument/2006/relationships/endnotes" Target="endnotes.xml"/><Relationship Id="rId51" Type="http://schemas.openxmlformats.org/officeDocument/2006/relationships/hyperlink" Target="https://www.degruyter.com/viewbooktoc/product/507228?rskey=Te34SV&amp;result=1"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07E1D6-A0CC-47BA-80A1-2350B107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11675</Words>
  <Characters>66548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2018-09-12T16:26:00Z</dcterms:created>
  <dcterms:modified xsi:type="dcterms:W3CDTF">2018-09-12T16:26:00Z</dcterms:modified>
</cp:coreProperties>
</file>