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52" w:rsidRPr="00250696" w:rsidRDefault="00250696" w:rsidP="00DC58A3">
      <w:pPr>
        <w:rPr>
          <w:rFonts w:ascii="Comic Sans MS" w:hAnsi="Comic Sans MS"/>
          <w:b/>
          <w:color w:val="FF0000"/>
          <w:sz w:val="28"/>
          <w:szCs w:val="28"/>
          <w:lang w:val="ru-RU"/>
        </w:rPr>
      </w:pPr>
      <w:r w:rsidRPr="00E848D9">
        <w:rPr>
          <w:rFonts w:ascii="Comic Sans MS" w:hAnsi="Comic Sans MS"/>
          <w:b/>
          <w:noProof/>
          <w:color w:val="FF0000"/>
          <w:sz w:val="28"/>
          <w:szCs w:val="28"/>
        </w:rPr>
        <mc:AlternateContent>
          <mc:Choice Requires="wpg">
            <w:drawing>
              <wp:anchor distT="0" distB="0" distL="114300" distR="114300" simplePos="0" relativeHeight="251699200" behindDoc="0" locked="0" layoutInCell="1" allowOverlap="1" wp14:anchorId="5CE5C9D5" wp14:editId="767CE81C">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32B68" w:rsidRPr="00015B3F" w:rsidRDefault="00932B68">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СЕПТЕМВРИ,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Content>
                                <w:p w:rsidR="00932B68" w:rsidRPr="00015B3F" w:rsidRDefault="00932B68"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32B68" w:rsidRPr="00015B3F" w:rsidRDefault="00932B68">
                              <w:pPr>
                                <w:pStyle w:val="NoSpacing"/>
                                <w:spacing w:line="360" w:lineRule="auto"/>
                                <w:rPr>
                                  <w:color w:val="FFFFFF" w:themeColor="background1"/>
                                  <w:sz w:val="28"/>
                                  <w:szCs w:val="28"/>
                                </w:rPr>
                              </w:pPr>
                            </w:p>
                            <w:p w:rsidR="00932B68" w:rsidRPr="00015B3F" w:rsidRDefault="00932B68">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5C9D5"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32B68" w:rsidRPr="00015B3F" w:rsidRDefault="00932B68">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СЕПТЕМВРИ,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Content>
                          <w:p w:rsidR="00932B68" w:rsidRPr="00015B3F" w:rsidRDefault="00932B68"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932B68" w:rsidRPr="00015B3F" w:rsidRDefault="00932B68">
                        <w:pPr>
                          <w:pStyle w:val="NoSpacing"/>
                          <w:spacing w:line="360" w:lineRule="auto"/>
                          <w:rPr>
                            <w:color w:val="FFFFFF" w:themeColor="background1"/>
                            <w:sz w:val="28"/>
                            <w:szCs w:val="28"/>
                          </w:rPr>
                        </w:pPr>
                      </w:p>
                      <w:p w:rsidR="00932B68" w:rsidRPr="00015B3F" w:rsidRDefault="00932B68">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rsidR="006D7E8D" w:rsidRDefault="00636F9E" w:rsidP="00E848D9">
      <w:pPr>
        <w:tabs>
          <w:tab w:val="left" w:pos="1452"/>
        </w:tabs>
        <w:rPr>
          <w:sz w:val="28"/>
          <w:szCs w:val="28"/>
        </w:rPr>
      </w:pPr>
      <w:r>
        <w:rPr>
          <w:sz w:val="28"/>
          <w:szCs w:val="28"/>
        </w:rPr>
        <w:t xml:space="preserve"> </w:t>
      </w:r>
      <w:r w:rsidR="007B7706">
        <w:rPr>
          <w:sz w:val="28"/>
          <w:szCs w:val="28"/>
        </w:rPr>
        <w:t xml:space="preserve"> </w:t>
      </w:r>
    </w:p>
    <w:p w:rsidR="00250696" w:rsidRPr="00250696" w:rsidRDefault="00446666" w:rsidP="00BA55D7">
      <w:pPr>
        <w:rPr>
          <w:rFonts w:ascii="Comic Sans MS" w:hAnsi="Comic Sans MS"/>
          <w:b/>
          <w:color w:val="FF0000"/>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1E72F907" wp14:editId="3BC83552">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32B68" w:rsidRPr="00015B3F" w:rsidRDefault="00932B6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932B68" w:rsidRPr="00015B3F" w:rsidRDefault="00932B6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932B68" w:rsidRPr="00015B3F" w:rsidRDefault="00932B68" w:rsidP="00250696">
                                  <w:pPr>
                                    <w:pStyle w:val="NoSpacing"/>
                                    <w:spacing w:line="360" w:lineRule="auto"/>
                                    <w:rPr>
                                      <w:color w:val="FFFFFF" w:themeColor="background1"/>
                                      <w:sz w:val="28"/>
                                      <w:szCs w:val="28"/>
                                    </w:rPr>
                                  </w:pPr>
                                </w:p>
                                <w:p w:rsidR="00932B68" w:rsidRPr="00015B3F" w:rsidRDefault="00932B68"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932B68" w:rsidRPr="00D00941" w:rsidRDefault="00932B6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932B68" w:rsidRPr="00015B3F" w:rsidRDefault="00932B6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932B68" w:rsidRPr="00015B3F" w:rsidRDefault="00932B68"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932B68" w:rsidRPr="00015B3F" w:rsidRDefault="00932B68" w:rsidP="00250696">
                            <w:pPr>
                              <w:pStyle w:val="NoSpacing"/>
                              <w:spacing w:line="360" w:lineRule="auto"/>
                              <w:rPr>
                                <w:color w:val="FFFFFF" w:themeColor="background1"/>
                                <w:sz w:val="28"/>
                                <w:szCs w:val="28"/>
                              </w:rPr>
                            </w:pPr>
                          </w:p>
                          <w:p w:rsidR="00932B68" w:rsidRPr="00015B3F" w:rsidRDefault="00932B68"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932B68" w:rsidRPr="00D00941" w:rsidRDefault="00932B68"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353752" w:rsidRDefault="00353752" w:rsidP="00E848D9">
      <w:pPr>
        <w:tabs>
          <w:tab w:val="left" w:pos="1452"/>
        </w:tabs>
        <w:rPr>
          <w:sz w:val="28"/>
          <w:szCs w:val="28"/>
        </w:rPr>
      </w:pPr>
      <w:r>
        <w:rPr>
          <w:sz w:val="28"/>
          <w:szCs w:val="28"/>
        </w:rPr>
        <w:t xml:space="preserve"> </w:t>
      </w: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B102B8"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50052325" w:history="1">
            <w:r w:rsidR="00B102B8" w:rsidRPr="003909DD">
              <w:rPr>
                <w:rStyle w:val="Hyperlink"/>
                <w:noProof/>
              </w:rPr>
              <w:t>КОНКУРСИ, СТИПЕНДИИ, СТАЖОВЕ</w:t>
            </w:r>
            <w:r w:rsidR="00B102B8">
              <w:rPr>
                <w:noProof/>
                <w:webHidden/>
              </w:rPr>
              <w:tab/>
            </w:r>
            <w:r w:rsidR="00B102B8">
              <w:rPr>
                <w:noProof/>
                <w:webHidden/>
              </w:rPr>
              <w:fldChar w:fldCharType="begin"/>
            </w:r>
            <w:r w:rsidR="00B102B8">
              <w:rPr>
                <w:noProof/>
                <w:webHidden/>
              </w:rPr>
              <w:instrText xml:space="preserve"> PAGEREF _Toc50052325 \h </w:instrText>
            </w:r>
            <w:r w:rsidR="00B102B8">
              <w:rPr>
                <w:noProof/>
                <w:webHidden/>
              </w:rPr>
            </w:r>
            <w:r w:rsidR="00B102B8">
              <w:rPr>
                <w:noProof/>
                <w:webHidden/>
              </w:rPr>
              <w:fldChar w:fldCharType="separate"/>
            </w:r>
            <w:r w:rsidR="00B102B8">
              <w:rPr>
                <w:noProof/>
                <w:webHidden/>
              </w:rPr>
              <w:t>3</w:t>
            </w:r>
            <w:r w:rsidR="00B102B8">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26" w:history="1">
            <w:r w:rsidRPr="003909DD">
              <w:rPr>
                <w:rStyle w:val="Hyperlink"/>
                <w:rFonts w:ascii="Wingdings" w:hAnsi="Wingdings"/>
                <w:noProof/>
                <w:lang w:eastAsia="bg-BG"/>
              </w:rPr>
              <w:t></w:t>
            </w:r>
            <w:r>
              <w:rPr>
                <w:rFonts w:asciiTheme="minorHAnsi" w:eastAsiaTheme="minorEastAsia" w:hAnsiTheme="minorHAnsi" w:cstheme="minorBidi"/>
                <w:noProof/>
                <w:sz w:val="22"/>
                <w:szCs w:val="22"/>
              </w:rPr>
              <w:tab/>
            </w:r>
            <w:r w:rsidRPr="003909DD">
              <w:rPr>
                <w:rStyle w:val="Hyperlink"/>
                <w:noProof/>
                <w:lang w:eastAsia="bg-BG"/>
              </w:rPr>
              <w:t>Swiss Government EXCELLENCE Scholarships</w:t>
            </w:r>
            <w:r>
              <w:rPr>
                <w:noProof/>
                <w:webHidden/>
              </w:rPr>
              <w:tab/>
            </w:r>
            <w:r>
              <w:rPr>
                <w:noProof/>
                <w:webHidden/>
              </w:rPr>
              <w:fldChar w:fldCharType="begin"/>
            </w:r>
            <w:r>
              <w:rPr>
                <w:noProof/>
                <w:webHidden/>
              </w:rPr>
              <w:instrText xml:space="preserve"> PAGEREF _Toc50052326 \h </w:instrText>
            </w:r>
            <w:r>
              <w:rPr>
                <w:noProof/>
                <w:webHidden/>
              </w:rPr>
            </w:r>
            <w:r>
              <w:rPr>
                <w:noProof/>
                <w:webHidden/>
              </w:rPr>
              <w:fldChar w:fldCharType="separate"/>
            </w:r>
            <w:r>
              <w:rPr>
                <w:noProof/>
                <w:webHidden/>
              </w:rPr>
              <w:t>3</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27" w:history="1">
            <w:r w:rsidRPr="003909DD">
              <w:rPr>
                <w:rStyle w:val="Hyperlink"/>
                <w:rFonts w:ascii="Wingdings" w:hAnsi="Wingdings"/>
                <w:noProof/>
                <w:lang w:val="bg-BG" w:eastAsia="bg-BG"/>
              </w:rPr>
              <w:t></w:t>
            </w:r>
            <w:r>
              <w:rPr>
                <w:rFonts w:asciiTheme="minorHAnsi" w:eastAsiaTheme="minorEastAsia" w:hAnsiTheme="minorHAnsi" w:cstheme="minorBidi"/>
                <w:noProof/>
                <w:sz w:val="22"/>
                <w:szCs w:val="22"/>
              </w:rPr>
              <w:tab/>
            </w:r>
            <w:r w:rsidRPr="003909DD">
              <w:rPr>
                <w:rStyle w:val="Hyperlink"/>
                <w:noProof/>
                <w:lang w:val="bg-BG" w:eastAsia="bg-BG"/>
              </w:rPr>
              <w:t>Стипендия за разследваща журналистика</w:t>
            </w:r>
            <w:r>
              <w:rPr>
                <w:noProof/>
                <w:webHidden/>
              </w:rPr>
              <w:tab/>
            </w:r>
            <w:r>
              <w:rPr>
                <w:noProof/>
                <w:webHidden/>
              </w:rPr>
              <w:fldChar w:fldCharType="begin"/>
            </w:r>
            <w:r>
              <w:rPr>
                <w:noProof/>
                <w:webHidden/>
              </w:rPr>
              <w:instrText xml:space="preserve"> PAGEREF _Toc50052327 \h </w:instrText>
            </w:r>
            <w:r>
              <w:rPr>
                <w:noProof/>
                <w:webHidden/>
              </w:rPr>
            </w:r>
            <w:r>
              <w:rPr>
                <w:noProof/>
                <w:webHidden/>
              </w:rPr>
              <w:fldChar w:fldCharType="separate"/>
            </w:r>
            <w:r>
              <w:rPr>
                <w:noProof/>
                <w:webHidden/>
              </w:rPr>
              <w:t>4</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28" w:history="1">
            <w:r w:rsidRPr="003909DD">
              <w:rPr>
                <w:rStyle w:val="Hyperlink"/>
                <w:rFonts w:ascii="Wingdings" w:hAnsi="Wingdings"/>
                <w:noProof/>
                <w:lang w:eastAsia="bg-BG"/>
              </w:rPr>
              <w:t></w:t>
            </w:r>
            <w:r>
              <w:rPr>
                <w:rFonts w:asciiTheme="minorHAnsi" w:eastAsiaTheme="minorEastAsia" w:hAnsiTheme="minorHAnsi" w:cstheme="minorBidi"/>
                <w:noProof/>
                <w:sz w:val="22"/>
                <w:szCs w:val="22"/>
              </w:rPr>
              <w:tab/>
            </w:r>
            <w:r w:rsidRPr="003909DD">
              <w:rPr>
                <w:rStyle w:val="Hyperlink"/>
                <w:noProof/>
                <w:lang w:eastAsia="bg-BG"/>
              </w:rPr>
              <w:t>Lost in Transition project seeks to enroll Junior contributors</w:t>
            </w:r>
            <w:r>
              <w:rPr>
                <w:noProof/>
                <w:webHidden/>
              </w:rPr>
              <w:tab/>
            </w:r>
            <w:r>
              <w:rPr>
                <w:noProof/>
                <w:webHidden/>
              </w:rPr>
              <w:fldChar w:fldCharType="begin"/>
            </w:r>
            <w:r>
              <w:rPr>
                <w:noProof/>
                <w:webHidden/>
              </w:rPr>
              <w:instrText xml:space="preserve"> PAGEREF _Toc50052328 \h </w:instrText>
            </w:r>
            <w:r>
              <w:rPr>
                <w:noProof/>
                <w:webHidden/>
              </w:rPr>
            </w:r>
            <w:r>
              <w:rPr>
                <w:noProof/>
                <w:webHidden/>
              </w:rPr>
              <w:fldChar w:fldCharType="separate"/>
            </w:r>
            <w:r>
              <w:rPr>
                <w:noProof/>
                <w:webHidden/>
              </w:rPr>
              <w:t>4</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29" w:history="1">
            <w:r w:rsidRPr="003909DD">
              <w:rPr>
                <w:rStyle w:val="Hyperlink"/>
                <w:rFonts w:ascii="Wingdings" w:hAnsi="Wingdings"/>
                <w:noProof/>
                <w:lang w:val="en-US"/>
              </w:rPr>
              <w:t></w:t>
            </w:r>
            <w:r>
              <w:rPr>
                <w:rFonts w:asciiTheme="minorHAnsi" w:eastAsiaTheme="minorEastAsia" w:hAnsiTheme="minorHAnsi" w:cstheme="minorBidi"/>
                <w:noProof/>
                <w:sz w:val="22"/>
                <w:szCs w:val="22"/>
              </w:rPr>
              <w:tab/>
            </w:r>
            <w:r w:rsidRPr="003909DD">
              <w:rPr>
                <w:rStyle w:val="Hyperlink"/>
                <w:noProof/>
                <w:lang w:val="en-US"/>
              </w:rPr>
              <w:t>Junior Research Internship Program</w:t>
            </w:r>
            <w:r>
              <w:rPr>
                <w:noProof/>
                <w:webHidden/>
              </w:rPr>
              <w:tab/>
            </w:r>
            <w:r>
              <w:rPr>
                <w:noProof/>
                <w:webHidden/>
              </w:rPr>
              <w:fldChar w:fldCharType="begin"/>
            </w:r>
            <w:r>
              <w:rPr>
                <w:noProof/>
                <w:webHidden/>
              </w:rPr>
              <w:instrText xml:space="preserve"> PAGEREF _Toc50052329 \h </w:instrText>
            </w:r>
            <w:r>
              <w:rPr>
                <w:noProof/>
                <w:webHidden/>
              </w:rPr>
            </w:r>
            <w:r>
              <w:rPr>
                <w:noProof/>
                <w:webHidden/>
              </w:rPr>
              <w:fldChar w:fldCharType="separate"/>
            </w:r>
            <w:r>
              <w:rPr>
                <w:noProof/>
                <w:webHidden/>
              </w:rPr>
              <w:t>5</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0" w:history="1">
            <w:r w:rsidRPr="003909DD">
              <w:rPr>
                <w:rStyle w:val="Hyperlink"/>
                <w:rFonts w:ascii="Wingdings" w:hAnsi="Wingdings"/>
                <w:noProof/>
                <w:lang w:val="bg-BG"/>
              </w:rPr>
              <w:t></w:t>
            </w:r>
            <w:r>
              <w:rPr>
                <w:rFonts w:asciiTheme="minorHAnsi" w:eastAsiaTheme="minorEastAsia" w:hAnsiTheme="minorHAnsi" w:cstheme="minorBidi"/>
                <w:noProof/>
                <w:sz w:val="22"/>
                <w:szCs w:val="22"/>
              </w:rPr>
              <w:tab/>
            </w:r>
            <w:r w:rsidRPr="003909DD">
              <w:rPr>
                <w:rStyle w:val="Hyperlink"/>
                <w:noProof/>
                <w:lang w:val="bg-BG"/>
              </w:rPr>
              <w:t xml:space="preserve">Стажантска програма на </w:t>
            </w:r>
            <w:r w:rsidRPr="003909DD">
              <w:rPr>
                <w:rStyle w:val="Hyperlink"/>
                <w:noProof/>
              </w:rPr>
              <w:t>софтуерна</w:t>
            </w:r>
            <w:r w:rsidRPr="003909DD">
              <w:rPr>
                <w:rStyle w:val="Hyperlink"/>
                <w:noProof/>
                <w:lang w:val="bg-BG"/>
              </w:rPr>
              <w:t>та</w:t>
            </w:r>
            <w:r w:rsidRPr="003909DD">
              <w:rPr>
                <w:rStyle w:val="Hyperlink"/>
                <w:noProof/>
              </w:rPr>
              <w:t xml:space="preserve"> компания TelebidPro</w:t>
            </w:r>
            <w:r>
              <w:rPr>
                <w:noProof/>
                <w:webHidden/>
              </w:rPr>
              <w:tab/>
            </w:r>
            <w:r>
              <w:rPr>
                <w:noProof/>
                <w:webHidden/>
              </w:rPr>
              <w:fldChar w:fldCharType="begin"/>
            </w:r>
            <w:r>
              <w:rPr>
                <w:noProof/>
                <w:webHidden/>
              </w:rPr>
              <w:instrText xml:space="preserve"> PAGEREF _Toc50052330 \h </w:instrText>
            </w:r>
            <w:r>
              <w:rPr>
                <w:noProof/>
                <w:webHidden/>
              </w:rPr>
            </w:r>
            <w:r>
              <w:rPr>
                <w:noProof/>
                <w:webHidden/>
              </w:rPr>
              <w:fldChar w:fldCharType="separate"/>
            </w:r>
            <w:r>
              <w:rPr>
                <w:noProof/>
                <w:webHidden/>
              </w:rPr>
              <w:t>6</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1"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Стажантска програма на BS Group of Companies</w:t>
            </w:r>
            <w:r>
              <w:rPr>
                <w:noProof/>
                <w:webHidden/>
              </w:rPr>
              <w:tab/>
            </w:r>
            <w:r>
              <w:rPr>
                <w:noProof/>
                <w:webHidden/>
              </w:rPr>
              <w:fldChar w:fldCharType="begin"/>
            </w:r>
            <w:r>
              <w:rPr>
                <w:noProof/>
                <w:webHidden/>
              </w:rPr>
              <w:instrText xml:space="preserve"> PAGEREF _Toc50052331 \h </w:instrText>
            </w:r>
            <w:r>
              <w:rPr>
                <w:noProof/>
                <w:webHidden/>
              </w:rPr>
            </w:r>
            <w:r>
              <w:rPr>
                <w:noProof/>
                <w:webHidden/>
              </w:rPr>
              <w:fldChar w:fldCharType="separate"/>
            </w:r>
            <w:r>
              <w:rPr>
                <w:noProof/>
                <w:webHidden/>
              </w:rPr>
              <w:t>6</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2" w:history="1">
            <w:r w:rsidRPr="003909DD">
              <w:rPr>
                <w:rStyle w:val="Hyperlink"/>
                <w:rFonts w:ascii="Wingdings" w:hAnsi="Wingdings"/>
                <w:noProof/>
                <w:lang w:val="bg-BG"/>
              </w:rPr>
              <w:t></w:t>
            </w:r>
            <w:r>
              <w:rPr>
                <w:rFonts w:asciiTheme="minorHAnsi" w:eastAsiaTheme="minorEastAsia" w:hAnsiTheme="minorHAnsi" w:cstheme="minorBidi"/>
                <w:noProof/>
                <w:sz w:val="22"/>
                <w:szCs w:val="22"/>
              </w:rPr>
              <w:tab/>
            </w:r>
            <w:r w:rsidRPr="003909DD">
              <w:rPr>
                <w:rStyle w:val="Hyperlink"/>
                <w:noProof/>
                <w:lang w:val="bg-BG"/>
              </w:rPr>
              <w:t>Стаж в сферата на масовите комуникации</w:t>
            </w:r>
            <w:r>
              <w:rPr>
                <w:noProof/>
                <w:webHidden/>
              </w:rPr>
              <w:tab/>
            </w:r>
            <w:r>
              <w:rPr>
                <w:noProof/>
                <w:webHidden/>
              </w:rPr>
              <w:fldChar w:fldCharType="begin"/>
            </w:r>
            <w:r>
              <w:rPr>
                <w:noProof/>
                <w:webHidden/>
              </w:rPr>
              <w:instrText xml:space="preserve"> PAGEREF _Toc50052332 \h </w:instrText>
            </w:r>
            <w:r>
              <w:rPr>
                <w:noProof/>
                <w:webHidden/>
              </w:rPr>
            </w:r>
            <w:r>
              <w:rPr>
                <w:noProof/>
                <w:webHidden/>
              </w:rPr>
              <w:fldChar w:fldCharType="separate"/>
            </w:r>
            <w:r>
              <w:rPr>
                <w:noProof/>
                <w:webHidden/>
              </w:rPr>
              <w:t>7</w:t>
            </w:r>
            <w:r>
              <w:rPr>
                <w:noProof/>
                <w:webHidden/>
              </w:rPr>
              <w:fldChar w:fldCharType="end"/>
            </w:r>
          </w:hyperlink>
        </w:p>
        <w:p w:rsidR="00B102B8" w:rsidRDefault="00B102B8">
          <w:pPr>
            <w:pStyle w:val="TOC1"/>
            <w:tabs>
              <w:tab w:val="right" w:leader="dot" w:pos="9062"/>
            </w:tabs>
            <w:rPr>
              <w:rFonts w:asciiTheme="minorHAnsi" w:eastAsiaTheme="minorEastAsia" w:hAnsiTheme="minorHAnsi" w:cstheme="minorBidi"/>
              <w:noProof/>
              <w:sz w:val="22"/>
              <w:szCs w:val="22"/>
            </w:rPr>
          </w:pPr>
          <w:hyperlink w:anchor="_Toc50052333" w:history="1">
            <w:r w:rsidRPr="003909DD">
              <w:rPr>
                <w:rStyle w:val="Hyperlink"/>
                <w:noProof/>
              </w:rPr>
              <w:t>ПРОГРАМИ</w:t>
            </w:r>
            <w:r>
              <w:rPr>
                <w:noProof/>
                <w:webHidden/>
              </w:rPr>
              <w:tab/>
            </w:r>
            <w:r>
              <w:rPr>
                <w:noProof/>
                <w:webHidden/>
              </w:rPr>
              <w:fldChar w:fldCharType="begin"/>
            </w:r>
            <w:r>
              <w:rPr>
                <w:noProof/>
                <w:webHidden/>
              </w:rPr>
              <w:instrText xml:space="preserve"> PAGEREF _Toc50052333 \h </w:instrText>
            </w:r>
            <w:r>
              <w:rPr>
                <w:noProof/>
                <w:webHidden/>
              </w:rPr>
            </w:r>
            <w:r>
              <w:rPr>
                <w:noProof/>
                <w:webHidden/>
              </w:rPr>
              <w:fldChar w:fldCharType="separate"/>
            </w:r>
            <w:r>
              <w:rPr>
                <w:noProof/>
                <w:webHidden/>
              </w:rPr>
              <w:t>8</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4" w:history="1">
            <w:r w:rsidRPr="003909DD">
              <w:rPr>
                <w:rStyle w:val="Hyperlink"/>
                <w:rFonts w:ascii="Wingdings" w:hAnsi="Wingdings"/>
                <w:noProof/>
                <w:lang w:val="bg-BG"/>
              </w:rPr>
              <w:t></w:t>
            </w:r>
            <w:r>
              <w:rPr>
                <w:rFonts w:asciiTheme="minorHAnsi" w:eastAsiaTheme="minorEastAsia" w:hAnsiTheme="minorHAnsi" w:cstheme="minorBidi"/>
                <w:noProof/>
                <w:sz w:val="22"/>
                <w:szCs w:val="22"/>
              </w:rPr>
              <w:tab/>
            </w:r>
            <w:r w:rsidRPr="003909DD">
              <w:rPr>
                <w:rStyle w:val="Hyperlink"/>
                <w:noProof/>
                <w:lang w:val="bg-BG"/>
              </w:rPr>
              <w:t>Процедура на ОПНОИР за модернизация на висшите училища</w:t>
            </w:r>
            <w:r>
              <w:rPr>
                <w:noProof/>
                <w:webHidden/>
              </w:rPr>
              <w:tab/>
            </w:r>
            <w:r>
              <w:rPr>
                <w:noProof/>
                <w:webHidden/>
              </w:rPr>
              <w:fldChar w:fldCharType="begin"/>
            </w:r>
            <w:r>
              <w:rPr>
                <w:noProof/>
                <w:webHidden/>
              </w:rPr>
              <w:instrText xml:space="preserve"> PAGEREF _Toc50052334 \h </w:instrText>
            </w:r>
            <w:r>
              <w:rPr>
                <w:noProof/>
                <w:webHidden/>
              </w:rPr>
            </w:r>
            <w:r>
              <w:rPr>
                <w:noProof/>
                <w:webHidden/>
              </w:rPr>
              <w:fldChar w:fldCharType="separate"/>
            </w:r>
            <w:r>
              <w:rPr>
                <w:noProof/>
                <w:webHidden/>
              </w:rPr>
              <w:t>8</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5"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lang w:val="bg-BG"/>
              </w:rPr>
              <w:t>М</w:t>
            </w:r>
            <w:r w:rsidRPr="003909DD">
              <w:rPr>
                <w:rStyle w:val="Hyperlink"/>
                <w:noProof/>
              </w:rPr>
              <w:t>еждународен конкурс за съвместни изследователски проекти за КОВИД -19</w:t>
            </w:r>
            <w:r>
              <w:rPr>
                <w:noProof/>
                <w:webHidden/>
              </w:rPr>
              <w:tab/>
            </w:r>
            <w:r>
              <w:rPr>
                <w:noProof/>
                <w:webHidden/>
              </w:rPr>
              <w:fldChar w:fldCharType="begin"/>
            </w:r>
            <w:r>
              <w:rPr>
                <w:noProof/>
                <w:webHidden/>
              </w:rPr>
              <w:instrText xml:space="preserve"> PAGEREF _Toc50052335 \h </w:instrText>
            </w:r>
            <w:r>
              <w:rPr>
                <w:noProof/>
                <w:webHidden/>
              </w:rPr>
            </w:r>
            <w:r>
              <w:rPr>
                <w:noProof/>
                <w:webHidden/>
              </w:rPr>
              <w:fldChar w:fldCharType="separate"/>
            </w:r>
            <w:r>
              <w:rPr>
                <w:noProof/>
                <w:webHidden/>
              </w:rPr>
              <w:t>11</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6"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Конкурс за финансиране на фундаментални научни изследвания – 2020 г</w:t>
            </w:r>
            <w:r w:rsidRPr="003909DD">
              <w:rPr>
                <w:rStyle w:val="Hyperlink"/>
                <w:noProof/>
                <w:lang w:val="bg-BG"/>
              </w:rPr>
              <w:t>.</w:t>
            </w:r>
            <w:r>
              <w:rPr>
                <w:noProof/>
                <w:webHidden/>
              </w:rPr>
              <w:tab/>
            </w:r>
            <w:r>
              <w:rPr>
                <w:noProof/>
                <w:webHidden/>
              </w:rPr>
              <w:fldChar w:fldCharType="begin"/>
            </w:r>
            <w:r>
              <w:rPr>
                <w:noProof/>
                <w:webHidden/>
              </w:rPr>
              <w:instrText xml:space="preserve"> PAGEREF _Toc50052336 \h </w:instrText>
            </w:r>
            <w:r>
              <w:rPr>
                <w:noProof/>
                <w:webHidden/>
              </w:rPr>
            </w:r>
            <w:r>
              <w:rPr>
                <w:noProof/>
                <w:webHidden/>
              </w:rPr>
              <w:fldChar w:fldCharType="separate"/>
            </w:r>
            <w:r>
              <w:rPr>
                <w:noProof/>
                <w:webHidden/>
              </w:rPr>
              <w:t>13</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7"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Конкурс за финансиране на фундаментални научни изследвания на млади учени и постдокторанти – 2020 г.</w:t>
            </w:r>
            <w:r>
              <w:rPr>
                <w:noProof/>
                <w:webHidden/>
              </w:rPr>
              <w:tab/>
            </w:r>
            <w:r>
              <w:rPr>
                <w:noProof/>
                <w:webHidden/>
              </w:rPr>
              <w:fldChar w:fldCharType="begin"/>
            </w:r>
            <w:r>
              <w:rPr>
                <w:noProof/>
                <w:webHidden/>
              </w:rPr>
              <w:instrText xml:space="preserve"> PAGEREF _Toc50052337 \h </w:instrText>
            </w:r>
            <w:r>
              <w:rPr>
                <w:noProof/>
                <w:webHidden/>
              </w:rPr>
            </w:r>
            <w:r>
              <w:rPr>
                <w:noProof/>
                <w:webHidden/>
              </w:rPr>
              <w:fldChar w:fldCharType="separate"/>
            </w:r>
            <w:r>
              <w:rPr>
                <w:noProof/>
                <w:webHidden/>
              </w:rPr>
              <w:t>16</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8"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Конкурс по Национална научна програма Петър Берон. Наука и иновации с Европа – 2020 г.</w:t>
            </w:r>
            <w:r>
              <w:rPr>
                <w:noProof/>
                <w:webHidden/>
              </w:rPr>
              <w:tab/>
            </w:r>
            <w:r>
              <w:rPr>
                <w:noProof/>
                <w:webHidden/>
              </w:rPr>
              <w:fldChar w:fldCharType="begin"/>
            </w:r>
            <w:r>
              <w:rPr>
                <w:noProof/>
                <w:webHidden/>
              </w:rPr>
              <w:instrText xml:space="preserve"> PAGEREF _Toc50052338 \h </w:instrText>
            </w:r>
            <w:r>
              <w:rPr>
                <w:noProof/>
                <w:webHidden/>
              </w:rPr>
            </w:r>
            <w:r>
              <w:rPr>
                <w:noProof/>
                <w:webHidden/>
              </w:rPr>
              <w:fldChar w:fldCharType="separate"/>
            </w:r>
            <w:r>
              <w:rPr>
                <w:noProof/>
                <w:webHidden/>
              </w:rPr>
              <w:t>19</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39"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Покана за участие с проектни предложения в два съвместни конкурса по програма Southeast Asia-Europe JFS</w:t>
            </w:r>
            <w:r>
              <w:rPr>
                <w:noProof/>
                <w:webHidden/>
              </w:rPr>
              <w:tab/>
            </w:r>
            <w:r>
              <w:rPr>
                <w:noProof/>
                <w:webHidden/>
              </w:rPr>
              <w:fldChar w:fldCharType="begin"/>
            </w:r>
            <w:r>
              <w:rPr>
                <w:noProof/>
                <w:webHidden/>
              </w:rPr>
              <w:instrText xml:space="preserve"> PAGEREF _Toc50052339 \h </w:instrText>
            </w:r>
            <w:r>
              <w:rPr>
                <w:noProof/>
                <w:webHidden/>
              </w:rPr>
            </w:r>
            <w:r>
              <w:rPr>
                <w:noProof/>
                <w:webHidden/>
              </w:rPr>
              <w:fldChar w:fldCharType="separate"/>
            </w:r>
            <w:r>
              <w:rPr>
                <w:noProof/>
                <w:webHidden/>
              </w:rPr>
              <w:t>22</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40"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PRACE support to mitigate impact of COVID-19 pandemic</w:t>
            </w:r>
            <w:r>
              <w:rPr>
                <w:noProof/>
                <w:webHidden/>
              </w:rPr>
              <w:tab/>
            </w:r>
            <w:r>
              <w:rPr>
                <w:noProof/>
                <w:webHidden/>
              </w:rPr>
              <w:fldChar w:fldCharType="begin"/>
            </w:r>
            <w:r>
              <w:rPr>
                <w:noProof/>
                <w:webHidden/>
              </w:rPr>
              <w:instrText xml:space="preserve"> PAGEREF _Toc50052340 \h </w:instrText>
            </w:r>
            <w:r>
              <w:rPr>
                <w:noProof/>
                <w:webHidden/>
              </w:rPr>
            </w:r>
            <w:r>
              <w:rPr>
                <w:noProof/>
                <w:webHidden/>
              </w:rPr>
              <w:fldChar w:fldCharType="separate"/>
            </w:r>
            <w:r>
              <w:rPr>
                <w:noProof/>
                <w:webHidden/>
              </w:rPr>
              <w:t>25</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41"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Покана за участие с проектни предложения в Съвместна програмна инициатива – Културно наследство</w:t>
            </w:r>
            <w:r>
              <w:rPr>
                <w:noProof/>
                <w:webHidden/>
              </w:rPr>
              <w:tab/>
            </w:r>
            <w:r>
              <w:rPr>
                <w:noProof/>
                <w:webHidden/>
              </w:rPr>
              <w:fldChar w:fldCharType="begin"/>
            </w:r>
            <w:r>
              <w:rPr>
                <w:noProof/>
                <w:webHidden/>
              </w:rPr>
              <w:instrText xml:space="preserve"> PAGEREF _Toc50052341 \h </w:instrText>
            </w:r>
            <w:r>
              <w:rPr>
                <w:noProof/>
                <w:webHidden/>
              </w:rPr>
            </w:r>
            <w:r>
              <w:rPr>
                <w:noProof/>
                <w:webHidden/>
              </w:rPr>
              <w:fldChar w:fldCharType="separate"/>
            </w:r>
            <w:r>
              <w:rPr>
                <w:noProof/>
                <w:webHidden/>
              </w:rPr>
              <w:t>25</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42" w:history="1">
            <w:r w:rsidRPr="003909DD">
              <w:rPr>
                <w:rStyle w:val="Hyperlink"/>
                <w:rFonts w:ascii="Wingdings" w:hAnsi="Wingdings"/>
                <w:noProof/>
                <w:lang w:eastAsia="bg-BG"/>
              </w:rPr>
              <w:t></w:t>
            </w:r>
            <w:r>
              <w:rPr>
                <w:rFonts w:asciiTheme="minorHAnsi" w:eastAsiaTheme="minorEastAsia" w:hAnsiTheme="minorHAnsi" w:cstheme="minorBidi"/>
                <w:noProof/>
                <w:sz w:val="22"/>
                <w:szCs w:val="22"/>
              </w:rPr>
              <w:tab/>
            </w:r>
            <w:r w:rsidRPr="003909DD">
              <w:rPr>
                <w:rStyle w:val="Hyperlink"/>
                <w:noProof/>
                <w:lang w:eastAsia="bg-BG"/>
              </w:rPr>
              <w:t>Подкрепа на международни научни форуми, провеждани в Република България</w:t>
            </w:r>
            <w:r>
              <w:rPr>
                <w:noProof/>
                <w:webHidden/>
              </w:rPr>
              <w:tab/>
            </w:r>
            <w:r>
              <w:rPr>
                <w:noProof/>
                <w:webHidden/>
              </w:rPr>
              <w:fldChar w:fldCharType="begin"/>
            </w:r>
            <w:r>
              <w:rPr>
                <w:noProof/>
                <w:webHidden/>
              </w:rPr>
              <w:instrText xml:space="preserve"> PAGEREF _Toc50052342 \h </w:instrText>
            </w:r>
            <w:r>
              <w:rPr>
                <w:noProof/>
                <w:webHidden/>
              </w:rPr>
            </w:r>
            <w:r>
              <w:rPr>
                <w:noProof/>
                <w:webHidden/>
              </w:rPr>
              <w:fldChar w:fldCharType="separate"/>
            </w:r>
            <w:r>
              <w:rPr>
                <w:noProof/>
                <w:webHidden/>
              </w:rPr>
              <w:t>27</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43" w:history="1">
            <w:r w:rsidRPr="003909DD">
              <w:rPr>
                <w:rStyle w:val="Hyperlink"/>
                <w:rFonts w:ascii="Wingdings" w:hAnsi="Wingdings"/>
                <w:noProof/>
                <w:lang w:eastAsia="bg-BG"/>
              </w:rPr>
              <w:t></w:t>
            </w:r>
            <w:r>
              <w:rPr>
                <w:rFonts w:asciiTheme="minorHAnsi" w:eastAsiaTheme="minorEastAsia" w:hAnsiTheme="minorHAnsi" w:cstheme="minorBidi"/>
                <w:noProof/>
                <w:sz w:val="22"/>
                <w:szCs w:val="22"/>
              </w:rPr>
              <w:tab/>
            </w:r>
            <w:r w:rsidRPr="003909DD">
              <w:rPr>
                <w:rStyle w:val="Hyperlink"/>
                <w:noProof/>
                <w:lang w:eastAsia="bg-BG"/>
              </w:rPr>
              <w:t>Национално съфинансиране за участие на български колективи в утвърдени проекти по COST</w:t>
            </w:r>
            <w:r>
              <w:rPr>
                <w:noProof/>
                <w:webHidden/>
              </w:rPr>
              <w:tab/>
            </w:r>
            <w:r>
              <w:rPr>
                <w:noProof/>
                <w:webHidden/>
              </w:rPr>
              <w:fldChar w:fldCharType="begin"/>
            </w:r>
            <w:r>
              <w:rPr>
                <w:noProof/>
                <w:webHidden/>
              </w:rPr>
              <w:instrText xml:space="preserve"> PAGEREF _Toc50052343 \h </w:instrText>
            </w:r>
            <w:r>
              <w:rPr>
                <w:noProof/>
                <w:webHidden/>
              </w:rPr>
            </w:r>
            <w:r>
              <w:rPr>
                <w:noProof/>
                <w:webHidden/>
              </w:rPr>
              <w:fldChar w:fldCharType="separate"/>
            </w:r>
            <w:r>
              <w:rPr>
                <w:noProof/>
                <w:webHidden/>
              </w:rPr>
              <w:t>29</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44"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Програма: „Америка за България”</w:t>
            </w:r>
            <w:r>
              <w:rPr>
                <w:noProof/>
                <w:webHidden/>
              </w:rPr>
              <w:tab/>
            </w:r>
            <w:r>
              <w:rPr>
                <w:noProof/>
                <w:webHidden/>
              </w:rPr>
              <w:fldChar w:fldCharType="begin"/>
            </w:r>
            <w:r>
              <w:rPr>
                <w:noProof/>
                <w:webHidden/>
              </w:rPr>
              <w:instrText xml:space="preserve"> PAGEREF _Toc50052344 \h </w:instrText>
            </w:r>
            <w:r>
              <w:rPr>
                <w:noProof/>
                <w:webHidden/>
              </w:rPr>
            </w:r>
            <w:r>
              <w:rPr>
                <w:noProof/>
                <w:webHidden/>
              </w:rPr>
              <w:fldChar w:fldCharType="separate"/>
            </w:r>
            <w:r>
              <w:rPr>
                <w:noProof/>
                <w:webHidden/>
              </w:rPr>
              <w:t>29</w:t>
            </w:r>
            <w:r>
              <w:rPr>
                <w:noProof/>
                <w:webHidden/>
              </w:rPr>
              <w:fldChar w:fldCharType="end"/>
            </w:r>
          </w:hyperlink>
        </w:p>
        <w:p w:rsidR="00B102B8" w:rsidRDefault="00B102B8">
          <w:pPr>
            <w:pStyle w:val="TOC1"/>
            <w:tabs>
              <w:tab w:val="right" w:leader="dot" w:pos="9062"/>
            </w:tabs>
            <w:rPr>
              <w:rFonts w:asciiTheme="minorHAnsi" w:eastAsiaTheme="minorEastAsia" w:hAnsiTheme="minorHAnsi" w:cstheme="minorBidi"/>
              <w:noProof/>
              <w:sz w:val="22"/>
              <w:szCs w:val="22"/>
            </w:rPr>
          </w:pPr>
          <w:hyperlink w:anchor="_Toc50052345" w:history="1">
            <w:r w:rsidRPr="003909DD">
              <w:rPr>
                <w:rStyle w:val="Hyperlink"/>
                <w:noProof/>
              </w:rPr>
              <w:t>СЪБИТИЯ</w:t>
            </w:r>
            <w:r>
              <w:rPr>
                <w:noProof/>
                <w:webHidden/>
              </w:rPr>
              <w:tab/>
            </w:r>
            <w:r>
              <w:rPr>
                <w:noProof/>
                <w:webHidden/>
              </w:rPr>
              <w:fldChar w:fldCharType="begin"/>
            </w:r>
            <w:r>
              <w:rPr>
                <w:noProof/>
                <w:webHidden/>
              </w:rPr>
              <w:instrText xml:space="preserve"> PAGEREF _Toc50052345 \h </w:instrText>
            </w:r>
            <w:r>
              <w:rPr>
                <w:noProof/>
                <w:webHidden/>
              </w:rPr>
            </w:r>
            <w:r>
              <w:rPr>
                <w:noProof/>
                <w:webHidden/>
              </w:rPr>
              <w:fldChar w:fldCharType="separate"/>
            </w:r>
            <w:r>
              <w:rPr>
                <w:noProof/>
                <w:webHidden/>
              </w:rPr>
              <w:t>31</w:t>
            </w:r>
            <w:r>
              <w:rPr>
                <w:noProof/>
                <w:webHidden/>
              </w:rPr>
              <w:fldChar w:fldCharType="end"/>
            </w:r>
          </w:hyperlink>
        </w:p>
        <w:p w:rsidR="00B102B8" w:rsidRDefault="00B102B8">
          <w:pPr>
            <w:pStyle w:val="TOC1"/>
            <w:tabs>
              <w:tab w:val="right" w:leader="dot" w:pos="9062"/>
            </w:tabs>
            <w:rPr>
              <w:rFonts w:asciiTheme="minorHAnsi" w:eastAsiaTheme="minorEastAsia" w:hAnsiTheme="minorHAnsi" w:cstheme="minorBidi"/>
              <w:noProof/>
              <w:sz w:val="22"/>
              <w:szCs w:val="22"/>
            </w:rPr>
          </w:pPr>
          <w:hyperlink w:anchor="_Toc50052346" w:history="1">
            <w:r w:rsidRPr="003909DD">
              <w:rPr>
                <w:rStyle w:val="Hyperlink"/>
                <w:noProof/>
              </w:rPr>
              <w:t>ПУБЛИКАЦИИ</w:t>
            </w:r>
            <w:r>
              <w:rPr>
                <w:noProof/>
                <w:webHidden/>
              </w:rPr>
              <w:tab/>
            </w:r>
            <w:r>
              <w:rPr>
                <w:noProof/>
                <w:webHidden/>
              </w:rPr>
              <w:fldChar w:fldCharType="begin"/>
            </w:r>
            <w:r>
              <w:rPr>
                <w:noProof/>
                <w:webHidden/>
              </w:rPr>
              <w:instrText xml:space="preserve"> PAGEREF _Toc50052346 \h </w:instrText>
            </w:r>
            <w:r>
              <w:rPr>
                <w:noProof/>
                <w:webHidden/>
              </w:rPr>
            </w:r>
            <w:r>
              <w:rPr>
                <w:noProof/>
                <w:webHidden/>
              </w:rPr>
              <w:fldChar w:fldCharType="separate"/>
            </w:r>
            <w:r>
              <w:rPr>
                <w:noProof/>
                <w:webHidden/>
              </w:rPr>
              <w:t>34</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47"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IAU Global Survey on the Impact of COVID-19 on Higher Education around the World</w:t>
            </w:r>
            <w:r>
              <w:rPr>
                <w:noProof/>
                <w:webHidden/>
              </w:rPr>
              <w:tab/>
            </w:r>
            <w:r>
              <w:rPr>
                <w:noProof/>
                <w:webHidden/>
              </w:rPr>
              <w:fldChar w:fldCharType="begin"/>
            </w:r>
            <w:r>
              <w:rPr>
                <w:noProof/>
                <w:webHidden/>
              </w:rPr>
              <w:instrText xml:space="preserve"> PAGEREF _Toc50052347 \h </w:instrText>
            </w:r>
            <w:r>
              <w:rPr>
                <w:noProof/>
                <w:webHidden/>
              </w:rPr>
            </w:r>
            <w:r>
              <w:rPr>
                <w:noProof/>
                <w:webHidden/>
              </w:rPr>
              <w:fldChar w:fldCharType="separate"/>
            </w:r>
            <w:r>
              <w:rPr>
                <w:noProof/>
                <w:webHidden/>
              </w:rPr>
              <w:t>34</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48"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rPr>
              <w:t>EUA publication: The impact of the Covid-19 crisis on university funding in Europe</w:t>
            </w:r>
            <w:r>
              <w:rPr>
                <w:noProof/>
                <w:webHidden/>
              </w:rPr>
              <w:tab/>
            </w:r>
            <w:r>
              <w:rPr>
                <w:noProof/>
                <w:webHidden/>
              </w:rPr>
              <w:fldChar w:fldCharType="begin"/>
            </w:r>
            <w:r>
              <w:rPr>
                <w:noProof/>
                <w:webHidden/>
              </w:rPr>
              <w:instrText xml:space="preserve"> PAGEREF _Toc50052348 \h </w:instrText>
            </w:r>
            <w:r>
              <w:rPr>
                <w:noProof/>
                <w:webHidden/>
              </w:rPr>
            </w:r>
            <w:r>
              <w:rPr>
                <w:noProof/>
                <w:webHidden/>
              </w:rPr>
              <w:fldChar w:fldCharType="separate"/>
            </w:r>
            <w:r>
              <w:rPr>
                <w:noProof/>
                <w:webHidden/>
              </w:rPr>
              <w:t>34</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49" w:history="1">
            <w:r w:rsidRPr="003909DD">
              <w:rPr>
                <w:rStyle w:val="Hyperlink"/>
                <w:rFonts w:ascii="Wingdings" w:hAnsi="Wingdings"/>
                <w:noProof/>
                <w:lang w:val="en-US"/>
              </w:rPr>
              <w:t></w:t>
            </w:r>
            <w:r>
              <w:rPr>
                <w:rFonts w:asciiTheme="minorHAnsi" w:eastAsiaTheme="minorEastAsia" w:hAnsiTheme="minorHAnsi" w:cstheme="minorBidi"/>
                <w:noProof/>
                <w:sz w:val="22"/>
                <w:szCs w:val="22"/>
              </w:rPr>
              <w:tab/>
            </w:r>
            <w:r w:rsidRPr="003909DD">
              <w:rPr>
                <w:rStyle w:val="Hyperlink"/>
                <w:noProof/>
                <w:lang w:val="en-US"/>
              </w:rPr>
              <w:t>Research EU</w:t>
            </w:r>
            <w:r>
              <w:rPr>
                <w:noProof/>
                <w:webHidden/>
              </w:rPr>
              <w:tab/>
            </w:r>
            <w:r>
              <w:rPr>
                <w:noProof/>
                <w:webHidden/>
              </w:rPr>
              <w:fldChar w:fldCharType="begin"/>
            </w:r>
            <w:r>
              <w:rPr>
                <w:noProof/>
                <w:webHidden/>
              </w:rPr>
              <w:instrText xml:space="preserve"> PAGEREF _Toc50052349 \h </w:instrText>
            </w:r>
            <w:r>
              <w:rPr>
                <w:noProof/>
                <w:webHidden/>
              </w:rPr>
            </w:r>
            <w:r>
              <w:rPr>
                <w:noProof/>
                <w:webHidden/>
              </w:rPr>
              <w:fldChar w:fldCharType="separate"/>
            </w:r>
            <w:r>
              <w:rPr>
                <w:noProof/>
                <w:webHidden/>
              </w:rPr>
              <w:t>35</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50" w:history="1">
            <w:r w:rsidRPr="003909DD">
              <w:rPr>
                <w:rStyle w:val="Hyperlink"/>
                <w:rFonts w:ascii="Wingdings" w:hAnsi="Wingdings"/>
                <w:noProof/>
                <w:lang w:val="en-US"/>
              </w:rPr>
              <w:t></w:t>
            </w:r>
            <w:r>
              <w:rPr>
                <w:rFonts w:asciiTheme="minorHAnsi" w:eastAsiaTheme="minorEastAsia" w:hAnsiTheme="minorHAnsi" w:cstheme="minorBidi"/>
                <w:noProof/>
                <w:sz w:val="22"/>
                <w:szCs w:val="22"/>
              </w:rPr>
              <w:tab/>
            </w:r>
            <w:r w:rsidRPr="003909DD">
              <w:rPr>
                <w:rStyle w:val="Hyperlink"/>
                <w:noProof/>
                <w:lang w:val="en-US"/>
              </w:rPr>
              <w:t>CERN Courier</w:t>
            </w:r>
            <w:r>
              <w:rPr>
                <w:noProof/>
                <w:webHidden/>
              </w:rPr>
              <w:tab/>
            </w:r>
            <w:r>
              <w:rPr>
                <w:noProof/>
                <w:webHidden/>
              </w:rPr>
              <w:fldChar w:fldCharType="begin"/>
            </w:r>
            <w:r>
              <w:rPr>
                <w:noProof/>
                <w:webHidden/>
              </w:rPr>
              <w:instrText xml:space="preserve"> PAGEREF _Toc50052350 \h </w:instrText>
            </w:r>
            <w:r>
              <w:rPr>
                <w:noProof/>
                <w:webHidden/>
              </w:rPr>
            </w:r>
            <w:r>
              <w:rPr>
                <w:noProof/>
                <w:webHidden/>
              </w:rPr>
              <w:fldChar w:fldCharType="separate"/>
            </w:r>
            <w:r>
              <w:rPr>
                <w:noProof/>
                <w:webHidden/>
              </w:rPr>
              <w:t>35</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51" w:history="1">
            <w:r w:rsidRPr="003909DD">
              <w:rPr>
                <w:rStyle w:val="Hyperlink"/>
                <w:rFonts w:ascii="Wingdings" w:hAnsi="Wingdings"/>
                <w:noProof/>
                <w:lang w:val="bg-BG"/>
              </w:rPr>
              <w:t></w:t>
            </w:r>
            <w:r>
              <w:rPr>
                <w:rFonts w:asciiTheme="minorHAnsi" w:eastAsiaTheme="minorEastAsia" w:hAnsiTheme="minorHAnsi" w:cstheme="minorBidi"/>
                <w:noProof/>
                <w:sz w:val="22"/>
                <w:szCs w:val="22"/>
              </w:rPr>
              <w:tab/>
            </w:r>
            <w:r w:rsidRPr="003909DD">
              <w:rPr>
                <w:rStyle w:val="Hyperlink"/>
                <w:noProof/>
              </w:rPr>
              <w:t>European Regions and Boundaries. A Conceptual History</w:t>
            </w:r>
            <w:r>
              <w:rPr>
                <w:noProof/>
                <w:webHidden/>
              </w:rPr>
              <w:tab/>
            </w:r>
            <w:r>
              <w:rPr>
                <w:noProof/>
                <w:webHidden/>
              </w:rPr>
              <w:fldChar w:fldCharType="begin"/>
            </w:r>
            <w:r>
              <w:rPr>
                <w:noProof/>
                <w:webHidden/>
              </w:rPr>
              <w:instrText xml:space="preserve"> PAGEREF _Toc50052351 \h </w:instrText>
            </w:r>
            <w:r>
              <w:rPr>
                <w:noProof/>
                <w:webHidden/>
              </w:rPr>
            </w:r>
            <w:r>
              <w:rPr>
                <w:noProof/>
                <w:webHidden/>
              </w:rPr>
              <w:fldChar w:fldCharType="separate"/>
            </w:r>
            <w:r>
              <w:rPr>
                <w:noProof/>
                <w:webHidden/>
              </w:rPr>
              <w:t>36</w:t>
            </w:r>
            <w:r>
              <w:rPr>
                <w:noProof/>
                <w:webHidden/>
              </w:rPr>
              <w:fldChar w:fldCharType="end"/>
            </w:r>
          </w:hyperlink>
        </w:p>
        <w:p w:rsidR="00B102B8" w:rsidRDefault="00B102B8">
          <w:pPr>
            <w:pStyle w:val="TOC2"/>
            <w:tabs>
              <w:tab w:val="left" w:pos="660"/>
              <w:tab w:val="right" w:leader="dot" w:pos="9062"/>
            </w:tabs>
            <w:rPr>
              <w:rFonts w:asciiTheme="minorHAnsi" w:eastAsiaTheme="minorEastAsia" w:hAnsiTheme="minorHAnsi" w:cstheme="minorBidi"/>
              <w:noProof/>
              <w:sz w:val="22"/>
              <w:szCs w:val="22"/>
            </w:rPr>
          </w:pPr>
          <w:hyperlink w:anchor="_Toc50052352" w:history="1">
            <w:r w:rsidRPr="003909DD">
              <w:rPr>
                <w:rStyle w:val="Hyperlink"/>
                <w:rFonts w:ascii="Wingdings" w:hAnsi="Wingdings"/>
                <w:noProof/>
              </w:rPr>
              <w:t></w:t>
            </w:r>
            <w:r>
              <w:rPr>
                <w:rFonts w:asciiTheme="minorHAnsi" w:eastAsiaTheme="minorEastAsia" w:hAnsiTheme="minorHAnsi" w:cstheme="minorBidi"/>
                <w:noProof/>
                <w:sz w:val="22"/>
                <w:szCs w:val="22"/>
              </w:rPr>
              <w:tab/>
            </w:r>
            <w:r w:rsidRPr="003909DD">
              <w:rPr>
                <w:rStyle w:val="Hyperlink"/>
                <w:noProof/>
                <w:lang w:val="en-US"/>
              </w:rPr>
              <w:t xml:space="preserve">EUA publication: </w:t>
            </w:r>
            <w:r w:rsidRPr="003909DD">
              <w:rPr>
                <w:rStyle w:val="Hyperlink"/>
                <w:noProof/>
              </w:rPr>
              <w:t>Exploring higher education indicators</w:t>
            </w:r>
            <w:r>
              <w:rPr>
                <w:noProof/>
                <w:webHidden/>
              </w:rPr>
              <w:tab/>
            </w:r>
            <w:r>
              <w:rPr>
                <w:noProof/>
                <w:webHidden/>
              </w:rPr>
              <w:fldChar w:fldCharType="begin"/>
            </w:r>
            <w:r>
              <w:rPr>
                <w:noProof/>
                <w:webHidden/>
              </w:rPr>
              <w:instrText xml:space="preserve"> PAGEREF _Toc50052352 \h </w:instrText>
            </w:r>
            <w:r>
              <w:rPr>
                <w:noProof/>
                <w:webHidden/>
              </w:rPr>
            </w:r>
            <w:r>
              <w:rPr>
                <w:noProof/>
                <w:webHidden/>
              </w:rPr>
              <w:fldChar w:fldCharType="separate"/>
            </w:r>
            <w:r>
              <w:rPr>
                <w:noProof/>
                <w:webHidden/>
              </w:rPr>
              <w:t>37</w:t>
            </w:r>
            <w:r>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0" w:name="_Toc50052325"/>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rsidR="00AA3152" w:rsidRPr="00015A31" w:rsidRDefault="00AA3152" w:rsidP="00A7094C">
      <w:pPr>
        <w:pStyle w:val="Heading2"/>
        <w:spacing w:line="276" w:lineRule="auto"/>
        <w:ind w:left="426"/>
        <w:rPr>
          <w:rFonts w:eastAsia="Times New Roman"/>
          <w:lang w:eastAsia="bg-BG"/>
        </w:rPr>
      </w:pPr>
      <w:bookmarkStart w:id="1" w:name="_Toc50052326"/>
      <w:r w:rsidRPr="00015A31">
        <w:rPr>
          <w:rFonts w:eastAsia="Times New Roman"/>
          <w:lang w:eastAsia="bg-BG"/>
        </w:rPr>
        <w:t>Swiss Government EXCELLENCE Scholarships</w:t>
      </w:r>
      <w:bookmarkEnd w:id="1"/>
    </w:p>
    <w:p w:rsidR="00AA3152" w:rsidRPr="00015A31" w:rsidRDefault="00AA3152" w:rsidP="00A7094C">
      <w:pPr>
        <w:spacing w:before="120" w:after="120" w:line="276" w:lineRule="auto"/>
        <w:jc w:val="both"/>
        <w:rPr>
          <w:bCs/>
          <w:lang w:eastAsia="bg-BG"/>
        </w:rPr>
      </w:pPr>
      <w:r w:rsidRPr="00015A31">
        <w:rPr>
          <w:bCs/>
          <w:lang w:eastAsia="bg-BG"/>
        </w:rPr>
        <w:t xml:space="preserve">Each year the Swiss Confederation </w:t>
      </w:r>
      <w:proofErr w:type="gramStart"/>
      <w:r w:rsidRPr="00015A31">
        <w:rPr>
          <w:bCs/>
          <w:lang w:eastAsia="bg-BG"/>
        </w:rPr>
        <w:t>awards</w:t>
      </w:r>
      <w:proofErr w:type="gramEnd"/>
      <w:r w:rsidRPr="00015A31">
        <w:rPr>
          <w:bCs/>
          <w:lang w:eastAsia="bg-BG"/>
        </w:rPr>
        <w:t xml:space="preserve"> Government Excellence Scholarships to promote international exchange and research cooperation between Switzerland and over 180 other countries. Recipients are selected by the awarding body, the Federal Commission for Scholarships for Foreign Students (FCS).</w:t>
      </w:r>
    </w:p>
    <w:p w:rsidR="00AA3152" w:rsidRPr="00015A31" w:rsidRDefault="00AA3152" w:rsidP="00A7094C">
      <w:pPr>
        <w:spacing w:before="120" w:after="120" w:line="276" w:lineRule="auto"/>
        <w:jc w:val="both"/>
        <w:rPr>
          <w:bCs/>
          <w:lang w:eastAsia="bg-BG"/>
        </w:rPr>
      </w:pPr>
      <w:r w:rsidRPr="00015A31">
        <w:rPr>
          <w:bCs/>
          <w:lang w:eastAsia="bg-BG"/>
        </w:rPr>
        <w:t>The Swiss Government Excellence Scholarships are aimed at young researchers from abroad who have completed a master’s degree or PhD and at foreign artists holding a bachelor’s degree.</w:t>
      </w:r>
    </w:p>
    <w:p w:rsidR="00AA3152" w:rsidRPr="00015A31" w:rsidRDefault="00AA3152" w:rsidP="00A7094C">
      <w:pPr>
        <w:spacing w:before="120" w:after="120" w:line="276" w:lineRule="auto"/>
        <w:jc w:val="both"/>
        <w:rPr>
          <w:bCs/>
          <w:lang w:eastAsia="bg-BG"/>
        </w:rPr>
      </w:pPr>
      <w:r w:rsidRPr="00015A31">
        <w:rPr>
          <w:bCs/>
          <w:lang w:eastAsia="bg-BG"/>
        </w:rPr>
        <w:t>Full description of the scholarships can be found here on the web-page of the Swiss </w:t>
      </w:r>
      <w:hyperlink r:id="rId11" w:tgtFrame="_blank" w:history="1">
        <w:r w:rsidRPr="00015A31">
          <w:rPr>
            <w:rStyle w:val="Hyperlink"/>
            <w:bCs/>
            <w:lang w:eastAsia="bg-BG"/>
          </w:rPr>
          <w:t>State Secretariat for Education, Science and Innovation</w:t>
        </w:r>
      </w:hyperlink>
      <w:r w:rsidRPr="00015A31">
        <w:rPr>
          <w:bCs/>
          <w:lang w:eastAsia="bg-BG"/>
        </w:rPr>
        <w:t> .</w:t>
      </w:r>
    </w:p>
    <w:p w:rsidR="00AA3152" w:rsidRPr="00015A31" w:rsidRDefault="00446666" w:rsidP="002822D9">
      <w:pPr>
        <w:numPr>
          <w:ilvl w:val="0"/>
          <w:numId w:val="5"/>
        </w:numPr>
        <w:spacing w:before="120" w:after="120" w:line="276" w:lineRule="auto"/>
        <w:jc w:val="both"/>
        <w:rPr>
          <w:bCs/>
          <w:lang w:eastAsia="bg-BG"/>
        </w:rPr>
      </w:pPr>
      <w:hyperlink r:id="rId12" w:tgtFrame="_blank" w:history="1">
        <w:r w:rsidR="00AA3152" w:rsidRPr="00015A31">
          <w:rPr>
            <w:rStyle w:val="Hyperlink"/>
            <w:bCs/>
            <w:lang w:eastAsia="bg-BG"/>
          </w:rPr>
          <w:t>One minute introduction to Swiss Government Excellence Scholarships</w:t>
        </w:r>
      </w:hyperlink>
      <w:r w:rsidR="00AA3152" w:rsidRPr="00015A31">
        <w:rPr>
          <w:bCs/>
          <w:lang w:eastAsia="bg-BG"/>
        </w:rPr>
        <w:t> (video)</w:t>
      </w:r>
    </w:p>
    <w:p w:rsidR="00AA3152" w:rsidRPr="00015A31" w:rsidRDefault="00446666" w:rsidP="002822D9">
      <w:pPr>
        <w:numPr>
          <w:ilvl w:val="0"/>
          <w:numId w:val="5"/>
        </w:numPr>
        <w:spacing w:before="120" w:after="120" w:line="276" w:lineRule="auto"/>
        <w:jc w:val="both"/>
        <w:rPr>
          <w:bCs/>
          <w:lang w:eastAsia="bg-BG"/>
        </w:rPr>
      </w:pPr>
      <w:hyperlink r:id="rId13" w:tgtFrame="_blank" w:history="1">
        <w:r w:rsidR="00AA3152" w:rsidRPr="00015A31">
          <w:rPr>
            <w:rStyle w:val="Hyperlink"/>
            <w:bCs/>
            <w:lang w:eastAsia="bg-BG"/>
          </w:rPr>
          <w:t>Introduction to Swiss Government Excellence Scholarships</w:t>
        </w:r>
      </w:hyperlink>
      <w:r w:rsidR="00AA3152" w:rsidRPr="00015A31">
        <w:rPr>
          <w:bCs/>
          <w:lang w:eastAsia="bg-BG"/>
        </w:rPr>
        <w:t> (5 min. video)</w:t>
      </w:r>
    </w:p>
    <w:p w:rsidR="00AA3152" w:rsidRPr="00015A31" w:rsidRDefault="00AA3152" w:rsidP="00A7094C">
      <w:pPr>
        <w:spacing w:before="120" w:after="120" w:line="276" w:lineRule="auto"/>
        <w:jc w:val="both"/>
        <w:rPr>
          <w:bCs/>
          <w:lang w:eastAsia="bg-BG"/>
        </w:rPr>
      </w:pPr>
      <w:r w:rsidRPr="00015A31">
        <w:rPr>
          <w:bCs/>
          <w:lang w:eastAsia="bg-BG"/>
        </w:rPr>
        <w:t>TYPES OF SCHOLARSHIP</w:t>
      </w:r>
    </w:p>
    <w:p w:rsidR="00AA3152" w:rsidRPr="00015A31" w:rsidRDefault="00AA3152" w:rsidP="00A7094C">
      <w:pPr>
        <w:spacing w:before="120" w:after="120" w:line="276" w:lineRule="auto"/>
        <w:jc w:val="both"/>
        <w:rPr>
          <w:bCs/>
          <w:lang w:eastAsia="bg-BG"/>
        </w:rPr>
      </w:pPr>
      <w:r w:rsidRPr="00015A31">
        <w:rPr>
          <w:bCs/>
          <w:lang w:eastAsia="bg-BG"/>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rsidR="00AA3152" w:rsidRPr="00015A31" w:rsidRDefault="00AA3152" w:rsidP="00A7094C">
      <w:pPr>
        <w:spacing w:before="120" w:after="120" w:line="276" w:lineRule="auto"/>
        <w:jc w:val="both"/>
        <w:rPr>
          <w:bCs/>
          <w:lang w:eastAsia="bg-BG"/>
        </w:rPr>
      </w:pPr>
      <w:r w:rsidRPr="00015A31">
        <w:rPr>
          <w:bCs/>
          <w:lang w:eastAsia="bg-BG"/>
        </w:rPr>
        <w:t>SELECTION CRITERIA</w:t>
      </w:r>
    </w:p>
    <w:p w:rsidR="00AA3152" w:rsidRPr="00015A31" w:rsidRDefault="00AA3152" w:rsidP="00A7094C">
      <w:pPr>
        <w:spacing w:before="120" w:after="120" w:line="276" w:lineRule="auto"/>
        <w:jc w:val="both"/>
        <w:rPr>
          <w:bCs/>
          <w:lang w:eastAsia="bg-BG"/>
        </w:rPr>
      </w:pPr>
      <w:r w:rsidRPr="00015A31">
        <w:rPr>
          <w:bCs/>
          <w:lang w:eastAsia="bg-BG"/>
        </w:rPr>
        <w:t>The FCS assesses scholarship applications according to three criteria:</w:t>
      </w:r>
    </w:p>
    <w:p w:rsidR="00AA3152" w:rsidRPr="00015A31" w:rsidRDefault="00AA3152" w:rsidP="002822D9">
      <w:pPr>
        <w:numPr>
          <w:ilvl w:val="0"/>
          <w:numId w:val="6"/>
        </w:numPr>
        <w:spacing w:before="120" w:after="120" w:line="276" w:lineRule="auto"/>
        <w:jc w:val="both"/>
        <w:rPr>
          <w:bCs/>
          <w:lang w:eastAsia="bg-BG"/>
        </w:rPr>
      </w:pPr>
      <w:r w:rsidRPr="00015A31">
        <w:rPr>
          <w:bCs/>
          <w:lang w:eastAsia="bg-BG"/>
        </w:rPr>
        <w:t>Candidate profile</w:t>
      </w:r>
    </w:p>
    <w:p w:rsidR="00AA3152" w:rsidRPr="00015A31" w:rsidRDefault="00AA3152" w:rsidP="002822D9">
      <w:pPr>
        <w:numPr>
          <w:ilvl w:val="0"/>
          <w:numId w:val="6"/>
        </w:numPr>
        <w:spacing w:before="120" w:after="120" w:line="276" w:lineRule="auto"/>
        <w:jc w:val="both"/>
        <w:rPr>
          <w:bCs/>
          <w:lang w:eastAsia="bg-BG"/>
        </w:rPr>
      </w:pPr>
      <w:r w:rsidRPr="00015A31">
        <w:rPr>
          <w:bCs/>
          <w:lang w:eastAsia="bg-BG"/>
        </w:rPr>
        <w:t>Quality of the research project or artistic work</w:t>
      </w:r>
    </w:p>
    <w:p w:rsidR="00AA3152" w:rsidRPr="00015A31" w:rsidRDefault="00AA3152" w:rsidP="002822D9">
      <w:pPr>
        <w:numPr>
          <w:ilvl w:val="0"/>
          <w:numId w:val="6"/>
        </w:numPr>
        <w:spacing w:before="120" w:after="120" w:line="276" w:lineRule="auto"/>
        <w:jc w:val="both"/>
        <w:rPr>
          <w:bCs/>
          <w:lang w:eastAsia="bg-BG"/>
        </w:rPr>
      </w:pPr>
      <w:r w:rsidRPr="00015A31">
        <w:rPr>
          <w:bCs/>
          <w:lang w:eastAsia="bg-BG"/>
        </w:rPr>
        <w:t>Synergies and potential for future research cooperation</w:t>
      </w:r>
    </w:p>
    <w:p w:rsidR="00AA3152" w:rsidRPr="00015A31" w:rsidRDefault="00AA3152" w:rsidP="00A7094C">
      <w:pPr>
        <w:spacing w:before="120" w:after="120" w:line="276" w:lineRule="auto"/>
        <w:jc w:val="both"/>
        <w:rPr>
          <w:bCs/>
          <w:lang w:eastAsia="bg-BG"/>
        </w:rPr>
      </w:pPr>
      <w:r w:rsidRPr="00015A31">
        <w:rPr>
          <w:bCs/>
          <w:lang w:eastAsia="bg-BG"/>
        </w:rPr>
        <w:t>For Bulgaria the Swiss Government offers the following opportunities:</w:t>
      </w:r>
    </w:p>
    <w:p w:rsidR="00AA3152" w:rsidRPr="00015A31" w:rsidRDefault="00446666" w:rsidP="002822D9">
      <w:pPr>
        <w:numPr>
          <w:ilvl w:val="0"/>
          <w:numId w:val="7"/>
        </w:numPr>
        <w:spacing w:before="120" w:after="120" w:line="276" w:lineRule="auto"/>
        <w:jc w:val="both"/>
        <w:rPr>
          <w:bCs/>
          <w:lang w:eastAsia="bg-BG"/>
        </w:rPr>
      </w:pPr>
      <w:hyperlink r:id="rId14" w:history="1">
        <w:r w:rsidR="00AA3152" w:rsidRPr="00015A31">
          <w:rPr>
            <w:rStyle w:val="Hyperlink"/>
            <w:bCs/>
            <w:lang w:eastAsia="bg-BG"/>
          </w:rPr>
          <w:t>Arts Scholarships</w:t>
        </w:r>
      </w:hyperlink>
      <w:r w:rsidR="00AA3152" w:rsidRPr="00015A31">
        <w:rPr>
          <w:bCs/>
          <w:lang w:eastAsia="bg-BG"/>
        </w:rPr>
        <w:t> </w:t>
      </w:r>
      <w:r w:rsidR="00AA3152" w:rsidRPr="00015A31">
        <w:rPr>
          <w:bCs/>
          <w:noProof/>
        </w:rPr>
        <w:drawing>
          <wp:inline distT="0" distB="0" distL="0" distR="0" wp14:anchorId="5D4601E8" wp14:editId="61C3FD84">
            <wp:extent cx="152400" cy="152400"/>
            <wp:effectExtent l="0" t="0" r="0" b="0"/>
            <wp:docPr id="14" name="Picture 1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initial Master’s studies at conservatories or art schools affiliated with universities of applied sciences.</w:t>
      </w:r>
    </w:p>
    <w:p w:rsidR="00AA3152" w:rsidRPr="00015A31" w:rsidRDefault="00446666" w:rsidP="002822D9">
      <w:pPr>
        <w:numPr>
          <w:ilvl w:val="0"/>
          <w:numId w:val="7"/>
        </w:numPr>
        <w:spacing w:before="120" w:after="120" w:line="276" w:lineRule="auto"/>
        <w:jc w:val="both"/>
        <w:rPr>
          <w:bCs/>
          <w:lang w:eastAsia="bg-BG"/>
        </w:rPr>
      </w:pPr>
      <w:hyperlink r:id="rId16" w:history="1">
        <w:r w:rsidR="00AA3152" w:rsidRPr="00015A31">
          <w:rPr>
            <w:rStyle w:val="Hyperlink"/>
            <w:bCs/>
            <w:lang w:eastAsia="bg-BG"/>
          </w:rPr>
          <w:t>Research Scholarships for foreign students</w:t>
        </w:r>
      </w:hyperlink>
      <w:r w:rsidR="00AA3152" w:rsidRPr="00015A31">
        <w:rPr>
          <w:bCs/>
          <w:lang w:eastAsia="bg-BG"/>
        </w:rPr>
        <w:t> </w:t>
      </w:r>
      <w:r w:rsidR="00AA3152" w:rsidRPr="00015A31">
        <w:rPr>
          <w:bCs/>
          <w:noProof/>
        </w:rPr>
        <w:drawing>
          <wp:inline distT="0" distB="0" distL="0" distR="0" wp14:anchorId="36E1A1CC" wp14:editId="0908D7B8">
            <wp:extent cx="152400" cy="152400"/>
            <wp:effectExtent l="0" t="0" r="0" b="0"/>
            <wp:docPr id="12" name="Picture 12"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rsidR="00AA3152" w:rsidRPr="00015A31" w:rsidRDefault="00446666" w:rsidP="002822D9">
      <w:pPr>
        <w:numPr>
          <w:ilvl w:val="0"/>
          <w:numId w:val="7"/>
        </w:numPr>
        <w:spacing w:before="120" w:after="120" w:line="276" w:lineRule="auto"/>
        <w:jc w:val="both"/>
        <w:rPr>
          <w:bCs/>
          <w:lang w:eastAsia="bg-BG"/>
        </w:rPr>
      </w:pPr>
      <w:hyperlink r:id="rId17" w:tgtFrame="_blank" w:history="1">
        <w:r w:rsidR="00AA3152" w:rsidRPr="00015A31">
          <w:rPr>
            <w:rStyle w:val="Hyperlink"/>
            <w:bCs/>
            <w:lang w:eastAsia="bg-BG"/>
          </w:rPr>
          <w:t>PhD Scholarships</w:t>
        </w:r>
      </w:hyperlink>
      <w:r w:rsidR="00AA3152" w:rsidRPr="00015A31">
        <w:rPr>
          <w:bCs/>
          <w:lang w:eastAsia="bg-BG"/>
        </w:rPr>
        <w:t> </w:t>
      </w:r>
      <w:r w:rsidR="00AA3152" w:rsidRPr="00015A31">
        <w:rPr>
          <w:bCs/>
          <w:noProof/>
        </w:rPr>
        <w:drawing>
          <wp:inline distT="0" distB="0" distL="0" distR="0" wp14:anchorId="334861B2" wp14:editId="7AD8B7D0">
            <wp:extent cx="152400" cy="152400"/>
            <wp:effectExtent l="0" t="0" r="0" b="0"/>
            <wp:docPr id="10" name="Picture 10"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a PhD at one of the 10 Swiss cantonal universities, the two Swiss federal institutes of technology or the Graduate Institute.</w:t>
      </w:r>
    </w:p>
    <w:p w:rsidR="00AA3152" w:rsidRPr="00015A31" w:rsidRDefault="00446666" w:rsidP="002822D9">
      <w:pPr>
        <w:numPr>
          <w:ilvl w:val="0"/>
          <w:numId w:val="7"/>
        </w:numPr>
        <w:spacing w:before="120" w:after="120" w:line="276" w:lineRule="auto"/>
        <w:jc w:val="both"/>
        <w:rPr>
          <w:bCs/>
          <w:lang w:eastAsia="bg-BG"/>
        </w:rPr>
      </w:pPr>
      <w:hyperlink r:id="rId18" w:history="1">
        <w:r w:rsidR="00AA3152" w:rsidRPr="00015A31">
          <w:rPr>
            <w:rStyle w:val="Hyperlink"/>
            <w:bCs/>
            <w:lang w:eastAsia="bg-BG"/>
          </w:rPr>
          <w:t>Postdoctoral Scholarships</w:t>
        </w:r>
      </w:hyperlink>
      <w:r w:rsidR="00AA3152" w:rsidRPr="00015A31">
        <w:rPr>
          <w:bCs/>
          <w:lang w:eastAsia="bg-BG"/>
        </w:rPr>
        <w:t> </w:t>
      </w:r>
      <w:r w:rsidR="00AA3152" w:rsidRPr="00015A31">
        <w:rPr>
          <w:bCs/>
          <w:noProof/>
        </w:rPr>
        <w:drawing>
          <wp:inline distT="0" distB="0" distL="0" distR="0" wp14:anchorId="671091B5" wp14:editId="01B2C35F">
            <wp:extent cx="152400" cy="152400"/>
            <wp:effectExtent l="0" t="0" r="0" b="0"/>
            <wp:docPr id="4" name="Picture 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bCs/>
          <w:lang w:eastAsia="bg-BG"/>
        </w:rPr>
        <w:t> - To enable selected applicants to undertake a postdoctoral research at one of the 10 Swiss cantonal universities, the two Swiss federal institutes of technology, the public teaching and research institutes or the universities of applied sciences.</w:t>
      </w:r>
    </w:p>
    <w:p w:rsidR="00015A31" w:rsidRPr="00015A31" w:rsidRDefault="00015A31" w:rsidP="00A7094C">
      <w:pPr>
        <w:spacing w:before="120" w:after="120" w:line="276" w:lineRule="auto"/>
        <w:jc w:val="both"/>
        <w:rPr>
          <w:bCs/>
          <w:lang w:eastAsia="bg-BG"/>
        </w:rPr>
      </w:pPr>
      <w:r w:rsidRPr="00015A31">
        <w:rPr>
          <w:bCs/>
          <w:lang w:eastAsia="bg-BG"/>
        </w:rPr>
        <w:t>CONTACT PERSON:</w:t>
      </w:r>
    </w:p>
    <w:p w:rsidR="00015A31" w:rsidRDefault="00015A31" w:rsidP="00A7094C">
      <w:pPr>
        <w:spacing w:line="276" w:lineRule="auto"/>
        <w:jc w:val="both"/>
        <w:rPr>
          <w:bCs/>
          <w:lang w:eastAsia="bg-BG"/>
        </w:rPr>
      </w:pPr>
      <w:r w:rsidRPr="00015A31">
        <w:rPr>
          <w:bCs/>
          <w:lang w:eastAsia="bg-BG"/>
        </w:rPr>
        <w:t>Mr Dimiter Dimov, Project Coordinator</w:t>
      </w:r>
    </w:p>
    <w:p w:rsidR="00015A31" w:rsidRDefault="00015A31" w:rsidP="00A7094C">
      <w:pPr>
        <w:spacing w:line="276" w:lineRule="auto"/>
        <w:jc w:val="both"/>
        <w:rPr>
          <w:bCs/>
          <w:lang w:eastAsia="bg-BG"/>
        </w:rPr>
      </w:pPr>
      <w:r w:rsidRPr="00015A31">
        <w:rPr>
          <w:bCs/>
          <w:lang w:eastAsia="bg-BG"/>
        </w:rPr>
        <w:t>Center for Advanced Study Sofia</w:t>
      </w:r>
      <w:r>
        <w:rPr>
          <w:bCs/>
          <w:lang w:val="en-US" w:eastAsia="bg-BG"/>
        </w:rPr>
        <w:t xml:space="preserve">, </w:t>
      </w:r>
      <w:r w:rsidRPr="00015A31">
        <w:rPr>
          <w:bCs/>
          <w:lang w:eastAsia="bg-BG"/>
        </w:rPr>
        <w:t>7, Stefan Karadja Str., vh.3, ap.23</w:t>
      </w:r>
      <w:r>
        <w:rPr>
          <w:bCs/>
          <w:lang w:eastAsia="bg-BG"/>
        </w:rPr>
        <w:t xml:space="preserve"> </w:t>
      </w:r>
    </w:p>
    <w:p w:rsidR="00015A31" w:rsidRPr="00015A31" w:rsidRDefault="00015A31" w:rsidP="00A7094C">
      <w:pPr>
        <w:spacing w:line="276" w:lineRule="auto"/>
        <w:jc w:val="both"/>
        <w:rPr>
          <w:bCs/>
          <w:lang w:eastAsia="bg-BG"/>
        </w:rPr>
      </w:pPr>
      <w:r w:rsidRPr="00015A31">
        <w:rPr>
          <w:bCs/>
          <w:lang w:eastAsia="bg-BG"/>
        </w:rPr>
        <w:t>phone: +359 2 9803704</w:t>
      </w:r>
      <w:r>
        <w:rPr>
          <w:bCs/>
          <w:lang w:eastAsia="bg-BG"/>
        </w:rPr>
        <w:t xml:space="preserve"> </w:t>
      </w:r>
      <w:r w:rsidRPr="00015A31">
        <w:rPr>
          <w:bCs/>
          <w:lang w:eastAsia="bg-BG"/>
        </w:rPr>
        <w:t xml:space="preserve">email: </w:t>
      </w:r>
      <w:hyperlink r:id="rId19" w:history="1">
        <w:r w:rsidRPr="00EB4949">
          <w:rPr>
            <w:rStyle w:val="Hyperlink"/>
            <w:bCs/>
            <w:lang w:eastAsia="bg-BG"/>
          </w:rPr>
          <w:t>dimov@cas.bg</w:t>
        </w:r>
      </w:hyperlink>
      <w:r>
        <w:rPr>
          <w:bCs/>
          <w:lang w:eastAsia="bg-BG"/>
        </w:rPr>
        <w:t xml:space="preserve"> </w:t>
      </w:r>
      <w:r w:rsidRPr="00015A31">
        <w:rPr>
          <w:bCs/>
          <w:lang w:eastAsia="bg-BG"/>
        </w:rPr>
        <w:t>web: http://www.cas.bg</w:t>
      </w:r>
    </w:p>
    <w:p w:rsidR="00AA3152" w:rsidRDefault="00AA3152" w:rsidP="00A7094C">
      <w:pPr>
        <w:spacing w:before="120" w:after="480" w:line="276" w:lineRule="auto"/>
        <w:jc w:val="both"/>
        <w:rPr>
          <w:b/>
          <w:bCs/>
          <w:lang w:eastAsia="bg-BG"/>
        </w:rPr>
      </w:pPr>
      <w:r w:rsidRPr="00015A31">
        <w:rPr>
          <w:b/>
          <w:bCs/>
          <w:lang w:eastAsia="bg-BG"/>
        </w:rPr>
        <w:t>Deadline for submission of the application documents: 1st November, 2020.</w:t>
      </w:r>
    </w:p>
    <w:p w:rsidR="00446666" w:rsidRPr="00446666" w:rsidRDefault="00446666" w:rsidP="00944D18">
      <w:pPr>
        <w:pStyle w:val="Heading2"/>
        <w:ind w:left="426"/>
        <w:rPr>
          <w:lang w:val="bg-BG" w:eastAsia="bg-BG"/>
        </w:rPr>
      </w:pPr>
      <w:bookmarkStart w:id="2" w:name="_Toc50052327"/>
      <w:r w:rsidRPr="00446666">
        <w:rPr>
          <w:lang w:val="bg-BG" w:eastAsia="bg-BG"/>
        </w:rPr>
        <w:t>Стипендия за разследваща журналистика</w:t>
      </w:r>
      <w:bookmarkEnd w:id="2"/>
    </w:p>
    <w:p w:rsidR="00944D18" w:rsidRDefault="00446666" w:rsidP="00944D18">
      <w:pPr>
        <w:spacing w:before="120" w:after="120" w:line="276" w:lineRule="auto"/>
        <w:jc w:val="both"/>
        <w:rPr>
          <w:bCs/>
          <w:lang w:eastAsia="bg-BG"/>
        </w:rPr>
      </w:pPr>
      <w:r w:rsidRPr="00944D18">
        <w:rPr>
          <w:bCs/>
          <w:lang w:eastAsia="bg-BG"/>
        </w:rPr>
        <w:t xml:space="preserve">Фондът </w:t>
      </w:r>
      <w:hyperlink r:id="rId20" w:tgtFrame="_blank" w:history="1">
        <w:r w:rsidRPr="00944D18">
          <w:rPr>
            <w:rStyle w:val="Hyperlink"/>
            <w:bCs/>
            <w:lang w:eastAsia="bg-BG"/>
          </w:rPr>
          <w:t>IJ4EU</w:t>
        </w:r>
      </w:hyperlink>
      <w:r w:rsidRPr="00944D18">
        <w:rPr>
          <w:bCs/>
          <w:lang w:eastAsia="bg-BG"/>
        </w:rPr>
        <w:t xml:space="preserve"> (</w:t>
      </w:r>
      <w:r w:rsidRPr="00944D18">
        <w:rPr>
          <w:bCs/>
          <w:i/>
          <w:iCs/>
          <w:lang w:eastAsia="bg-BG"/>
        </w:rPr>
        <w:t>Investigative Journalism for Europe</w:t>
      </w:r>
      <w:r w:rsidRPr="00944D18">
        <w:rPr>
          <w:bCs/>
          <w:lang w:eastAsia="bg-BG"/>
        </w:rPr>
        <w:t>) обяви втора годишна покана за финансира</w:t>
      </w:r>
      <w:r w:rsidR="00944D18">
        <w:rPr>
          <w:bCs/>
          <w:lang w:val="bg-BG" w:eastAsia="bg-BG"/>
        </w:rPr>
        <w:t xml:space="preserve">не на </w:t>
      </w:r>
      <w:r w:rsidRPr="00944D18">
        <w:rPr>
          <w:bCs/>
          <w:lang w:eastAsia="bg-BG"/>
        </w:rPr>
        <w:t xml:space="preserve">трансгранични проекти за разследваща журналистика в страните от ЕС и страните кандидатки. </w:t>
      </w:r>
      <w:hyperlink r:id="rId21" w:tgtFrame="_blank" w:history="1">
        <w:r w:rsidRPr="00944D18">
          <w:rPr>
            <w:rStyle w:val="Hyperlink"/>
            <w:bCs/>
            <w:lang w:eastAsia="bg-BG"/>
          </w:rPr>
          <w:t>Схемата за подпомагане на журналистически разследвания</w:t>
        </w:r>
      </w:hyperlink>
      <w:r w:rsidRPr="00944D18">
        <w:rPr>
          <w:bCs/>
          <w:lang w:eastAsia="bg-BG"/>
        </w:rPr>
        <w:t xml:space="preserve"> ще предостави безвъзмездни грантове между 5000 и 50 хил. евро за нови проекти, както и за нови етапи на текущи проекти. </w:t>
      </w:r>
    </w:p>
    <w:p w:rsidR="00944D18" w:rsidRDefault="00446666" w:rsidP="00944D18">
      <w:pPr>
        <w:spacing w:before="120" w:after="120" w:line="276" w:lineRule="auto"/>
        <w:jc w:val="both"/>
        <w:rPr>
          <w:bCs/>
          <w:lang w:eastAsia="bg-BG"/>
        </w:rPr>
      </w:pPr>
      <w:r w:rsidRPr="00944D18">
        <w:rPr>
          <w:bCs/>
          <w:lang w:eastAsia="bg-BG"/>
        </w:rPr>
        <w:t xml:space="preserve">Заявленията трябва да се подават от екипи, базирани в поне две държави членки на ЕС или поне една държава членка на ЕС и една официална кандидатка. Проектите трябва да се фокусират върху теми от трансгранично значение и могат да бъдат във всички видове медии и формати - печатни, радио и телевизия, онлайн медии, документални филми, мултимедия. </w:t>
      </w:r>
    </w:p>
    <w:p w:rsidR="00944D18" w:rsidRDefault="00944D18" w:rsidP="00944D18">
      <w:pPr>
        <w:spacing w:before="120" w:after="120" w:line="276" w:lineRule="auto"/>
        <w:jc w:val="both"/>
        <w:rPr>
          <w:bCs/>
          <w:lang w:eastAsia="bg-BG"/>
        </w:rPr>
      </w:pPr>
      <w:r>
        <w:rPr>
          <w:bCs/>
          <w:lang w:val="bg-BG" w:eastAsia="bg-BG"/>
        </w:rPr>
        <w:t xml:space="preserve">Повече информация и </w:t>
      </w:r>
      <w:hyperlink r:id="rId22" w:tgtFrame="_blank" w:history="1">
        <w:r w:rsidR="00446666" w:rsidRPr="00944D18">
          <w:rPr>
            <w:rStyle w:val="Hyperlink"/>
            <w:bCs/>
            <w:lang w:eastAsia="bg-BG"/>
          </w:rPr>
          <w:t>кандидатстване</w:t>
        </w:r>
      </w:hyperlink>
    </w:p>
    <w:p w:rsidR="00446666" w:rsidRPr="00944D18" w:rsidRDefault="00944D18" w:rsidP="003564EE">
      <w:pPr>
        <w:spacing w:before="120" w:after="480" w:line="276" w:lineRule="auto"/>
        <w:jc w:val="both"/>
        <w:rPr>
          <w:b/>
          <w:bCs/>
          <w:lang w:eastAsia="bg-BG"/>
        </w:rPr>
      </w:pPr>
      <w:r w:rsidRPr="00944D18">
        <w:rPr>
          <w:b/>
          <w:bCs/>
          <w:lang w:val="bg-BG" w:eastAsia="bg-BG"/>
        </w:rPr>
        <w:t xml:space="preserve">Краен срок: </w:t>
      </w:r>
      <w:r w:rsidR="00446666" w:rsidRPr="00944D18">
        <w:rPr>
          <w:b/>
          <w:bCs/>
          <w:lang w:eastAsia="bg-BG"/>
        </w:rPr>
        <w:t>18 септември 2020 г.</w:t>
      </w:r>
    </w:p>
    <w:p w:rsidR="00E154FD" w:rsidRPr="003564EE" w:rsidRDefault="00E154FD" w:rsidP="003564EE">
      <w:pPr>
        <w:pStyle w:val="Heading2"/>
        <w:ind w:left="426"/>
        <w:rPr>
          <w:lang w:eastAsia="bg-BG"/>
        </w:rPr>
      </w:pPr>
      <w:bookmarkStart w:id="3" w:name="_Toc50052328"/>
      <w:r w:rsidRPr="003564EE">
        <w:rPr>
          <w:lang w:eastAsia="bg-BG"/>
        </w:rPr>
        <w:t>Lost in Transition project seeks to enroll Junior contributors</w:t>
      </w:r>
      <w:bookmarkEnd w:id="3"/>
    </w:p>
    <w:p w:rsidR="003564EE" w:rsidRDefault="00E154FD" w:rsidP="003564EE">
      <w:pPr>
        <w:spacing w:before="120" w:after="120" w:line="276" w:lineRule="auto"/>
        <w:jc w:val="both"/>
        <w:rPr>
          <w:bCs/>
          <w:lang w:eastAsia="bg-BG"/>
        </w:rPr>
      </w:pPr>
      <w:hyperlink r:id="rId23" w:history="1">
        <w:r w:rsidRPr="00E154FD">
          <w:rPr>
            <w:rStyle w:val="Hyperlink"/>
            <w:bCs/>
            <w:lang w:eastAsia="bg-BG"/>
          </w:rPr>
          <w:t>Lost in Transition: Social Sciences, Scenarios of Transformation, and Cognitive Dissonances in East Central Europe after 1989</w:t>
        </w:r>
      </w:hyperlink>
      <w:r w:rsidR="003564EE">
        <w:rPr>
          <w:bCs/>
          <w:lang w:val="bg-BG" w:eastAsia="bg-BG"/>
        </w:rPr>
        <w:t xml:space="preserve"> </w:t>
      </w:r>
      <w:r w:rsidR="003564EE">
        <w:rPr>
          <w:bCs/>
          <w:lang w:val="en-US" w:eastAsia="bg-BG"/>
        </w:rPr>
        <w:t>is a r</w:t>
      </w:r>
      <w:r w:rsidRPr="0048053B">
        <w:rPr>
          <w:bCs/>
          <w:lang w:eastAsia="bg-BG"/>
        </w:rPr>
        <w:t>esearch project of the Centre for Advanced Study Sofia</w:t>
      </w:r>
      <w:r w:rsidR="003564EE">
        <w:rPr>
          <w:bCs/>
          <w:lang w:eastAsia="bg-BG"/>
        </w:rPr>
        <w:t xml:space="preserve"> (</w:t>
      </w:r>
      <w:r w:rsidRPr="0048053B">
        <w:rPr>
          <w:bCs/>
          <w:i/>
          <w:iCs/>
          <w:lang w:eastAsia="bg-BG"/>
        </w:rPr>
        <w:t xml:space="preserve">With the support of </w:t>
      </w:r>
      <w:hyperlink r:id="rId24" w:tgtFrame="_blank" w:history="1">
        <w:r w:rsidRPr="0048053B">
          <w:rPr>
            <w:rStyle w:val="Hyperlink"/>
            <w:bCs/>
            <w:lang w:eastAsia="bg-BG"/>
          </w:rPr>
          <w:t>Porticus Foundation</w:t>
        </w:r>
      </w:hyperlink>
      <w:r w:rsidR="003564EE">
        <w:rPr>
          <w:bCs/>
          <w:lang w:eastAsia="bg-BG"/>
        </w:rPr>
        <w:t>)</w:t>
      </w:r>
    </w:p>
    <w:p w:rsidR="00E154FD" w:rsidRPr="0048053B" w:rsidRDefault="00E154FD" w:rsidP="003564EE">
      <w:pPr>
        <w:spacing w:before="120" w:after="120" w:line="276" w:lineRule="auto"/>
        <w:jc w:val="both"/>
        <w:rPr>
          <w:bCs/>
          <w:lang w:eastAsia="bg-BG"/>
        </w:rPr>
      </w:pPr>
      <w:r w:rsidRPr="0048053B">
        <w:rPr>
          <w:bCs/>
          <w:lang w:eastAsia="bg-BG"/>
        </w:rPr>
        <w:t>The project seeks to enroll three to five Junior Fellows for the period from March 2021 till March 2022. They should be late-stage PhD Students, Post-docs or Junior faculty from the fields of the human and social sciences, especially history, political science, legal studies, economy, sociology, anthropology, and cultural studies.</w:t>
      </w:r>
    </w:p>
    <w:p w:rsidR="00E154FD" w:rsidRPr="0048053B" w:rsidRDefault="00E154FD" w:rsidP="0048053B">
      <w:pPr>
        <w:spacing w:before="120" w:after="120" w:line="276" w:lineRule="auto"/>
        <w:jc w:val="both"/>
        <w:rPr>
          <w:bCs/>
          <w:lang w:eastAsia="bg-BG"/>
        </w:rPr>
      </w:pPr>
      <w:r w:rsidRPr="0048053B">
        <w:rPr>
          <w:bCs/>
          <w:lang w:eastAsia="bg-BG"/>
        </w:rPr>
        <w:t>The fellowship will provide support to pursue individual research within the general thematic scope of the project (detailed description can be found further below).</w:t>
      </w:r>
    </w:p>
    <w:p w:rsidR="00E154FD" w:rsidRPr="0048053B" w:rsidRDefault="00E154FD" w:rsidP="0048053B">
      <w:pPr>
        <w:spacing w:before="120" w:after="120" w:line="276" w:lineRule="auto"/>
        <w:jc w:val="both"/>
        <w:rPr>
          <w:bCs/>
          <w:lang w:eastAsia="bg-BG"/>
        </w:rPr>
      </w:pPr>
      <w:r w:rsidRPr="0048053B">
        <w:rPr>
          <w:bCs/>
          <w:lang w:eastAsia="bg-BG"/>
        </w:rPr>
        <w:t>The “Lost in Transition” fellowship for Junior Fellows includes:</w:t>
      </w:r>
      <w:r w:rsidRPr="0048053B">
        <w:rPr>
          <w:bCs/>
          <w:lang w:eastAsia="bg-BG"/>
        </w:rPr>
        <w:br/>
        <w:t>• A monthly stipend of 1,300 Euro (liable to 10% income tax) for a period of six months;</w:t>
      </w:r>
      <w:r w:rsidRPr="0048053B">
        <w:rPr>
          <w:bCs/>
          <w:lang w:eastAsia="bg-BG"/>
        </w:rPr>
        <w:br/>
      </w:r>
      <w:r w:rsidRPr="0048053B">
        <w:rPr>
          <w:bCs/>
          <w:lang w:eastAsia="bg-BG"/>
        </w:rPr>
        <w:lastRenderedPageBreak/>
        <w:t>• Accommodation for a two-month research stay at the Centre for Advanced Study, Sofia;</w:t>
      </w:r>
      <w:r w:rsidRPr="0048053B">
        <w:rPr>
          <w:bCs/>
          <w:lang w:eastAsia="bg-BG"/>
        </w:rPr>
        <w:br/>
        <w:t>• Travel costs for all project related workshops and final conference.</w:t>
      </w:r>
    </w:p>
    <w:p w:rsidR="00E154FD" w:rsidRPr="0048053B" w:rsidRDefault="00E154FD" w:rsidP="0048053B">
      <w:pPr>
        <w:spacing w:before="120" w:after="120" w:line="276" w:lineRule="auto"/>
        <w:jc w:val="both"/>
        <w:rPr>
          <w:bCs/>
          <w:lang w:eastAsia="bg-BG"/>
        </w:rPr>
      </w:pPr>
      <w:r w:rsidRPr="0048053B">
        <w:rPr>
          <w:bCs/>
          <w:lang w:eastAsia="bg-BG"/>
        </w:rPr>
        <w:t>Eligibility:</w:t>
      </w:r>
    </w:p>
    <w:p w:rsidR="00E154FD" w:rsidRPr="0048053B" w:rsidRDefault="00E154FD" w:rsidP="0048053B">
      <w:pPr>
        <w:spacing w:before="120" w:after="120" w:line="276" w:lineRule="auto"/>
        <w:jc w:val="both"/>
        <w:rPr>
          <w:bCs/>
          <w:lang w:eastAsia="bg-BG"/>
        </w:rPr>
      </w:pPr>
      <w:r w:rsidRPr="0048053B">
        <w:rPr>
          <w:bCs/>
          <w:lang w:eastAsia="bg-BG"/>
        </w:rPr>
        <w:t>Candidates must:</w:t>
      </w:r>
    </w:p>
    <w:p w:rsidR="00E154FD" w:rsidRPr="0048053B" w:rsidRDefault="00E154FD" w:rsidP="002822D9">
      <w:pPr>
        <w:numPr>
          <w:ilvl w:val="0"/>
          <w:numId w:val="15"/>
        </w:numPr>
        <w:spacing w:before="120" w:after="120" w:line="276" w:lineRule="auto"/>
        <w:jc w:val="both"/>
        <w:rPr>
          <w:bCs/>
          <w:lang w:eastAsia="bg-BG"/>
        </w:rPr>
      </w:pPr>
      <w:r w:rsidRPr="0048053B">
        <w:rPr>
          <w:bCs/>
          <w:lang w:eastAsia="bg-BG"/>
        </w:rPr>
        <w:t>Be PhD students in final stage, post-docs or junior faculty;</w:t>
      </w:r>
    </w:p>
    <w:p w:rsidR="00E154FD" w:rsidRPr="0048053B" w:rsidRDefault="00E154FD" w:rsidP="002822D9">
      <w:pPr>
        <w:numPr>
          <w:ilvl w:val="0"/>
          <w:numId w:val="15"/>
        </w:numPr>
        <w:spacing w:before="120" w:after="120" w:line="276" w:lineRule="auto"/>
        <w:jc w:val="both"/>
        <w:rPr>
          <w:bCs/>
          <w:lang w:eastAsia="bg-BG"/>
        </w:rPr>
      </w:pPr>
      <w:r w:rsidRPr="0048053B">
        <w:rPr>
          <w:bCs/>
          <w:lang w:eastAsia="bg-BG"/>
        </w:rPr>
        <w:t>Have adequate research track record in one or some of the covered disciplines;</w:t>
      </w:r>
    </w:p>
    <w:p w:rsidR="00E154FD" w:rsidRPr="0048053B" w:rsidRDefault="00E154FD" w:rsidP="002822D9">
      <w:pPr>
        <w:numPr>
          <w:ilvl w:val="0"/>
          <w:numId w:val="15"/>
        </w:numPr>
        <w:spacing w:before="120" w:after="120" w:line="276" w:lineRule="auto"/>
        <w:jc w:val="both"/>
        <w:rPr>
          <w:bCs/>
          <w:lang w:eastAsia="bg-BG"/>
        </w:rPr>
      </w:pPr>
      <w:r w:rsidRPr="0048053B">
        <w:rPr>
          <w:bCs/>
          <w:lang w:eastAsia="bg-BG"/>
        </w:rPr>
        <w:t>International research experience and publications in peer-reviewed academic editions are strong advantages;</w:t>
      </w:r>
    </w:p>
    <w:p w:rsidR="00E154FD" w:rsidRPr="0048053B" w:rsidRDefault="00E154FD" w:rsidP="002822D9">
      <w:pPr>
        <w:numPr>
          <w:ilvl w:val="0"/>
          <w:numId w:val="15"/>
        </w:numPr>
        <w:spacing w:before="120" w:after="120" w:line="276" w:lineRule="auto"/>
        <w:jc w:val="both"/>
        <w:rPr>
          <w:bCs/>
          <w:lang w:eastAsia="bg-BG"/>
        </w:rPr>
      </w:pPr>
      <w:r w:rsidRPr="0048053B">
        <w:rPr>
          <w:bCs/>
          <w:lang w:eastAsia="bg-BG"/>
        </w:rPr>
        <w:t>Have good command of English.</w:t>
      </w:r>
    </w:p>
    <w:p w:rsidR="00E154FD" w:rsidRPr="0048053B" w:rsidRDefault="00E154FD" w:rsidP="0048053B">
      <w:pPr>
        <w:spacing w:before="120" w:after="120" w:line="276" w:lineRule="auto"/>
        <w:jc w:val="both"/>
        <w:rPr>
          <w:bCs/>
          <w:lang w:eastAsia="bg-BG"/>
        </w:rPr>
      </w:pPr>
      <w:r w:rsidRPr="0048053B">
        <w:rPr>
          <w:bCs/>
          <w:lang w:eastAsia="bg-BG"/>
        </w:rPr>
        <w:t>Application:</w:t>
      </w:r>
    </w:p>
    <w:p w:rsidR="00E154FD" w:rsidRPr="0048053B" w:rsidRDefault="00E154FD" w:rsidP="0048053B">
      <w:pPr>
        <w:spacing w:before="120" w:after="120" w:line="276" w:lineRule="auto"/>
        <w:jc w:val="both"/>
        <w:rPr>
          <w:bCs/>
          <w:lang w:eastAsia="bg-BG"/>
        </w:rPr>
      </w:pPr>
      <w:r w:rsidRPr="0048053B">
        <w:rPr>
          <w:bCs/>
          <w:lang w:eastAsia="bg-BG"/>
        </w:rPr>
        <w:t>Candidates should submit:</w:t>
      </w:r>
    </w:p>
    <w:p w:rsidR="00E154FD" w:rsidRPr="0048053B" w:rsidRDefault="00E154FD" w:rsidP="002822D9">
      <w:pPr>
        <w:numPr>
          <w:ilvl w:val="0"/>
          <w:numId w:val="16"/>
        </w:numPr>
        <w:spacing w:before="120" w:after="120" w:line="276" w:lineRule="auto"/>
        <w:jc w:val="both"/>
        <w:rPr>
          <w:bCs/>
          <w:lang w:eastAsia="bg-BG"/>
        </w:rPr>
      </w:pPr>
      <w:r w:rsidRPr="0048053B">
        <w:rPr>
          <w:bCs/>
          <w:lang w:eastAsia="bg-BG"/>
        </w:rPr>
        <w:t>An academic CV (max 1,000 words);</w:t>
      </w:r>
    </w:p>
    <w:p w:rsidR="00E154FD" w:rsidRPr="0048053B" w:rsidRDefault="00E154FD" w:rsidP="002822D9">
      <w:pPr>
        <w:numPr>
          <w:ilvl w:val="0"/>
          <w:numId w:val="16"/>
        </w:numPr>
        <w:spacing w:before="120" w:after="120" w:line="276" w:lineRule="auto"/>
        <w:jc w:val="both"/>
        <w:rPr>
          <w:bCs/>
          <w:lang w:eastAsia="bg-BG"/>
        </w:rPr>
      </w:pPr>
      <w:r w:rsidRPr="0048053B">
        <w:rPr>
          <w:bCs/>
          <w:lang w:eastAsia="bg-BG"/>
        </w:rPr>
        <w:t>Research proposal (max. 1,000 words) specifying interest to one or more of the five thematic foci (see below under project description).</w:t>
      </w:r>
    </w:p>
    <w:p w:rsidR="00E154FD" w:rsidRPr="0048053B" w:rsidRDefault="00E154FD" w:rsidP="0048053B">
      <w:pPr>
        <w:spacing w:before="120" w:after="120" w:line="276" w:lineRule="auto"/>
        <w:jc w:val="both"/>
        <w:rPr>
          <w:bCs/>
          <w:lang w:eastAsia="bg-BG"/>
        </w:rPr>
      </w:pPr>
      <w:r w:rsidRPr="0048053B">
        <w:rPr>
          <w:bCs/>
          <w:lang w:eastAsia="bg-BG"/>
        </w:rPr>
        <w:t>Short-listed candidates will be invited to join an on-line workshop of the project where they will be able to present their individual research proposal. The workshop will be convened at the end of October 2020. Exact dates are to be confirmed.</w:t>
      </w:r>
    </w:p>
    <w:p w:rsidR="00E154FD" w:rsidRPr="0048053B" w:rsidRDefault="00E154FD" w:rsidP="0048053B">
      <w:pPr>
        <w:spacing w:before="120" w:after="120" w:line="276" w:lineRule="auto"/>
        <w:jc w:val="both"/>
        <w:rPr>
          <w:bCs/>
          <w:lang w:eastAsia="bg-BG"/>
        </w:rPr>
      </w:pPr>
      <w:r w:rsidRPr="0048053B">
        <w:rPr>
          <w:bCs/>
          <w:lang w:eastAsia="bg-BG"/>
        </w:rPr>
        <w:t>Contacts:</w:t>
      </w:r>
    </w:p>
    <w:p w:rsidR="003564EE" w:rsidRDefault="00E154FD" w:rsidP="0048053B">
      <w:pPr>
        <w:spacing w:before="120" w:after="120" w:line="276" w:lineRule="auto"/>
        <w:jc w:val="both"/>
        <w:rPr>
          <w:bCs/>
          <w:lang w:eastAsia="bg-BG"/>
        </w:rPr>
      </w:pPr>
      <w:r w:rsidRPr="0048053B">
        <w:rPr>
          <w:bCs/>
          <w:lang w:eastAsia="bg-BG"/>
        </w:rPr>
        <w:t xml:space="preserve">Mr. Dimiter Dimov, e-mail: </w:t>
      </w:r>
      <w:hyperlink r:id="rId25" w:history="1">
        <w:r w:rsidR="003564EE" w:rsidRPr="00DF7C4E">
          <w:rPr>
            <w:rStyle w:val="Hyperlink"/>
            <w:bCs/>
            <w:lang w:eastAsia="bg-BG"/>
          </w:rPr>
          <w:t>dimov@cas.bg</w:t>
        </w:r>
      </w:hyperlink>
      <w:r w:rsidR="003564EE">
        <w:rPr>
          <w:bCs/>
          <w:lang w:eastAsia="bg-BG"/>
        </w:rPr>
        <w:t xml:space="preserve"> </w:t>
      </w:r>
    </w:p>
    <w:p w:rsidR="00E154FD" w:rsidRPr="0048053B" w:rsidRDefault="00E154FD" w:rsidP="0048053B">
      <w:pPr>
        <w:spacing w:before="120" w:after="120" w:line="276" w:lineRule="auto"/>
        <w:jc w:val="both"/>
        <w:rPr>
          <w:bCs/>
          <w:lang w:eastAsia="bg-BG"/>
        </w:rPr>
      </w:pPr>
      <w:r w:rsidRPr="0048053B">
        <w:rPr>
          <w:bCs/>
          <w:lang w:eastAsia="bg-BG"/>
        </w:rPr>
        <w:t>Centre for Advanced Study Sofia; Sofia 1000, 7, Stefan Karadja Str, vh. 3</w:t>
      </w:r>
      <w:r w:rsidR="003564EE">
        <w:rPr>
          <w:bCs/>
          <w:lang w:eastAsia="bg-BG"/>
        </w:rPr>
        <w:t xml:space="preserve"> </w:t>
      </w:r>
      <w:r w:rsidRPr="0048053B">
        <w:rPr>
          <w:bCs/>
          <w:lang w:eastAsia="bg-BG"/>
        </w:rPr>
        <w:t>tel.: + 359 2 9803704</w:t>
      </w:r>
    </w:p>
    <w:p w:rsidR="003564EE" w:rsidRPr="003564EE" w:rsidRDefault="003564EE" w:rsidP="00C11CDF">
      <w:pPr>
        <w:spacing w:before="120" w:after="480" w:line="276" w:lineRule="auto"/>
        <w:jc w:val="both"/>
        <w:rPr>
          <w:b/>
          <w:bCs/>
          <w:lang w:eastAsia="bg-BG"/>
        </w:rPr>
      </w:pPr>
      <w:r w:rsidRPr="003564EE">
        <w:rPr>
          <w:b/>
          <w:bCs/>
          <w:lang w:eastAsia="bg-BG"/>
        </w:rPr>
        <w:t>Submission deadline: 15 October 2020</w:t>
      </w:r>
    </w:p>
    <w:p w:rsidR="00163B92" w:rsidRPr="00137C85" w:rsidRDefault="00163B92" w:rsidP="00163B92">
      <w:pPr>
        <w:pStyle w:val="Heading2"/>
        <w:spacing w:line="276" w:lineRule="auto"/>
        <w:ind w:left="426"/>
        <w:rPr>
          <w:lang w:val="en-US"/>
        </w:rPr>
      </w:pPr>
      <w:bookmarkStart w:id="4" w:name="_Toc50052329"/>
      <w:r w:rsidRPr="00137C85">
        <w:rPr>
          <w:lang w:val="en-US"/>
        </w:rPr>
        <w:t>Junior Research Internship Program</w:t>
      </w:r>
      <w:bookmarkEnd w:id="4"/>
    </w:p>
    <w:p w:rsidR="00163B92" w:rsidRDefault="00163B92" w:rsidP="00163B92">
      <w:pPr>
        <w:spacing w:before="120" w:after="120" w:line="276" w:lineRule="auto"/>
        <w:jc w:val="both"/>
        <w:rPr>
          <w:bCs/>
        </w:rPr>
      </w:pPr>
      <w:r w:rsidRPr="000968C3">
        <w:rPr>
          <w:bCs/>
          <w:lang w:val="en-US"/>
        </w:rPr>
        <w:t>The Medici Archive Project (MAP) invites applications to our junior research internship program for undergraduate and recent graduate students.</w:t>
      </w:r>
      <w:r>
        <w:rPr>
          <w:bCs/>
        </w:rPr>
        <w:t xml:space="preserve"> </w:t>
      </w:r>
    </w:p>
    <w:p w:rsidR="00163B92" w:rsidRPr="000968C3" w:rsidRDefault="00163B92" w:rsidP="00163B92">
      <w:pPr>
        <w:spacing w:before="120" w:after="120" w:line="276" w:lineRule="auto"/>
        <w:jc w:val="both"/>
        <w:rPr>
          <w:bCs/>
          <w:lang w:val="en-US"/>
        </w:rPr>
      </w:pPr>
      <w:r>
        <w:rPr>
          <w:bCs/>
          <w:lang w:val="en-US"/>
        </w:rPr>
        <w:t>This is a six-to-eight-</w:t>
      </w:r>
      <w:r w:rsidRPr="000968C3">
        <w:rPr>
          <w:bCs/>
          <w:lang w:val="en-US"/>
        </w:rPr>
        <w:t>week research based internship in MAP’s headquarters in Palazzo Alberti and in the State Archive of Florence.</w:t>
      </w:r>
      <w:r>
        <w:rPr>
          <w:bCs/>
        </w:rPr>
        <w:t xml:space="preserve"> </w:t>
      </w:r>
      <w:r w:rsidRPr="000968C3">
        <w:rPr>
          <w:bCs/>
          <w:lang w:val="en-US"/>
        </w:rPr>
        <w:t>Applications are accepted all year long and internships are offered according to MAP’s Fellows’ availability. </w:t>
      </w:r>
    </w:p>
    <w:p w:rsidR="00163B92" w:rsidRPr="000968C3" w:rsidRDefault="00163B92" w:rsidP="00163B92">
      <w:pPr>
        <w:spacing w:before="120" w:after="120" w:line="276" w:lineRule="auto"/>
        <w:jc w:val="both"/>
        <w:rPr>
          <w:bCs/>
          <w:lang w:val="en-US"/>
        </w:rPr>
      </w:pPr>
      <w:r w:rsidRPr="000968C3">
        <w:rPr>
          <w:bCs/>
          <w:lang w:val="en-US"/>
        </w:rPr>
        <w:t>Successful applicants will spend the majority of their internship shadowing a scholar in the archives, and helping their mentor with topic-specific research.</w:t>
      </w:r>
      <w:r>
        <w:rPr>
          <w:bCs/>
        </w:rPr>
        <w:t xml:space="preserve"> </w:t>
      </w:r>
      <w:r w:rsidRPr="000968C3">
        <w:rPr>
          <w:bCs/>
          <w:lang w:val="en-US"/>
        </w:rPr>
        <w:t xml:space="preserve">Typical tasks will include digitizing </w:t>
      </w:r>
      <w:proofErr w:type="gramStart"/>
      <w:r w:rsidRPr="000968C3">
        <w:rPr>
          <w:bCs/>
          <w:lang w:val="en-US"/>
        </w:rPr>
        <w:t>and  indexing</w:t>
      </w:r>
      <w:proofErr w:type="gramEnd"/>
      <w:r w:rsidRPr="000968C3">
        <w:rPr>
          <w:bCs/>
          <w:lang w:val="en-US"/>
        </w:rPr>
        <w:t xml:space="preserve"> volumes, transcribing documents, and conducting secondary research online and in various libraries or archives throughout Florence.</w:t>
      </w:r>
    </w:p>
    <w:p w:rsidR="00163B92" w:rsidRPr="000968C3" w:rsidRDefault="00163B92" w:rsidP="00163B92">
      <w:pPr>
        <w:spacing w:before="120" w:after="120" w:line="276" w:lineRule="auto"/>
        <w:jc w:val="both"/>
        <w:rPr>
          <w:bCs/>
          <w:lang w:val="en-US"/>
        </w:rPr>
      </w:pPr>
      <w:r w:rsidRPr="000968C3">
        <w:rPr>
          <w:bCs/>
          <w:lang w:val="en-US"/>
        </w:rPr>
        <w:t>A significant part of the intern’s stay at MAP will be devoted to pursuing a personal research topic in the archives.</w:t>
      </w:r>
      <w:r>
        <w:rPr>
          <w:bCs/>
        </w:rPr>
        <w:t xml:space="preserve"> </w:t>
      </w:r>
      <w:r w:rsidRPr="000968C3">
        <w:rPr>
          <w:bCs/>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rsidR="00163B92" w:rsidRPr="000968C3" w:rsidRDefault="00163B92" w:rsidP="00163B92">
      <w:pPr>
        <w:spacing w:before="120" w:after="120" w:line="276" w:lineRule="auto"/>
        <w:jc w:val="both"/>
        <w:rPr>
          <w:bCs/>
          <w:lang w:val="en-US"/>
        </w:rPr>
      </w:pPr>
      <w:r w:rsidRPr="000968C3">
        <w:rPr>
          <w:bCs/>
          <w:lang w:val="en-US"/>
        </w:rPr>
        <w:lastRenderedPageBreak/>
        <w:t>If applicants do not have a specific research project, they should outline their relevant academic interests and will be given an opportunity to develop a project, in conjunction with a scholar, over the course of the internship.</w:t>
      </w:r>
    </w:p>
    <w:p w:rsidR="00163B92" w:rsidRDefault="00163B92" w:rsidP="00163B92">
      <w:pPr>
        <w:spacing w:before="120" w:after="120" w:line="276" w:lineRule="auto"/>
        <w:jc w:val="both"/>
        <w:rPr>
          <w:bCs/>
        </w:rPr>
      </w:pPr>
      <w:r w:rsidRPr="000968C3">
        <w:rPr>
          <w:bCs/>
          <w:lang w:val="en-US"/>
        </w:rPr>
        <w:t>Throughout their time at MAP, interns will also be asked to perform various administrative tasks in the office. These tasks will include assisting with social media and office organization, copy editing, and organization of the paleography course.</w:t>
      </w:r>
      <w:r>
        <w:rPr>
          <w:bCs/>
          <w:lang w:val="en-US"/>
        </w:rPr>
        <w:t xml:space="preserve"> </w:t>
      </w:r>
      <w:r w:rsidRPr="000968C3">
        <w:rPr>
          <w:bCs/>
          <w:lang w:val="en-US"/>
        </w:rPr>
        <w:t>Though the internship is designed to last six to eight weeks, start and end dates are flexible and can be altered to accommodate the applicant’s school schedule.</w:t>
      </w:r>
    </w:p>
    <w:p w:rsidR="00163B92" w:rsidRDefault="00163B92" w:rsidP="00163B92">
      <w:pPr>
        <w:spacing w:before="120" w:after="120" w:line="276" w:lineRule="auto"/>
        <w:jc w:val="both"/>
        <w:rPr>
          <w:bCs/>
          <w:lang w:val="en-US"/>
        </w:rPr>
      </w:pPr>
      <w:r>
        <w:rPr>
          <w:bCs/>
          <w:lang w:val="en-US"/>
        </w:rPr>
        <w:t xml:space="preserve">More information and application </w:t>
      </w:r>
      <w:hyperlink r:id="rId26" w:history="1">
        <w:r w:rsidRPr="000968C3">
          <w:rPr>
            <w:rStyle w:val="Hyperlink"/>
            <w:bCs/>
            <w:lang w:val="en-US"/>
          </w:rPr>
          <w:t>here</w:t>
        </w:r>
      </w:hyperlink>
    </w:p>
    <w:p w:rsidR="00163B92" w:rsidRDefault="00163B92" w:rsidP="00163B92">
      <w:pPr>
        <w:spacing w:before="120" w:after="480" w:line="276" w:lineRule="auto"/>
        <w:jc w:val="both"/>
        <w:rPr>
          <w:b/>
          <w:bCs/>
          <w:lang w:val="en-US"/>
        </w:rPr>
      </w:pPr>
      <w:r w:rsidRPr="00301B28">
        <w:rPr>
          <w:b/>
          <w:bCs/>
          <w:lang w:val="en-US"/>
        </w:rPr>
        <w:t xml:space="preserve">Deadline: </w:t>
      </w:r>
      <w:r w:rsidRPr="00137C85">
        <w:rPr>
          <w:b/>
          <w:bCs/>
          <w:lang w:val="en-US"/>
        </w:rPr>
        <w:t>all year long</w:t>
      </w:r>
    </w:p>
    <w:p w:rsidR="00E154FD" w:rsidRPr="00C11CDF" w:rsidRDefault="00C11CDF" w:rsidP="00C11CDF">
      <w:pPr>
        <w:pStyle w:val="Heading2"/>
        <w:ind w:left="426"/>
        <w:rPr>
          <w:lang w:val="bg-BG"/>
        </w:rPr>
      </w:pPr>
      <w:bookmarkStart w:id="5" w:name="_Toc50052330"/>
      <w:r w:rsidRPr="00C11CDF">
        <w:rPr>
          <w:lang w:val="bg-BG"/>
        </w:rPr>
        <w:t xml:space="preserve">Стажантска програма на </w:t>
      </w:r>
      <w:r w:rsidRPr="00C11CDF">
        <w:t>софтуерна</w:t>
      </w:r>
      <w:r w:rsidRPr="00C11CDF">
        <w:rPr>
          <w:lang w:val="bg-BG"/>
        </w:rPr>
        <w:t>та</w:t>
      </w:r>
      <w:r w:rsidRPr="00C11CDF">
        <w:t xml:space="preserve"> компания TelebidPro</w:t>
      </w:r>
      <w:bookmarkEnd w:id="5"/>
    </w:p>
    <w:p w:rsidR="00C11CDF" w:rsidRDefault="00A728D2" w:rsidP="00C11CDF">
      <w:pPr>
        <w:spacing w:before="120" w:after="120" w:line="276" w:lineRule="auto"/>
        <w:jc w:val="both"/>
        <w:rPr>
          <w:bCs/>
        </w:rPr>
      </w:pPr>
      <w:r w:rsidRPr="00C11CDF">
        <w:rPr>
          <w:bCs/>
        </w:rPr>
        <w:t>Българската софтуерна компания TelebidPro обявява началото на своята стажантска програма. Ако</w:t>
      </w:r>
      <w:r w:rsidRPr="00A728D2">
        <w:rPr>
          <w:bCs/>
        </w:rPr>
        <w:t xml:space="preserve"> сте мотивирани да се учите, ако се интересувате от технологиите, които компанията използва: Python, JavaScript, Node.js, PostgreSQL, Redis, Perl, HTML5, Linux, AWS и имате желание да се развивате като програмист, TelebidPro предлага възможности за </w:t>
      </w:r>
      <w:r w:rsidR="00C11CDF">
        <w:rPr>
          <w:bCs/>
          <w:lang w:val="bg-BG"/>
        </w:rPr>
        <w:t>обучение</w:t>
      </w:r>
      <w:r w:rsidRPr="00A728D2">
        <w:rPr>
          <w:bCs/>
        </w:rPr>
        <w:t xml:space="preserve">, платен стаж и работа с гъвкаво работно време - 4, 6 или 8 часа, като за студенти това е изцяло съобразено и с програмата в университета. </w:t>
      </w:r>
    </w:p>
    <w:p w:rsidR="00C11CDF" w:rsidRDefault="00A728D2" w:rsidP="00C11CDF">
      <w:pPr>
        <w:spacing w:before="120" w:after="120" w:line="276" w:lineRule="auto"/>
        <w:jc w:val="both"/>
        <w:rPr>
          <w:bCs/>
        </w:rPr>
      </w:pPr>
      <w:r w:rsidRPr="00A728D2">
        <w:rPr>
          <w:bCs/>
        </w:rPr>
        <w:t xml:space="preserve">Компанията предлага ментор, който да помага по време на обучението и стажа, придобиване на опит в реални проекти, възможност за работа за най-добре представилите се по време на стажа, програма за лоялност. Необходимо е кандидатите да имат интерес да се развиват като софтуерен инженер, </w:t>
      </w:r>
      <w:r w:rsidR="00C11CDF">
        <w:rPr>
          <w:bCs/>
          <w:lang w:val="bg-BG"/>
        </w:rPr>
        <w:t xml:space="preserve">да </w:t>
      </w:r>
      <w:r w:rsidRPr="00A728D2">
        <w:rPr>
          <w:bCs/>
        </w:rPr>
        <w:t>познава</w:t>
      </w:r>
      <w:r w:rsidR="00C11CDF">
        <w:rPr>
          <w:bCs/>
          <w:lang w:val="bg-BG"/>
        </w:rPr>
        <w:t>т</w:t>
      </w:r>
      <w:r w:rsidRPr="00A728D2">
        <w:rPr>
          <w:bCs/>
        </w:rPr>
        <w:t xml:space="preserve"> основните принципи в програмирането, </w:t>
      </w:r>
      <w:r w:rsidR="00C11CDF">
        <w:rPr>
          <w:bCs/>
          <w:lang w:val="bg-BG"/>
        </w:rPr>
        <w:t xml:space="preserve">да владеят </w:t>
      </w:r>
      <w:r w:rsidRPr="00A728D2">
        <w:rPr>
          <w:bCs/>
        </w:rPr>
        <w:t>английски език на работно ниво, да с</w:t>
      </w:r>
      <w:r w:rsidR="00C11CDF">
        <w:rPr>
          <w:bCs/>
          <w:lang w:val="bg-BG"/>
        </w:rPr>
        <w:t>а</w:t>
      </w:r>
      <w:r w:rsidRPr="00A728D2">
        <w:rPr>
          <w:bCs/>
        </w:rPr>
        <w:t xml:space="preserve"> първа или втора година в университета, за предпочитане да следват в областта на компютърните науки или </w:t>
      </w:r>
      <w:r w:rsidR="00C11CDF">
        <w:rPr>
          <w:bCs/>
          <w:lang w:val="bg-BG"/>
        </w:rPr>
        <w:t xml:space="preserve">свързано с тях </w:t>
      </w:r>
      <w:r w:rsidRPr="00A728D2">
        <w:rPr>
          <w:bCs/>
        </w:rPr>
        <w:t xml:space="preserve">образование. </w:t>
      </w:r>
    </w:p>
    <w:p w:rsidR="001841BF" w:rsidRDefault="00A728D2" w:rsidP="00C11CDF">
      <w:pPr>
        <w:spacing w:before="120" w:after="120" w:line="276" w:lineRule="auto"/>
        <w:jc w:val="both"/>
        <w:rPr>
          <w:bCs/>
        </w:rPr>
      </w:pPr>
      <w:r w:rsidRPr="00A728D2">
        <w:rPr>
          <w:bCs/>
        </w:rPr>
        <w:t xml:space="preserve">Ако сте заинтересовани, може да кандидатствате чрез </w:t>
      </w:r>
      <w:hyperlink r:id="rId27" w:tgtFrame="_blank" w:history="1">
        <w:r w:rsidRPr="00A728D2">
          <w:rPr>
            <w:rStyle w:val="Hyperlink"/>
            <w:bCs/>
          </w:rPr>
          <w:t>сайта на компанията</w:t>
        </w:r>
      </w:hyperlink>
      <w:r w:rsidRPr="00A728D2">
        <w:rPr>
          <w:bCs/>
        </w:rPr>
        <w:t xml:space="preserve">. Повече информация за стажа вижте </w:t>
      </w:r>
      <w:hyperlink r:id="rId28" w:tgtFrame="_blank" w:history="1">
        <w:r w:rsidRPr="00A728D2">
          <w:rPr>
            <w:rStyle w:val="Hyperlink"/>
            <w:bCs/>
          </w:rPr>
          <w:t>т</w:t>
        </w:r>
        <w:r w:rsidRPr="00A728D2">
          <w:rPr>
            <w:rStyle w:val="Hyperlink"/>
            <w:bCs/>
          </w:rPr>
          <w:t>у</w:t>
        </w:r>
        <w:r w:rsidRPr="00A728D2">
          <w:rPr>
            <w:rStyle w:val="Hyperlink"/>
            <w:bCs/>
          </w:rPr>
          <w:t>к</w:t>
        </w:r>
      </w:hyperlink>
      <w:r w:rsidRPr="00A728D2">
        <w:rPr>
          <w:bCs/>
        </w:rPr>
        <w:t>.</w:t>
      </w:r>
    </w:p>
    <w:p w:rsidR="00C11CDF" w:rsidRPr="00C11CDF" w:rsidRDefault="00C11CDF" w:rsidP="00C11CDF">
      <w:pPr>
        <w:spacing w:before="120" w:after="480" w:line="276" w:lineRule="auto"/>
        <w:jc w:val="both"/>
        <w:rPr>
          <w:b/>
          <w:bCs/>
          <w:lang w:val="bg-BG"/>
        </w:rPr>
      </w:pPr>
      <w:r w:rsidRPr="00C11CDF">
        <w:rPr>
          <w:b/>
          <w:bCs/>
          <w:lang w:val="bg-BG"/>
        </w:rPr>
        <w:t>Краен срок: не е посочен</w:t>
      </w:r>
    </w:p>
    <w:p w:rsidR="00686A3F" w:rsidRDefault="00C161B4" w:rsidP="00A7094C">
      <w:pPr>
        <w:pStyle w:val="Heading2"/>
        <w:spacing w:line="276" w:lineRule="auto"/>
        <w:ind w:left="426"/>
      </w:pPr>
      <w:bookmarkStart w:id="6" w:name="_Toc50052331"/>
      <w:r w:rsidRPr="00C161B4">
        <w:t>Стажантска програма на</w:t>
      </w:r>
      <w:r>
        <w:t xml:space="preserve"> </w:t>
      </w:r>
      <w:r w:rsidRPr="00C161B4">
        <w:rPr>
          <w:rFonts w:eastAsiaTheme="minorEastAsia"/>
        </w:rPr>
        <w:t>BS Group of Companies</w:t>
      </w:r>
      <w:bookmarkEnd w:id="6"/>
    </w:p>
    <w:p w:rsidR="00C161B4" w:rsidRDefault="00C161B4" w:rsidP="00A7094C">
      <w:pPr>
        <w:spacing w:before="120" w:after="120" w:line="276" w:lineRule="auto"/>
        <w:jc w:val="both"/>
      </w:pPr>
      <w:r w:rsidRPr="00C161B4">
        <w:rPr>
          <w:rFonts w:eastAsiaTheme="minorEastAsia"/>
          <w:bCs/>
        </w:rPr>
        <w:t>Групата от компании</w:t>
      </w:r>
      <w:r w:rsidRPr="00C161B4">
        <w:t xml:space="preserve"> </w:t>
      </w:r>
      <w:r w:rsidRPr="00C161B4">
        <w:rPr>
          <w:rFonts w:eastAsiaTheme="minorEastAsia"/>
          <w:bCs/>
        </w:rPr>
        <w:t>BS Group of Companies, занимаваща се със строителство, инженеринг и управление на проекти, обявява началото на стажантска програма 2020.</w:t>
      </w:r>
      <w:r w:rsidRPr="00C161B4">
        <w:t xml:space="preserve"> Тя е подходящата за студенти със завършен 3-ти курс в направленията архитектура, строителство, икономика, маркетинг, инженерни и технически специалности и други, както и за току що завършили специалисти, които все още нямат опит по специалността, но имат желание да учат и да се развиват. Стажантската програма е с продължителност 3 месеца, с възможност за удължаване. Стажът е платен и може да започне във всеки един период от годината. Стажантът ще бъде включен в различни вътрешни инициативи и реални проекти. Компанията ще предложи трудови договори на добре справилите се. Кандидатства се чрез изпращането на автобиография </w:t>
      </w:r>
      <w:r w:rsidRPr="00C161B4">
        <w:lastRenderedPageBreak/>
        <w:t xml:space="preserve">на e-mail </w:t>
      </w:r>
      <w:hyperlink r:id="rId29" w:tgtFrame="_blank" w:history="1">
        <w:r w:rsidRPr="00C161B4">
          <w:rPr>
            <w:rStyle w:val="Hyperlink"/>
          </w:rPr>
          <w:t>careers@bsgroup.bg</w:t>
        </w:r>
      </w:hyperlink>
      <w:r w:rsidRPr="00C161B4">
        <w:t xml:space="preserve"> или с използването на </w:t>
      </w:r>
      <w:hyperlink r:id="rId30" w:tgtFrame="_blank" w:history="1">
        <w:r w:rsidRPr="00C161B4">
          <w:rPr>
            <w:rStyle w:val="Hyperlink"/>
          </w:rPr>
          <w:t>формата за кандидатстване на сайта</w:t>
        </w:r>
      </w:hyperlink>
      <w:r w:rsidRPr="00C161B4">
        <w:t xml:space="preserve">. Повече информация може да намерите </w:t>
      </w:r>
      <w:hyperlink r:id="rId31" w:tgtFrame="_blank" w:history="1">
        <w:r w:rsidRPr="00C161B4">
          <w:rPr>
            <w:rStyle w:val="Hyperlink"/>
          </w:rPr>
          <w:t>тук</w:t>
        </w:r>
      </w:hyperlink>
      <w:r w:rsidRPr="00C161B4">
        <w:t>.</w:t>
      </w:r>
    </w:p>
    <w:p w:rsidR="008F003E" w:rsidRPr="008F003E" w:rsidRDefault="008F003E" w:rsidP="00920546">
      <w:pPr>
        <w:spacing w:before="120" w:after="480" w:line="276" w:lineRule="auto"/>
        <w:rPr>
          <w:b/>
          <w:lang w:val="bg-BG"/>
        </w:rPr>
      </w:pPr>
      <w:r w:rsidRPr="008F003E">
        <w:rPr>
          <w:b/>
          <w:lang w:val="bg-BG"/>
        </w:rPr>
        <w:t>Краен срок: не е посочен</w:t>
      </w:r>
    </w:p>
    <w:p w:rsidR="00C161B4" w:rsidRPr="008F003E" w:rsidRDefault="008F003E" w:rsidP="00A7094C">
      <w:pPr>
        <w:pStyle w:val="Heading2"/>
        <w:spacing w:line="276" w:lineRule="auto"/>
        <w:ind w:left="426"/>
        <w:rPr>
          <w:lang w:val="bg-BG"/>
        </w:rPr>
      </w:pPr>
      <w:bookmarkStart w:id="7" w:name="_Toc50052332"/>
      <w:r w:rsidRPr="008F003E">
        <w:rPr>
          <w:lang w:val="bg-BG"/>
        </w:rPr>
        <w:t>Стаж в сферата на масовите комуникации</w:t>
      </w:r>
      <w:bookmarkEnd w:id="7"/>
    </w:p>
    <w:p w:rsidR="00686A3F" w:rsidRPr="00747DD7" w:rsidRDefault="00686A3F" w:rsidP="00A7094C">
      <w:pPr>
        <w:spacing w:before="120" w:after="120" w:line="276" w:lineRule="auto"/>
        <w:jc w:val="both"/>
        <w:rPr>
          <w:color w:val="515151"/>
        </w:rPr>
      </w:pPr>
      <w:r w:rsidRPr="008F003E">
        <w:rPr>
          <w:rFonts w:eastAsiaTheme="minorEastAsia"/>
          <w:bCs/>
        </w:rPr>
        <w:t>Фондация "Институт за систематично обучение през целия живот - ЛСЕИ" търси стажанти.</w:t>
      </w:r>
      <w:r w:rsidRPr="00747DD7">
        <w:t xml:space="preserve"> Програмата ще подобри комуникационните ви умения и ще ви даде шанс да се запознаете с изключителни хора в тази сфера. Позицията е подходяща за студенти с малък или без никакъв опит както и за кандидати, които желаят да се включат в тази сфера и имат желание за развитие. Фондацията търси бъдещи стажанти, които да се включат в създаването на материали за блога в сайта на института, Facebook и другите социални мрежи, съобщения до медиите. Стажът е платен. За да кандидатствате, изпратете CV и мотивационно писмо </w:t>
      </w:r>
      <w:r w:rsidRPr="00747DD7">
        <w:rPr>
          <w:color w:val="515151"/>
        </w:rPr>
        <w:t xml:space="preserve">на </w:t>
      </w:r>
      <w:hyperlink r:id="rId32" w:tgtFrame="_blank" w:history="1">
        <w:r w:rsidRPr="00747DD7">
          <w:rPr>
            <w:color w:val="2C80D5"/>
            <w:u w:val="single"/>
          </w:rPr>
          <w:t>office@lse-institute.org</w:t>
        </w:r>
      </w:hyperlink>
      <w:r w:rsidRPr="00747DD7">
        <w:rPr>
          <w:color w:val="515151"/>
        </w:rPr>
        <w:t>.</w:t>
      </w:r>
    </w:p>
    <w:p w:rsidR="006B320A" w:rsidRDefault="006B320A" w:rsidP="00A7094C">
      <w:pPr>
        <w:spacing w:before="120" w:after="480" w:line="276" w:lineRule="auto"/>
        <w:rPr>
          <w:b/>
        </w:rPr>
      </w:pPr>
      <w:r w:rsidRPr="008F003E">
        <w:rPr>
          <w:b/>
        </w:rPr>
        <w:t>Краен срок: не е посочен</w:t>
      </w:r>
    </w:p>
    <w:p w:rsidR="00A80B01" w:rsidRPr="008F003E" w:rsidRDefault="00A80B01" w:rsidP="00FA1AA3">
      <w:pPr>
        <w:spacing w:before="120" w:after="120" w:line="276" w:lineRule="auto"/>
        <w:rPr>
          <w:b/>
          <w:lang w:val="ru-RU"/>
        </w:rPr>
        <w:sectPr w:rsidR="00A80B01" w:rsidRPr="008F003E" w:rsidSect="00AA7F9B">
          <w:footerReference w:type="default" r:id="rId33"/>
          <w:pgSz w:w="11906" w:h="16838"/>
          <w:pgMar w:top="1440" w:right="1080" w:bottom="1440" w:left="1080" w:header="708" w:footer="708" w:gutter="0"/>
          <w:cols w:space="708"/>
          <w:docGrid w:linePitch="360"/>
        </w:sectPr>
      </w:pPr>
    </w:p>
    <w:p w:rsidR="00D00941" w:rsidRDefault="00912146" w:rsidP="00B278E8">
      <w:pPr>
        <w:pStyle w:val="Programs"/>
      </w:pPr>
      <w:bookmarkStart w:id="8" w:name="_Toc50052333"/>
      <w:r>
        <w:lastRenderedPageBreak/>
        <w:t>ПРОГРАМИ</w:t>
      </w:r>
      <w:bookmarkEnd w:id="8"/>
    </w:p>
    <w:p w:rsidR="00B40A17" w:rsidRPr="006D5881" w:rsidRDefault="006D5881" w:rsidP="006D5881">
      <w:pPr>
        <w:pStyle w:val="Heading2"/>
        <w:ind w:left="284"/>
        <w:rPr>
          <w:lang w:val="bg-BG"/>
        </w:rPr>
      </w:pPr>
      <w:bookmarkStart w:id="9" w:name="_Toc50052334"/>
      <w:r>
        <w:rPr>
          <w:lang w:val="bg-BG"/>
        </w:rPr>
        <w:t>Процедура на ОПНОИР за модернизация на висшите училища</w:t>
      </w:r>
      <w:bookmarkEnd w:id="9"/>
    </w:p>
    <w:p w:rsidR="0032131F" w:rsidRPr="006D5881" w:rsidRDefault="0032131F" w:rsidP="006D5881">
      <w:pPr>
        <w:spacing w:before="120" w:after="120" w:line="276" w:lineRule="auto"/>
        <w:jc w:val="both"/>
      </w:pPr>
      <w:r w:rsidRPr="006D5881">
        <w:t>Управляващият орган на Оперативна програма „Наука и образование за интелигентен растеж“ 2014-2020 г. (ОПНОИР) обявява за кандидатстване процедура за представяне на безвъзмездна финансова помощ чрез подбор на проектни предложения BG05M2OP001-2.016 „Модернизация на висшите училища“ в рамките на Приоритетнa ос 2 „Образование и учене през целия живот“, Инвестиционни приоритети 10ii „Подобряване на качеството и ефикасността и достъпа до висшето и равностойното на него образование с цел увеличаване на участието и подобряване на равнищата на образование, особено за групите в неравностойно положение“ и 10iii „Подобряване на равния достъп до учене през целия живот за всички възрастови групи чрез формални, неформални и самостоятелни начини, усъвършенстване на знанията, уменията и квалификацията на работната сила, и насърчаване на гъвкави начини за учене, включително чрез напътствия за кариерно развитие и валидиране на придобитата квалификация“.</w:t>
      </w:r>
    </w:p>
    <w:p w:rsidR="0032131F" w:rsidRPr="006D5881" w:rsidRDefault="0032131F" w:rsidP="006D5881">
      <w:pPr>
        <w:spacing w:before="120" w:after="120" w:line="276" w:lineRule="auto"/>
        <w:jc w:val="both"/>
      </w:pPr>
      <w:r w:rsidRPr="006D5881">
        <w:t>Основната цел на процедурата е постигане на динамично съответствие между търсенето и предлагането на специалисти с висше образование, чрез въвеждане на компетентностен модел, мултидисциплинарност и интердисциплинарност в обучението на студентите, включително чрез широко прилагане на цифрова трансформация на образованието.</w:t>
      </w:r>
    </w:p>
    <w:p w:rsidR="0032131F" w:rsidRPr="006D5881" w:rsidRDefault="0032131F" w:rsidP="006D5881">
      <w:pPr>
        <w:spacing w:before="120" w:after="120" w:line="276" w:lineRule="auto"/>
        <w:jc w:val="both"/>
      </w:pPr>
      <w:r w:rsidRPr="006D5881">
        <w:t>Специфичните цели на процедурата са:</w:t>
      </w:r>
    </w:p>
    <w:p w:rsidR="0032131F" w:rsidRPr="006D5881" w:rsidRDefault="0032131F" w:rsidP="002822D9">
      <w:pPr>
        <w:pStyle w:val="ListParagraph"/>
        <w:numPr>
          <w:ilvl w:val="0"/>
          <w:numId w:val="26"/>
        </w:numPr>
        <w:spacing w:before="120" w:after="120" w:line="276" w:lineRule="auto"/>
        <w:jc w:val="both"/>
      </w:pPr>
      <w:r w:rsidRPr="006D5881">
        <w:t>Модернизация на учебните програми и въвеждане на дигитално образователно съдържание, електронни ресурси и облачни технологии в образователния процес;</w:t>
      </w:r>
    </w:p>
    <w:p w:rsidR="0032131F" w:rsidRPr="006D5881" w:rsidRDefault="0032131F" w:rsidP="002822D9">
      <w:pPr>
        <w:pStyle w:val="ListParagraph"/>
        <w:numPr>
          <w:ilvl w:val="0"/>
          <w:numId w:val="26"/>
        </w:numPr>
        <w:spacing w:before="120" w:after="120" w:line="276" w:lineRule="auto"/>
        <w:jc w:val="both"/>
      </w:pPr>
      <w:r w:rsidRPr="006D5881">
        <w:t>Професионално развитие на преподавателите и подобряване на уменията им за използване на ИКТ-базирани иновационни образователни технологии;</w:t>
      </w:r>
    </w:p>
    <w:p w:rsidR="0032131F" w:rsidRPr="006D5881" w:rsidRDefault="0032131F" w:rsidP="002822D9">
      <w:pPr>
        <w:pStyle w:val="ListParagraph"/>
        <w:numPr>
          <w:ilvl w:val="0"/>
          <w:numId w:val="26"/>
        </w:numPr>
        <w:spacing w:before="120" w:after="120" w:line="276" w:lineRule="auto"/>
        <w:jc w:val="both"/>
      </w:pPr>
      <w:r w:rsidRPr="006D5881">
        <w:t>Интернационализация на висшите училища и участие в мрежи.</w:t>
      </w:r>
    </w:p>
    <w:p w:rsidR="0032131F" w:rsidRPr="006D5881" w:rsidRDefault="0032131F" w:rsidP="006D5881">
      <w:pPr>
        <w:spacing w:before="120" w:after="120" w:line="276" w:lineRule="auto"/>
        <w:jc w:val="both"/>
      </w:pPr>
      <w:r w:rsidRPr="006D5881">
        <w:t>Процедурата за безвъзмездна финансова помощ се реализира с финансовата подкрепа на Европейския социален фонд.</w:t>
      </w:r>
    </w:p>
    <w:p w:rsidR="0032131F" w:rsidRPr="006D5881" w:rsidRDefault="0032131F" w:rsidP="006D5881">
      <w:pPr>
        <w:spacing w:before="120" w:after="120" w:line="276" w:lineRule="auto"/>
        <w:jc w:val="both"/>
      </w:pPr>
      <w:r w:rsidRPr="006D5881">
        <w:t>Проектите ще се изпълняват на територията на Република България и на територията на държавите членки на Европейския съюз, в съответствие с чл. 4, ал. 1 от ПМС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в партньорство между висши училища, научни организации и национално представителни организации на работодателите и на работниците и служителите. Процедурата насърчава включването на асоциирани партньори – чуждестранни висши училища, чуждестранни научни организации и чуждестранни специализирани клиники.</w:t>
      </w:r>
    </w:p>
    <w:p w:rsidR="0032131F" w:rsidRPr="006D5881" w:rsidRDefault="0032131F" w:rsidP="006D5881">
      <w:pPr>
        <w:spacing w:before="120" w:after="120" w:line="276" w:lineRule="auto"/>
        <w:jc w:val="both"/>
      </w:pPr>
      <w:r w:rsidRPr="006D5881">
        <w:t>Дейностите, които ще получат подкрепа, включват:</w:t>
      </w:r>
    </w:p>
    <w:p w:rsidR="0032131F" w:rsidRPr="006D5881" w:rsidRDefault="0032131F" w:rsidP="006D5881">
      <w:pPr>
        <w:spacing w:before="120" w:after="120" w:line="276" w:lineRule="auto"/>
        <w:jc w:val="both"/>
      </w:pPr>
      <w:r w:rsidRPr="006D5881">
        <w:t>Група дейности 1. Модернизиране на учебната документация, с фокус към приоритетните професионални направления и професионално направление „</w:t>
      </w:r>
      <w:proofErr w:type="gramStart"/>
      <w:r w:rsidRPr="006D5881">
        <w:t>Медицина“</w:t>
      </w:r>
      <w:proofErr w:type="gramEnd"/>
      <w:r w:rsidRPr="006D5881">
        <w:t xml:space="preserve">, чрез въвеждане </w:t>
      </w:r>
      <w:r w:rsidRPr="006D5881">
        <w:lastRenderedPageBreak/>
        <w:t>на компетентностен модел, мултидисциплинарност и интердисциплинарност, дигитално образователно съдържание, електронни ресурси и облачни технологии в образователния процес:</w:t>
      </w:r>
    </w:p>
    <w:p w:rsidR="0032131F" w:rsidRPr="006D5881" w:rsidRDefault="0032131F" w:rsidP="006D5881">
      <w:pPr>
        <w:spacing w:before="120" w:after="120" w:line="276" w:lineRule="auto"/>
        <w:jc w:val="both"/>
      </w:pPr>
      <w:r w:rsidRPr="006D5881">
        <w:t>1.1. Разработване и въвеждане на съвместни учебни програми с партниращите български висши училища, с издаване на общи дипломи;</w:t>
      </w:r>
    </w:p>
    <w:p w:rsidR="0032131F" w:rsidRPr="006D5881" w:rsidRDefault="0032131F" w:rsidP="006D5881">
      <w:pPr>
        <w:spacing w:before="120" w:after="120" w:line="276" w:lineRule="auto"/>
        <w:jc w:val="both"/>
      </w:pPr>
      <w:r w:rsidRPr="006D5881">
        <w:t>1.2. Разработване и въвеждане на съвместни учебни програми за обучение на чужд език с асоциираните партньори;</w:t>
      </w:r>
    </w:p>
    <w:p w:rsidR="0032131F" w:rsidRPr="006D5881" w:rsidRDefault="0032131F" w:rsidP="006D5881">
      <w:pPr>
        <w:spacing w:before="120" w:after="120" w:line="276" w:lineRule="auto"/>
        <w:jc w:val="both"/>
      </w:pPr>
      <w:r w:rsidRPr="006D5881">
        <w:t>1.3. Разработване и въвеждане на програми с дигитално образователно съдържание, вкл. за дистанционно обучение;</w:t>
      </w:r>
    </w:p>
    <w:p w:rsidR="0032131F" w:rsidRPr="006D5881" w:rsidRDefault="0032131F" w:rsidP="006D5881">
      <w:pPr>
        <w:spacing w:before="120" w:after="120" w:line="276" w:lineRule="auto"/>
        <w:jc w:val="both"/>
      </w:pPr>
      <w:r w:rsidRPr="006D5881">
        <w:t>1.4. Разработване на дигитално образователно съдържание;</w:t>
      </w:r>
    </w:p>
    <w:p w:rsidR="0032131F" w:rsidRPr="006D5881" w:rsidRDefault="0032131F" w:rsidP="006D5881">
      <w:pPr>
        <w:spacing w:before="120" w:after="120" w:line="276" w:lineRule="auto"/>
        <w:jc w:val="both"/>
      </w:pPr>
      <w:r w:rsidRPr="006D5881">
        <w:t>1.5. Внедряване на дигитално образователно съдържание, електронни ресурси и облачни технологии в образователния процес;</w:t>
      </w:r>
    </w:p>
    <w:p w:rsidR="0032131F" w:rsidRPr="006D5881" w:rsidRDefault="0032131F" w:rsidP="006D5881">
      <w:pPr>
        <w:spacing w:before="120" w:after="120" w:line="276" w:lineRule="auto"/>
        <w:jc w:val="both"/>
      </w:pPr>
      <w:r w:rsidRPr="006D5881">
        <w:t>1.6. Закупуване на софтуер и/или ИКТ оборудване, необходими за разработване и въвеждане на дигитално образователно съдържание и програми и за внедряването на облачни технологии в образователния процес.</w:t>
      </w:r>
    </w:p>
    <w:p w:rsidR="0032131F" w:rsidRPr="006D5881" w:rsidRDefault="0032131F" w:rsidP="006D5881">
      <w:pPr>
        <w:spacing w:before="120" w:after="120" w:line="276" w:lineRule="auto"/>
        <w:jc w:val="both"/>
      </w:pPr>
      <w:r w:rsidRPr="006D5881">
        <w:t>Група дейности 2. Професионално развитие на преподаватели:</w:t>
      </w:r>
    </w:p>
    <w:p w:rsidR="0032131F" w:rsidRPr="006D5881" w:rsidRDefault="0032131F" w:rsidP="006D5881">
      <w:pPr>
        <w:spacing w:before="120" w:after="120" w:line="276" w:lineRule="auto"/>
        <w:jc w:val="both"/>
      </w:pPr>
      <w:r w:rsidRPr="006D5881">
        <w:t>2.1. Обучения на преподаватели в България, насочени към:</w:t>
      </w:r>
    </w:p>
    <w:p w:rsidR="0032131F" w:rsidRPr="006D5881" w:rsidRDefault="0032131F" w:rsidP="002822D9">
      <w:pPr>
        <w:pStyle w:val="ListParagraph"/>
        <w:numPr>
          <w:ilvl w:val="0"/>
          <w:numId w:val="27"/>
        </w:numPr>
        <w:spacing w:before="120" w:after="120" w:line="276" w:lineRule="auto"/>
        <w:jc w:val="both"/>
      </w:pPr>
      <w:r w:rsidRPr="006D5881">
        <w:t>Придобиване/усъвършенстване на чуждоезикови умения, в т.ч. професионална терминология;</w:t>
      </w:r>
    </w:p>
    <w:p w:rsidR="0032131F" w:rsidRPr="006D5881" w:rsidRDefault="0032131F" w:rsidP="002822D9">
      <w:pPr>
        <w:pStyle w:val="ListParagraph"/>
        <w:numPr>
          <w:ilvl w:val="0"/>
          <w:numId w:val="27"/>
        </w:numPr>
        <w:spacing w:before="120" w:after="120" w:line="276" w:lineRule="auto"/>
        <w:jc w:val="both"/>
      </w:pPr>
      <w:r w:rsidRPr="006D5881">
        <w:t>Придобиване/усъвършенстване на дигитални умения, включително използване на ИКТ-базирани иновационни образователни технологии.</w:t>
      </w:r>
    </w:p>
    <w:p w:rsidR="0032131F" w:rsidRPr="006D5881" w:rsidRDefault="0032131F" w:rsidP="006D5881">
      <w:pPr>
        <w:spacing w:before="120" w:after="120" w:line="276" w:lineRule="auto"/>
        <w:jc w:val="both"/>
      </w:pPr>
      <w:r w:rsidRPr="006D5881">
        <w:t>2.2. Краткосрочни специализации в асоциираните партньори, насочени към:</w:t>
      </w:r>
    </w:p>
    <w:p w:rsidR="0032131F" w:rsidRPr="006D5881" w:rsidRDefault="0032131F" w:rsidP="002822D9">
      <w:pPr>
        <w:pStyle w:val="ListParagraph"/>
        <w:numPr>
          <w:ilvl w:val="0"/>
          <w:numId w:val="28"/>
        </w:numPr>
        <w:spacing w:before="120" w:after="120" w:line="276" w:lineRule="auto"/>
        <w:jc w:val="both"/>
      </w:pPr>
      <w:r w:rsidRPr="006D5881">
        <w:t>Въвеждане на иновативни методи на преподаване;</w:t>
      </w:r>
    </w:p>
    <w:p w:rsidR="0032131F" w:rsidRPr="006D5881" w:rsidRDefault="0032131F" w:rsidP="002822D9">
      <w:pPr>
        <w:pStyle w:val="ListParagraph"/>
        <w:numPr>
          <w:ilvl w:val="0"/>
          <w:numId w:val="28"/>
        </w:numPr>
        <w:spacing w:before="120" w:after="120" w:line="276" w:lineRule="auto"/>
        <w:jc w:val="both"/>
      </w:pPr>
      <w:r w:rsidRPr="006D5881">
        <w:t>Придобиване/усъвършенстване на дидактически знания и умения;</w:t>
      </w:r>
    </w:p>
    <w:p w:rsidR="0032131F" w:rsidRPr="006D5881" w:rsidRDefault="0032131F" w:rsidP="002822D9">
      <w:pPr>
        <w:pStyle w:val="ListParagraph"/>
        <w:numPr>
          <w:ilvl w:val="0"/>
          <w:numId w:val="28"/>
        </w:numPr>
        <w:spacing w:before="120" w:after="120" w:line="276" w:lineRule="auto"/>
        <w:jc w:val="both"/>
      </w:pPr>
      <w:r w:rsidRPr="006D5881">
        <w:t>Придобиване/усъвършенстване на чуждоезикови умения, в т.ч. професионална терминология;</w:t>
      </w:r>
    </w:p>
    <w:p w:rsidR="0032131F" w:rsidRPr="006D5881" w:rsidRDefault="0032131F" w:rsidP="002822D9">
      <w:pPr>
        <w:pStyle w:val="ListParagraph"/>
        <w:numPr>
          <w:ilvl w:val="0"/>
          <w:numId w:val="28"/>
        </w:numPr>
        <w:spacing w:before="120" w:after="120" w:line="276" w:lineRule="auto"/>
        <w:jc w:val="both"/>
      </w:pPr>
      <w:r w:rsidRPr="006D5881">
        <w:t>Придобиване/усъвършенстване на дигитални умения, включително използване на ИКТ-базирани иновационни образователни технологии;</w:t>
      </w:r>
    </w:p>
    <w:p w:rsidR="0032131F" w:rsidRPr="006D5881" w:rsidRDefault="0032131F" w:rsidP="002822D9">
      <w:pPr>
        <w:pStyle w:val="ListParagraph"/>
        <w:numPr>
          <w:ilvl w:val="0"/>
          <w:numId w:val="28"/>
        </w:numPr>
        <w:spacing w:before="120" w:after="120" w:line="276" w:lineRule="auto"/>
        <w:jc w:val="both"/>
      </w:pPr>
      <w:r w:rsidRPr="006D5881">
        <w:t>Придобиване/усъвършенстване на предприемачески умения;</w:t>
      </w:r>
    </w:p>
    <w:p w:rsidR="0032131F" w:rsidRPr="006D5881" w:rsidRDefault="0032131F" w:rsidP="002822D9">
      <w:pPr>
        <w:pStyle w:val="ListParagraph"/>
        <w:numPr>
          <w:ilvl w:val="0"/>
          <w:numId w:val="28"/>
        </w:numPr>
        <w:spacing w:before="120" w:after="120" w:line="276" w:lineRule="auto"/>
        <w:jc w:val="both"/>
      </w:pPr>
      <w:r w:rsidRPr="006D5881">
        <w:t>Развиване на социална и етична отговорност;</w:t>
      </w:r>
    </w:p>
    <w:p w:rsidR="0032131F" w:rsidRPr="006D5881" w:rsidRDefault="0032131F" w:rsidP="002822D9">
      <w:pPr>
        <w:pStyle w:val="ListParagraph"/>
        <w:numPr>
          <w:ilvl w:val="0"/>
          <w:numId w:val="28"/>
        </w:numPr>
        <w:spacing w:before="120" w:after="120" w:line="276" w:lineRule="auto"/>
        <w:jc w:val="both"/>
      </w:pPr>
      <w:r w:rsidRPr="006D5881">
        <w:t xml:space="preserve">Придобиване/усъвършенстване на умения за „проблемно </w:t>
      </w:r>
      <w:proofErr w:type="gramStart"/>
      <w:r w:rsidRPr="006D5881">
        <w:t>базирано“ преподаване</w:t>
      </w:r>
      <w:proofErr w:type="gramEnd"/>
      <w:r w:rsidRPr="006D5881">
        <w:t>.</w:t>
      </w:r>
    </w:p>
    <w:p w:rsidR="0032131F" w:rsidRPr="006D5881" w:rsidRDefault="0032131F" w:rsidP="006D5881">
      <w:pPr>
        <w:spacing w:before="120" w:after="120" w:line="276" w:lineRule="auto"/>
        <w:jc w:val="both"/>
      </w:pPr>
      <w:r w:rsidRPr="006D5881">
        <w:t>2.3. Мултиплициране на резултатите от проведените краткосрочни специализации чрез споделяне на преподаватели между българските висшите училища, участващи в проекта.</w:t>
      </w:r>
    </w:p>
    <w:p w:rsidR="0032131F" w:rsidRPr="006D5881" w:rsidRDefault="0032131F" w:rsidP="006D5881">
      <w:pPr>
        <w:spacing w:before="120" w:after="120" w:line="276" w:lineRule="auto"/>
        <w:jc w:val="both"/>
      </w:pPr>
      <w:r w:rsidRPr="006D5881">
        <w:t>Група дейности 3. Кариерно ориентиране на студенти и мобилност:</w:t>
      </w:r>
    </w:p>
    <w:p w:rsidR="0032131F" w:rsidRPr="006D5881" w:rsidRDefault="0032131F" w:rsidP="006D5881">
      <w:pPr>
        <w:spacing w:before="120" w:after="120" w:line="276" w:lineRule="auto"/>
        <w:jc w:val="both"/>
      </w:pPr>
      <w:r w:rsidRPr="006D5881">
        <w:t>3.1. Кариерно консултиране и ориентиране на студенти чрез:</w:t>
      </w:r>
    </w:p>
    <w:p w:rsidR="0032131F" w:rsidRPr="006D5881" w:rsidRDefault="0032131F" w:rsidP="002822D9">
      <w:pPr>
        <w:pStyle w:val="ListParagraph"/>
        <w:numPr>
          <w:ilvl w:val="1"/>
          <w:numId w:val="29"/>
        </w:numPr>
        <w:spacing w:before="120" w:after="120" w:line="276" w:lineRule="auto"/>
        <w:jc w:val="both"/>
      </w:pPr>
      <w:r w:rsidRPr="006D5881">
        <w:t>Организиране на кариерни борси, съвместно с партниращите български висши училища и национално представителни организации на работодателите и на работниците и служителите;</w:t>
      </w:r>
    </w:p>
    <w:p w:rsidR="0032131F" w:rsidRPr="006D5881" w:rsidRDefault="0032131F" w:rsidP="002822D9">
      <w:pPr>
        <w:pStyle w:val="ListParagraph"/>
        <w:numPr>
          <w:ilvl w:val="1"/>
          <w:numId w:val="29"/>
        </w:numPr>
        <w:spacing w:before="120" w:after="120" w:line="276" w:lineRule="auto"/>
        <w:jc w:val="both"/>
      </w:pPr>
      <w:r w:rsidRPr="006D5881">
        <w:lastRenderedPageBreak/>
        <w:t>Изграждане на системи за проследяване на реализацията на завършилите студенти в първата година след дипломирането.</w:t>
      </w:r>
    </w:p>
    <w:p w:rsidR="0032131F" w:rsidRPr="006D5881" w:rsidRDefault="0032131F" w:rsidP="006D5881">
      <w:pPr>
        <w:spacing w:before="120" w:after="120" w:line="276" w:lineRule="auto"/>
        <w:jc w:val="both"/>
      </w:pPr>
      <w:r w:rsidRPr="006D5881">
        <w:t>3.2. Създаване на мрежи от кариерни центрове в партниращите български висши училища.</w:t>
      </w:r>
    </w:p>
    <w:p w:rsidR="0032131F" w:rsidRPr="006D5881" w:rsidRDefault="0032131F" w:rsidP="006D5881">
      <w:pPr>
        <w:spacing w:before="120" w:after="120" w:line="276" w:lineRule="auto"/>
        <w:jc w:val="both"/>
      </w:pPr>
      <w:r w:rsidRPr="006D5881">
        <w:t>3.3. Студентски клубове за развитие на предприемачески умения, презентационни умения и дигитална креативност.</w:t>
      </w:r>
    </w:p>
    <w:p w:rsidR="0032131F" w:rsidRPr="006D5881" w:rsidRDefault="0032131F" w:rsidP="006D5881">
      <w:pPr>
        <w:spacing w:before="120" w:after="120" w:line="276" w:lineRule="auto"/>
        <w:jc w:val="both"/>
      </w:pPr>
      <w:r w:rsidRPr="006D5881">
        <w:t>3.4. Дейности за развитие на меки умения, за разработване на лични професионални планове за реализация, за придобиване на граждански и обществени компетентности, за търсене на работа, организиране на презентационни събития, състезания, интервюта, дискусии и др. за осъществяване на връзка между студенти и работодатели.</w:t>
      </w:r>
    </w:p>
    <w:p w:rsidR="0032131F" w:rsidRPr="006D5881" w:rsidRDefault="0032131F" w:rsidP="006D5881">
      <w:pPr>
        <w:spacing w:before="120" w:after="120" w:line="276" w:lineRule="auto"/>
        <w:jc w:val="both"/>
      </w:pPr>
      <w:r w:rsidRPr="006D5881">
        <w:t>3.5. Изходяща мобилност на студенти, докторанти, постдокторанти, специализанти, млади учени, изследователи и учени, в т.ч. мобилност за обучение и мобилност за научноизследователска дейност.</w:t>
      </w:r>
    </w:p>
    <w:p w:rsidR="0032131F" w:rsidRPr="006D5881" w:rsidRDefault="0032131F" w:rsidP="006D5881">
      <w:pPr>
        <w:spacing w:before="120" w:after="120" w:line="276" w:lineRule="auto"/>
        <w:jc w:val="both"/>
      </w:pPr>
      <w:r w:rsidRPr="006D5881">
        <w:t>3.6. Входяща мобилност за преподаване: Привличане на чуждестранни преподаватели.</w:t>
      </w:r>
    </w:p>
    <w:p w:rsidR="0032131F" w:rsidRPr="006D5881" w:rsidRDefault="0032131F" w:rsidP="006D5881">
      <w:pPr>
        <w:spacing w:before="120" w:after="120" w:line="276" w:lineRule="auto"/>
        <w:jc w:val="both"/>
      </w:pPr>
      <w:r w:rsidRPr="006D5881">
        <w:t>Общият размер на безвъзмездната финансова помощ (БФП) по настоящата процедура е 50 млн. лв.</w:t>
      </w:r>
    </w:p>
    <w:p w:rsidR="0032131F" w:rsidRPr="006D5881" w:rsidRDefault="0032131F" w:rsidP="006D5881">
      <w:pPr>
        <w:spacing w:before="120" w:after="120" w:line="276" w:lineRule="auto"/>
        <w:jc w:val="both"/>
      </w:pPr>
      <w:r w:rsidRPr="006D5881">
        <w:t>За проекти, в които висшето училище кандидат е с общ брой действащи студенти и докторанти по-малък от 5 000, размерът на предоставяната БФП е между 800 000 лв. и 2 000 000 лв. За проекти, в които висшето училище кандидат е с общ брой действащи студенти и докторанти по-голям от 5 000, размерът на предоставяната БФП е между 2 000 001 лв. и 5 000 000 лв.</w:t>
      </w:r>
    </w:p>
    <w:p w:rsidR="0032131F" w:rsidRPr="006D5881" w:rsidRDefault="0032131F" w:rsidP="006D5881">
      <w:pPr>
        <w:spacing w:before="120" w:after="120" w:line="276" w:lineRule="auto"/>
        <w:jc w:val="both"/>
      </w:pPr>
      <w:r w:rsidRPr="006D5881">
        <w:t xml:space="preserve">Пълният комплект насоки за кандидатстване е публикуван на следните интернет адреси: </w:t>
      </w:r>
      <w:hyperlink r:id="rId34" w:history="1">
        <w:r w:rsidRPr="006D5881">
          <w:rPr>
            <w:rStyle w:val="Hyperlink"/>
          </w:rPr>
          <w:t>https://eumis2020.government.bg</w:t>
        </w:r>
      </w:hyperlink>
      <w:r w:rsidRPr="006D5881">
        <w:t xml:space="preserve">, </w:t>
      </w:r>
      <w:hyperlink r:id="rId35" w:history="1">
        <w:r w:rsidRPr="006D5881">
          <w:rPr>
            <w:rStyle w:val="Hyperlink"/>
          </w:rPr>
          <w:t>http://opnoir.bg</w:t>
        </w:r>
      </w:hyperlink>
      <w:r w:rsidRPr="006D5881">
        <w:t xml:space="preserve"> и </w:t>
      </w:r>
      <w:hyperlink r:id="rId36" w:history="1">
        <w:r w:rsidRPr="006D5881">
          <w:rPr>
            <w:rStyle w:val="Hyperlink"/>
          </w:rPr>
          <w:t>www.eufunds.bg</w:t>
        </w:r>
      </w:hyperlink>
      <w:r w:rsidRPr="006D5881">
        <w:t>.</w:t>
      </w:r>
    </w:p>
    <w:p w:rsidR="0032131F" w:rsidRPr="006D5881" w:rsidRDefault="0032131F" w:rsidP="006D5881">
      <w:pPr>
        <w:spacing w:before="120" w:after="120" w:line="276" w:lineRule="auto"/>
        <w:jc w:val="both"/>
      </w:pPr>
      <w:r w:rsidRPr="006D5881">
        <w:t xml:space="preserve">Кандидатите по процедурата могат да искат разяснения във връзка с Насоките в срок до три седмици преди изтичането на срока за кандидатстване. Допълнителни въпроси по Насоките за кандидатстване се задават в писмена форма, като ясно се посочва наименованието на процедурата за предоставяне на безвъзмездна финансова помощ и се изпращат на електронната поща на УО: </w:t>
      </w:r>
      <w:hyperlink r:id="rId37" w:history="1">
        <w:r w:rsidRPr="006D5881">
          <w:rPr>
            <w:rStyle w:val="Hyperlink"/>
          </w:rPr>
          <w:t>infosf@mon.bg</w:t>
        </w:r>
      </w:hyperlink>
      <w:r w:rsidRPr="006D5881">
        <w:t>.</w:t>
      </w:r>
    </w:p>
    <w:p w:rsidR="0032131F" w:rsidRPr="006D5881" w:rsidRDefault="0032131F" w:rsidP="006D5881">
      <w:pPr>
        <w:spacing w:before="120" w:after="120" w:line="276" w:lineRule="auto"/>
        <w:jc w:val="both"/>
      </w:pPr>
      <w:r w:rsidRPr="006D5881">
        <w:t xml:space="preserve">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всеки кандидат. Въпросите на кандидата и разясненията на УО се съобщават (публикуват) на интернет страницата на УО </w:t>
      </w:r>
      <w:hyperlink r:id="rId38" w:history="1">
        <w:r w:rsidRPr="006D5881">
          <w:rPr>
            <w:rStyle w:val="Hyperlink"/>
          </w:rPr>
          <w:t>http://opnoir.bg</w:t>
        </w:r>
      </w:hyperlink>
      <w:r w:rsidRPr="006D5881">
        <w:t xml:space="preserve">/, в секция „Процедури/ Въпроси и отговори“ и в ИСУН2020: </w:t>
      </w:r>
      <w:hyperlink r:id="rId39" w:history="1">
        <w:r w:rsidRPr="006D5881">
          <w:rPr>
            <w:rStyle w:val="Hyperlink"/>
          </w:rPr>
          <w:t>https://eumis2020.government.bg</w:t>
        </w:r>
      </w:hyperlink>
      <w:r w:rsidRPr="006D5881">
        <w:t xml:space="preserve"> (към документите по процедурата) в 10-дневен срок от получаване на искането, но не по късно от две седмици преди изтичането на срока за кандидатстване.</w:t>
      </w:r>
    </w:p>
    <w:p w:rsidR="005F551E" w:rsidRPr="006D5881" w:rsidRDefault="005F551E" w:rsidP="005F551E">
      <w:pPr>
        <w:spacing w:before="120" w:after="120" w:line="276" w:lineRule="auto"/>
        <w:jc w:val="both"/>
        <w:rPr>
          <w:lang w:val="en-US"/>
        </w:rPr>
      </w:pPr>
      <w:r w:rsidRPr="006D5881">
        <w:rPr>
          <w:lang w:val="bg-BG"/>
        </w:rPr>
        <w:t xml:space="preserve">Допълнителна информация и документи за кандидатстване можете да намерите </w:t>
      </w:r>
      <w:hyperlink r:id="rId40" w:history="1">
        <w:r w:rsidRPr="006D5881">
          <w:rPr>
            <w:rStyle w:val="Hyperlink"/>
            <w:lang w:val="bg-BG"/>
          </w:rPr>
          <w:t>ТУК</w:t>
        </w:r>
      </w:hyperlink>
    </w:p>
    <w:p w:rsidR="005F551E" w:rsidRDefault="005F551E" w:rsidP="006D5881">
      <w:pPr>
        <w:spacing w:before="120" w:after="120" w:line="276" w:lineRule="auto"/>
        <w:jc w:val="both"/>
      </w:pPr>
      <w:r w:rsidRPr="006D5881">
        <w:t>Проектните предложения се подават от кандидатите само в електронен формат, подписани с квалифициран електронен подпис (КЕП).</w:t>
      </w:r>
    </w:p>
    <w:p w:rsidR="0032131F" w:rsidRPr="006D5881" w:rsidRDefault="0032131F" w:rsidP="006D5881">
      <w:pPr>
        <w:spacing w:before="120" w:after="120" w:line="276" w:lineRule="auto"/>
        <w:jc w:val="both"/>
      </w:pPr>
      <w:r w:rsidRPr="006D5881">
        <w:rPr>
          <w:b/>
        </w:rPr>
        <w:t xml:space="preserve">Крайният срок за кандидатстване /представяне на проектни предложения е </w:t>
      </w:r>
      <w:r w:rsidRPr="006D5881">
        <w:rPr>
          <w:b/>
          <w:bCs/>
        </w:rPr>
        <w:t>23 ноември 2020 г., 17:30 часа,</w:t>
      </w:r>
      <w:r w:rsidRPr="006D5881">
        <w:rPr>
          <w:b/>
        </w:rPr>
        <w:t xml:space="preserve"> </w:t>
      </w:r>
      <w:r w:rsidRPr="006D5881">
        <w:t xml:space="preserve">чрез ИСУН 2020. </w:t>
      </w:r>
    </w:p>
    <w:p w:rsidR="00B40A17" w:rsidRPr="00B40A17" w:rsidRDefault="00A27600" w:rsidP="00A27600">
      <w:pPr>
        <w:pStyle w:val="Heading2"/>
        <w:ind w:left="426"/>
      </w:pPr>
      <w:bookmarkStart w:id="10" w:name="_Toc50052335"/>
      <w:r>
        <w:rPr>
          <w:lang w:val="bg-BG"/>
        </w:rPr>
        <w:lastRenderedPageBreak/>
        <w:t>М</w:t>
      </w:r>
      <w:r w:rsidR="00B40A17" w:rsidRPr="00B40A17">
        <w:t>еждународен конкурс за съвместни изследователски проекти за</w:t>
      </w:r>
      <w:r>
        <w:t xml:space="preserve"> КОВИД -19</w:t>
      </w:r>
      <w:bookmarkEnd w:id="10"/>
      <w:r w:rsidR="00B40A17" w:rsidRPr="00B40A17">
        <w:t xml:space="preserve"> </w:t>
      </w:r>
    </w:p>
    <w:p w:rsidR="00B40A17" w:rsidRPr="00A27600" w:rsidRDefault="00B40A17" w:rsidP="00A27600">
      <w:pPr>
        <w:spacing w:before="120" w:after="120" w:line="276" w:lineRule="auto"/>
        <w:jc w:val="both"/>
      </w:pPr>
      <w:r w:rsidRPr="00A27600">
        <w:rPr>
          <w:bCs/>
          <w:lang w:val="bg-BG"/>
        </w:rPr>
        <w:t>Фонд „Научни изследвания“ отправя покана за участие в „Конкурс за проекти по програми за двустранно сътрудничество – международен конкурс за съвместни изследователски проекти за КОВИД -19“</w:t>
      </w:r>
    </w:p>
    <w:p w:rsidR="00B40A17" w:rsidRPr="00A27600" w:rsidRDefault="00B40A17" w:rsidP="00A27600">
      <w:pPr>
        <w:spacing w:before="120" w:after="120" w:line="276" w:lineRule="auto"/>
        <w:jc w:val="both"/>
      </w:pPr>
      <w:r w:rsidRPr="00A27600">
        <w:rPr>
          <w:lang w:val="bg-BG"/>
        </w:rPr>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конкурса. За да мобилизират научните общности и да улеснят научните изследвания във връзка с пандемията от COVID-19, Националната фондация за природни науки на Китай, Беларуската републиканска фондация за фундаментални изследвания и Фонд „Научни изследвания“ отправят покана за проектни предложения за съвместнаи изследвания. В конкурса могат да участват научни колективи от Република България, Китайската народна република и Република Беларус. Всяка от финансиращите организации ще финансира научните изследвания на колективите по одобрените проекти от съответната държава. Условията за международното сътрудничество в рамките на конкурса и общите процедури между трите финансиращи организации са описани в Guidance for Applicants (Указания за кандидатите – на английски език), които са част от конкурсната документация. В съответствие с тези условия, по конкурса ще бъдат финансирани проекти, в които освен българския колектив, участват и партньори и от Китай и Беларус, или само от Китай.</w:t>
      </w:r>
    </w:p>
    <w:p w:rsidR="00B40A17" w:rsidRPr="00A27600" w:rsidRDefault="00B40A17" w:rsidP="00A27600">
      <w:pPr>
        <w:spacing w:before="120" w:after="120" w:line="276" w:lineRule="auto"/>
        <w:jc w:val="both"/>
      </w:pPr>
      <w:r w:rsidRPr="00A27600">
        <w:rPr>
          <w:bCs/>
          <w:lang w:val="bg-BG"/>
        </w:rPr>
        <w:t>Научните областите, в които ще бъдат финансирани проектите за фундаментални научни изследвания в конкурса са:</w:t>
      </w:r>
    </w:p>
    <w:p w:rsidR="00B40A17" w:rsidRPr="00A27600" w:rsidRDefault="00B40A17" w:rsidP="002822D9">
      <w:pPr>
        <w:pStyle w:val="ListParagraph"/>
        <w:numPr>
          <w:ilvl w:val="2"/>
          <w:numId w:val="27"/>
        </w:numPr>
        <w:spacing w:before="120" w:after="120" w:line="276" w:lineRule="auto"/>
        <w:ind w:left="1276"/>
        <w:jc w:val="both"/>
      </w:pPr>
      <w:r w:rsidRPr="00A27600">
        <w:rPr>
          <w:lang w:val="bg-BG"/>
        </w:rPr>
        <w:t>Скрининг и разработване на широкоспектърни анти-коронавирусни лекарства;</w:t>
      </w:r>
    </w:p>
    <w:p w:rsidR="00B40A17" w:rsidRPr="00A27600" w:rsidRDefault="00B40A17" w:rsidP="002822D9">
      <w:pPr>
        <w:pStyle w:val="ListParagraph"/>
        <w:numPr>
          <w:ilvl w:val="2"/>
          <w:numId w:val="27"/>
        </w:numPr>
        <w:spacing w:before="120" w:after="120" w:line="276" w:lineRule="auto"/>
        <w:ind w:left="1276"/>
        <w:jc w:val="both"/>
      </w:pPr>
      <w:r w:rsidRPr="00A27600">
        <w:rPr>
          <w:lang w:val="bg-BG"/>
        </w:rPr>
        <w:t>Изследване и разработване на анти-коронавирусна ваксина;</w:t>
      </w:r>
    </w:p>
    <w:p w:rsidR="00B40A17" w:rsidRPr="00A27600" w:rsidRDefault="00B40A17" w:rsidP="002822D9">
      <w:pPr>
        <w:pStyle w:val="ListParagraph"/>
        <w:numPr>
          <w:ilvl w:val="2"/>
          <w:numId w:val="27"/>
        </w:numPr>
        <w:spacing w:before="120" w:after="120" w:line="276" w:lineRule="auto"/>
        <w:ind w:left="1276"/>
        <w:jc w:val="both"/>
      </w:pPr>
      <w:r w:rsidRPr="00A27600">
        <w:rPr>
          <w:lang w:val="bg-BG"/>
        </w:rPr>
        <w:t>Етиология и патогенни механизми на действие на вируси от животински произход и защитни имунни механизми срещу вируси;</w:t>
      </w:r>
    </w:p>
    <w:p w:rsidR="00B40A17" w:rsidRPr="00A27600" w:rsidRDefault="00B40A17" w:rsidP="002822D9">
      <w:pPr>
        <w:pStyle w:val="ListParagraph"/>
        <w:numPr>
          <w:ilvl w:val="2"/>
          <w:numId w:val="27"/>
        </w:numPr>
        <w:spacing w:before="120" w:after="120" w:line="276" w:lineRule="auto"/>
        <w:ind w:left="1276"/>
        <w:jc w:val="both"/>
      </w:pPr>
      <w:r w:rsidRPr="00A27600">
        <w:rPr>
          <w:lang w:val="bg-BG"/>
        </w:rPr>
        <w:t>Нови технологии за бърза и прецизна диагностика на коронавирус</w:t>
      </w:r>
    </w:p>
    <w:p w:rsidR="00B40A17" w:rsidRPr="00A27600" w:rsidRDefault="00B40A17" w:rsidP="00A27600">
      <w:pPr>
        <w:spacing w:before="120" w:after="120" w:line="276" w:lineRule="auto"/>
        <w:jc w:val="both"/>
      </w:pPr>
      <w:r w:rsidRPr="00A27600">
        <w:rPr>
          <w:lang w:val="bg-BG"/>
        </w:rPr>
        <w:t>Научните области на английски език са:</w:t>
      </w:r>
    </w:p>
    <w:p w:rsidR="00B40A17" w:rsidRPr="00A27600" w:rsidRDefault="00B40A17" w:rsidP="002822D9">
      <w:pPr>
        <w:pStyle w:val="ListParagraph"/>
        <w:numPr>
          <w:ilvl w:val="2"/>
          <w:numId w:val="27"/>
        </w:numPr>
        <w:spacing w:before="120" w:after="120" w:line="276" w:lineRule="auto"/>
        <w:ind w:left="1276"/>
        <w:jc w:val="both"/>
      </w:pPr>
      <w:r w:rsidRPr="00A27600">
        <w:rPr>
          <w:lang w:val="bg-BG"/>
        </w:rPr>
        <w:t>Screening and development of broad-spectrum anti-coronavirus drugs;</w:t>
      </w:r>
    </w:p>
    <w:p w:rsidR="00B40A17" w:rsidRPr="00A27600" w:rsidRDefault="00B40A17" w:rsidP="002822D9">
      <w:pPr>
        <w:pStyle w:val="ListParagraph"/>
        <w:numPr>
          <w:ilvl w:val="2"/>
          <w:numId w:val="27"/>
        </w:numPr>
        <w:spacing w:before="120" w:after="120" w:line="276" w:lineRule="auto"/>
        <w:ind w:left="1276"/>
        <w:jc w:val="both"/>
      </w:pPr>
      <w:r w:rsidRPr="00A27600">
        <w:rPr>
          <w:lang w:val="bg-BG"/>
        </w:rPr>
        <w:t>Research and development of anti-coronavirus vaccine;</w:t>
      </w:r>
    </w:p>
    <w:p w:rsidR="00B40A17" w:rsidRPr="00A27600" w:rsidRDefault="00B40A17" w:rsidP="002822D9">
      <w:pPr>
        <w:pStyle w:val="ListParagraph"/>
        <w:numPr>
          <w:ilvl w:val="2"/>
          <w:numId w:val="27"/>
        </w:numPr>
        <w:spacing w:before="120" w:after="120" w:line="276" w:lineRule="auto"/>
        <w:ind w:left="1276"/>
        <w:jc w:val="both"/>
      </w:pPr>
      <w:r w:rsidRPr="00A27600">
        <w:rPr>
          <w:lang w:val="bg-BG"/>
        </w:rPr>
        <w:t>Etiology and pathogenic mechanisms of action of animal-derived viruses and protective immune mechanisms against virus;</w:t>
      </w:r>
    </w:p>
    <w:p w:rsidR="00B40A17" w:rsidRPr="00A27600" w:rsidRDefault="00B40A17" w:rsidP="002822D9">
      <w:pPr>
        <w:pStyle w:val="ListParagraph"/>
        <w:numPr>
          <w:ilvl w:val="2"/>
          <w:numId w:val="27"/>
        </w:numPr>
        <w:spacing w:before="120" w:after="120" w:line="276" w:lineRule="auto"/>
        <w:ind w:left="1276"/>
        <w:jc w:val="both"/>
      </w:pPr>
      <w:r w:rsidRPr="00A27600">
        <w:rPr>
          <w:lang w:val="bg-BG"/>
        </w:rPr>
        <w:t>New technologies for rapid and precise diagnosis of coronavirus</w:t>
      </w:r>
    </w:p>
    <w:p w:rsidR="00B40A17" w:rsidRPr="00D40B57" w:rsidRDefault="00B40A17" w:rsidP="00A27600">
      <w:pPr>
        <w:spacing w:before="120" w:after="120" w:line="276" w:lineRule="auto"/>
        <w:jc w:val="both"/>
        <w:rPr>
          <w:b/>
        </w:rPr>
      </w:pPr>
      <w:r w:rsidRPr="00D40B57">
        <w:rPr>
          <w:b/>
          <w:bCs/>
          <w:lang w:val="bg-BG"/>
        </w:rPr>
        <w:t>Общ бюджет на конкурса (за българските колективи):</w:t>
      </w:r>
    </w:p>
    <w:p w:rsidR="00B40A17" w:rsidRPr="00A27600" w:rsidRDefault="00B40A17" w:rsidP="00A27600">
      <w:pPr>
        <w:spacing w:before="120" w:after="120" w:line="276" w:lineRule="auto"/>
        <w:jc w:val="both"/>
      </w:pPr>
      <w:r w:rsidRPr="00A27600">
        <w:t> </w:t>
      </w:r>
      <w:r w:rsidRPr="00A27600">
        <w:rPr>
          <w:lang w:val="bg-BG"/>
        </w:rPr>
        <w:t>Прогнозният общ бюджет на конкурса е 600 000.00 лв., съгласно ПМС 89 от 8.05.2020 г.</w:t>
      </w:r>
    </w:p>
    <w:p w:rsidR="00B40A17" w:rsidRPr="00A27600" w:rsidRDefault="00B40A17" w:rsidP="00A27600">
      <w:pPr>
        <w:spacing w:before="120" w:after="120" w:line="276" w:lineRule="auto"/>
        <w:jc w:val="both"/>
      </w:pPr>
      <w:r w:rsidRPr="00A27600">
        <w:t> </w:t>
      </w:r>
      <w:r w:rsidRPr="00A27600">
        <w:rPr>
          <w:lang w:val="bg-BG"/>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B40A17" w:rsidRPr="00A27600" w:rsidRDefault="00B40A17" w:rsidP="00A27600">
      <w:pPr>
        <w:spacing w:before="120" w:after="120" w:line="276" w:lineRule="auto"/>
        <w:jc w:val="both"/>
      </w:pPr>
      <w:r w:rsidRPr="00A27600">
        <w:t> </w:t>
      </w:r>
      <w:r w:rsidR="00A27600">
        <w:rPr>
          <w:lang w:val="bg-BG"/>
        </w:rPr>
        <w:t>1)</w:t>
      </w:r>
      <w:r w:rsidRPr="00A27600">
        <w:rPr>
          <w:lang w:val="bg-BG"/>
        </w:rPr>
        <w:t>Минималната сума за всеки отделен проект е 100 000 лв.</w:t>
      </w:r>
    </w:p>
    <w:p w:rsidR="00B40A17" w:rsidRPr="00A27600" w:rsidRDefault="00B40A17" w:rsidP="00A27600">
      <w:pPr>
        <w:spacing w:before="120" w:after="120" w:line="276" w:lineRule="auto"/>
        <w:jc w:val="both"/>
      </w:pPr>
      <w:r w:rsidRPr="00A27600">
        <w:t> </w:t>
      </w:r>
      <w:r w:rsidR="00A27600">
        <w:rPr>
          <w:lang w:val="bg-BG"/>
        </w:rPr>
        <w:t>2)</w:t>
      </w:r>
      <w:r w:rsidRPr="00A27600">
        <w:rPr>
          <w:lang w:val="bg-BG"/>
        </w:rPr>
        <w:t>Максималната сума за всеки отделен проект е 200 000 лв.</w:t>
      </w:r>
    </w:p>
    <w:p w:rsidR="00B40A17" w:rsidRPr="00A27600" w:rsidRDefault="00B40A17" w:rsidP="00A27600">
      <w:pPr>
        <w:spacing w:before="120" w:after="120" w:line="276" w:lineRule="auto"/>
        <w:jc w:val="both"/>
      </w:pPr>
      <w:r w:rsidRPr="00A27600">
        <w:rPr>
          <w:bCs/>
          <w:lang w:val="bg-BG"/>
        </w:rPr>
        <w:lastRenderedPageBreak/>
        <w:t>Срок за изпълнение на одобрените проекти:</w:t>
      </w:r>
      <w:r w:rsidRPr="00A27600">
        <w:rPr>
          <w:bCs/>
          <w:u w:val="single"/>
          <w:lang w:val="bg-BG"/>
        </w:rPr>
        <w:t xml:space="preserve"> до 24 месеца</w:t>
      </w:r>
      <w:r w:rsidRPr="00A27600">
        <w:rPr>
          <w:bCs/>
          <w:u w:val="single"/>
          <w:lang w:val="bg-BG"/>
        </w:rPr>
        <w:br/>
      </w:r>
      <w:r w:rsidRPr="00A27600">
        <w:rPr>
          <w:lang w:val="bg-BG"/>
        </w:rPr>
        <w:t>За начална дата на проекта се счита датата на подписване на договора за финансиране.</w:t>
      </w:r>
    </w:p>
    <w:p w:rsidR="00B40A17" w:rsidRPr="00D40B57" w:rsidRDefault="00B40A17" w:rsidP="00A27600">
      <w:pPr>
        <w:spacing w:before="120" w:after="120" w:line="276" w:lineRule="auto"/>
        <w:jc w:val="both"/>
        <w:rPr>
          <w:b/>
        </w:rPr>
      </w:pPr>
      <w:r w:rsidRPr="00D40B57">
        <w:rPr>
          <w:b/>
          <w:bCs/>
          <w:lang w:val="bg-BG"/>
        </w:rPr>
        <w:t>Срок за подаване на проектните предложения</w:t>
      </w:r>
    </w:p>
    <w:p w:rsidR="00B40A17" w:rsidRPr="00A27600" w:rsidRDefault="00B40A17" w:rsidP="00A27600">
      <w:pPr>
        <w:spacing w:before="120" w:after="120" w:line="276" w:lineRule="auto"/>
        <w:jc w:val="both"/>
      </w:pPr>
      <w:r w:rsidRPr="00A27600">
        <w:rPr>
          <w:lang w:val="bg-BG"/>
        </w:rPr>
        <w:t>Проектните предложения  се представят до 17 часа на 15.09.2020 г. по електронен път към Фонд "Научни изследвания" в електронен формат, като документите с описание на проектното предложение трябва да дават възможност за автоматично търсене (в pdf формат генериран автоматично от документа). Документите за ФНИ (без общото описание на проекта) следва да са подписани с електронен подпис от ръководителя на базовата организация.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Всички декларации от членовете на колектива се прилагат подписани и сканирани. Декларациите от името на базовата организация и партньорските организации, както и декларацията за обработка на лични данни от ръководителите на организациите, трябва да бъдат подадени в оригинал в деловодството на ФНИ и важат за всички конкурси на ФНИ през годината.</w:t>
      </w:r>
    </w:p>
    <w:p w:rsidR="00B40A17" w:rsidRPr="00A27600" w:rsidRDefault="00B40A17" w:rsidP="00A27600">
      <w:pPr>
        <w:spacing w:before="120" w:after="120" w:line="276" w:lineRule="auto"/>
        <w:jc w:val="both"/>
      </w:pPr>
      <w:r w:rsidRPr="00A27600">
        <w:rPr>
          <w:u w:val="single"/>
          <w:lang w:val="bg-BG"/>
        </w:rPr>
        <w:t>Проектното предложение включва:</w:t>
      </w:r>
    </w:p>
    <w:p w:rsidR="00B40A17" w:rsidRPr="00A27600" w:rsidRDefault="00B40A17" w:rsidP="00A27600">
      <w:pPr>
        <w:spacing w:before="120" w:after="120" w:line="276" w:lineRule="auto"/>
        <w:jc w:val="both"/>
      </w:pPr>
      <w:r w:rsidRPr="00A27600">
        <w:rPr>
          <w:lang w:val="bg-BG"/>
        </w:rPr>
        <w:t>Административно описание на проектното предложение:</w:t>
      </w:r>
    </w:p>
    <w:p w:rsidR="00B40A17" w:rsidRPr="00A27600" w:rsidRDefault="00B40A17" w:rsidP="002822D9">
      <w:pPr>
        <w:pStyle w:val="ListParagraph"/>
        <w:numPr>
          <w:ilvl w:val="1"/>
          <w:numId w:val="30"/>
        </w:numPr>
        <w:spacing w:before="120" w:after="120" w:line="276" w:lineRule="auto"/>
        <w:jc w:val="both"/>
      </w:pPr>
      <w:r w:rsidRPr="00E80C13">
        <w:rPr>
          <w:lang w:val="bg-BG"/>
        </w:rPr>
        <w:t>Част 1 на Документите за кандидатстване на български език;</w:t>
      </w:r>
    </w:p>
    <w:p w:rsidR="00B40A17" w:rsidRPr="00A27600" w:rsidRDefault="00B40A17" w:rsidP="002822D9">
      <w:pPr>
        <w:pStyle w:val="ListParagraph"/>
        <w:numPr>
          <w:ilvl w:val="1"/>
          <w:numId w:val="30"/>
        </w:numPr>
        <w:spacing w:before="120" w:after="120" w:line="276" w:lineRule="auto"/>
        <w:jc w:val="both"/>
      </w:pPr>
      <w:r w:rsidRPr="00E80C13">
        <w:rPr>
          <w:lang w:val="bg-BG"/>
        </w:rPr>
        <w:t xml:space="preserve">Част 1 на Документите за кандидатстване на английски език. </w:t>
      </w:r>
    </w:p>
    <w:p w:rsidR="00B40A17" w:rsidRPr="00A27600" w:rsidRDefault="00B40A17" w:rsidP="00A27600">
      <w:pPr>
        <w:spacing w:before="120" w:after="120" w:line="276" w:lineRule="auto"/>
        <w:jc w:val="both"/>
      </w:pPr>
      <w:r w:rsidRPr="00A27600">
        <w:rPr>
          <w:lang w:val="bg-BG"/>
        </w:rPr>
        <w:t>Към административното описание на проекта се прилага „План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(до 2 стр.).</w:t>
      </w:r>
    </w:p>
    <w:p w:rsidR="00B40A17" w:rsidRPr="00A27600" w:rsidRDefault="00B40A17" w:rsidP="00A27600">
      <w:pPr>
        <w:spacing w:before="120" w:after="120" w:line="276" w:lineRule="auto"/>
        <w:jc w:val="both"/>
      </w:pPr>
      <w:r w:rsidRPr="00A27600">
        <w:rPr>
          <w:lang w:val="bg-BG"/>
        </w:rPr>
        <w:t>Научно описание на проектното предложение:</w:t>
      </w:r>
    </w:p>
    <w:p w:rsidR="00B40A17" w:rsidRPr="00A27600" w:rsidRDefault="00B40A17" w:rsidP="002822D9">
      <w:pPr>
        <w:pStyle w:val="ListParagraph"/>
        <w:numPr>
          <w:ilvl w:val="1"/>
          <w:numId w:val="31"/>
        </w:numPr>
        <w:spacing w:before="120" w:after="120" w:line="276" w:lineRule="auto"/>
        <w:ind w:left="1418"/>
        <w:jc w:val="both"/>
      </w:pPr>
      <w:r w:rsidRPr="00E80C13">
        <w:rPr>
          <w:lang w:val="bg-BG"/>
        </w:rPr>
        <w:t>Анекс 1 към документите за кандидатстване – Общо описание на съвместния проект (JPD) – на английски език</w:t>
      </w:r>
    </w:p>
    <w:p w:rsidR="00B40A17" w:rsidRPr="00A27600" w:rsidRDefault="00B40A17" w:rsidP="002822D9">
      <w:pPr>
        <w:pStyle w:val="ListParagraph"/>
        <w:numPr>
          <w:ilvl w:val="1"/>
          <w:numId w:val="31"/>
        </w:numPr>
        <w:spacing w:before="120" w:after="120" w:line="276" w:lineRule="auto"/>
        <w:ind w:left="1418"/>
        <w:jc w:val="both"/>
      </w:pPr>
      <w:r w:rsidRPr="00E80C13">
        <w:rPr>
          <w:lang w:val="bg-BG"/>
        </w:rPr>
        <w:t>Допълнение за българския колектив към Общото описание на съвместния проект (работна програма, финансов план, обосновка на финансовия план, научни биографии на членовете на колектива, без докторантите и студентите) – на български език.</w:t>
      </w:r>
    </w:p>
    <w:p w:rsidR="00B40A17" w:rsidRPr="00A27600" w:rsidRDefault="00B40A17" w:rsidP="00A27600">
      <w:pPr>
        <w:spacing w:before="120" w:after="120" w:line="276" w:lineRule="auto"/>
        <w:jc w:val="both"/>
      </w:pPr>
      <w:r w:rsidRPr="00A27600">
        <w:t>Проектни предложения се подават по електронен път на адрес: </w:t>
      </w:r>
      <w:hyperlink r:id="rId41" w:tgtFrame="_blank" w:history="1">
        <w:r w:rsidRPr="00A27600">
          <w:rPr>
            <w:rStyle w:val="Hyperlink"/>
          </w:rPr>
          <w:t>http://cnby.stko.eu/</w:t>
        </w:r>
      </w:hyperlink>
    </w:p>
    <w:p w:rsidR="00B40A17" w:rsidRPr="00D40B57" w:rsidRDefault="00B40A17" w:rsidP="00A27600">
      <w:pPr>
        <w:spacing w:before="120" w:after="120" w:line="276" w:lineRule="auto"/>
        <w:jc w:val="both"/>
        <w:rPr>
          <w:b/>
        </w:rPr>
      </w:pPr>
      <w:r w:rsidRPr="00D40B57">
        <w:rPr>
          <w:b/>
          <w:bCs/>
          <w:lang w:val="bg-BG"/>
        </w:rPr>
        <w:t>Допустими кандидати:</w:t>
      </w:r>
    </w:p>
    <w:p w:rsidR="00B40A17" w:rsidRPr="00A27600" w:rsidRDefault="00B40A17" w:rsidP="00A27600">
      <w:pPr>
        <w:spacing w:before="120" w:after="120" w:line="276" w:lineRule="auto"/>
        <w:jc w:val="both"/>
      </w:pPr>
      <w:r w:rsidRPr="00A27600">
        <w:rPr>
          <w:lang w:val="bg-BG"/>
        </w:rPr>
        <w:t>Допустими по настоящата процедура за подбор на проекти са само кандидати, които са:</w:t>
      </w:r>
    </w:p>
    <w:p w:rsidR="00B40A17" w:rsidRPr="00A27600" w:rsidRDefault="00E80C13" w:rsidP="00A27600">
      <w:pPr>
        <w:spacing w:before="120" w:after="120" w:line="276" w:lineRule="auto"/>
        <w:jc w:val="both"/>
      </w:pPr>
      <w:r>
        <w:rPr>
          <w:lang w:val="bg-BG"/>
        </w:rPr>
        <w:t>1)</w:t>
      </w:r>
      <w:r w:rsidR="00B40A17" w:rsidRPr="00A27600">
        <w:rPr>
          <w:lang w:val="bg-BG"/>
        </w:rPr>
        <w:t xml:space="preserve"> акредитирани висши училища по чл. 85 ал. 1, т. 7 на ЗВО, които са акредитирани от НАОА да провеждат обучение по образователна и научна степен "доктор"</w:t>
      </w:r>
    </w:p>
    <w:p w:rsidR="00B40A17" w:rsidRPr="00A27600" w:rsidRDefault="00E80C13" w:rsidP="00A27600">
      <w:pPr>
        <w:spacing w:before="120" w:after="120" w:line="276" w:lineRule="auto"/>
        <w:jc w:val="both"/>
      </w:pPr>
      <w:r>
        <w:rPr>
          <w:lang w:val="bg-BG"/>
        </w:rPr>
        <w:t>2)</w:t>
      </w:r>
      <w:r w:rsidR="00B40A17" w:rsidRPr="00A27600">
        <w:rPr>
          <w:lang w:val="bg-BG"/>
        </w:rPr>
        <w:t>научни организации по чл. 47, ал. 1 на ЗВО, които са акредитирани от НАОА да провеждат обучение по образователна и научна степен "доктор"</w:t>
      </w:r>
    </w:p>
    <w:p w:rsidR="00B40A17" w:rsidRPr="00A27600" w:rsidRDefault="00B40A17" w:rsidP="00A27600">
      <w:pPr>
        <w:spacing w:before="120" w:after="120" w:line="276" w:lineRule="auto"/>
        <w:jc w:val="both"/>
      </w:pPr>
      <w:r w:rsidRPr="00A27600">
        <w:rPr>
          <w:lang w:val="bg-BG"/>
        </w:rPr>
        <w:lastRenderedPageBreak/>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B40A17" w:rsidRPr="00A27600" w:rsidRDefault="00B40A17" w:rsidP="00A27600">
      <w:pPr>
        <w:spacing w:before="120" w:after="120" w:line="276" w:lineRule="auto"/>
        <w:jc w:val="both"/>
      </w:pPr>
      <w:r w:rsidRPr="00A27600">
        <w:rPr>
          <w:lang w:val="bg-BG"/>
        </w:rPr>
        <w:t xml:space="preserve">Кандидатите по процедурата трябва да са субекти: </w:t>
      </w:r>
    </w:p>
    <w:p w:rsidR="00B40A17" w:rsidRPr="00A27600" w:rsidRDefault="00B40A17" w:rsidP="002822D9">
      <w:pPr>
        <w:pStyle w:val="ListParagraph"/>
        <w:numPr>
          <w:ilvl w:val="0"/>
          <w:numId w:val="32"/>
        </w:numPr>
        <w:spacing w:before="120" w:after="120" w:line="276" w:lineRule="auto"/>
        <w:ind w:left="993"/>
        <w:jc w:val="both"/>
      </w:pPr>
      <w:r w:rsidRPr="00E80C13">
        <w:rPr>
          <w:lang w:val="bg-BG"/>
        </w:rPr>
        <w:t xml:space="preserve">осъществяващи научни изследвания; </w:t>
      </w:r>
    </w:p>
    <w:p w:rsidR="00B40A17" w:rsidRPr="00A27600" w:rsidRDefault="00B40A17" w:rsidP="00E80C13">
      <w:pPr>
        <w:pStyle w:val="ListParagraph"/>
        <w:spacing w:before="120" w:after="120" w:line="276" w:lineRule="auto"/>
        <w:jc w:val="both"/>
      </w:pPr>
      <w:r w:rsidRPr="00E80C13">
        <w:rPr>
          <w:lang w:val="bg-BG"/>
        </w:rPr>
        <w:t>и</w:t>
      </w:r>
    </w:p>
    <w:p w:rsidR="00B40A17" w:rsidRPr="00A27600" w:rsidRDefault="00B40A17" w:rsidP="002822D9">
      <w:pPr>
        <w:pStyle w:val="ListParagraph"/>
        <w:numPr>
          <w:ilvl w:val="0"/>
          <w:numId w:val="32"/>
        </w:numPr>
        <w:spacing w:before="120" w:after="120" w:line="276" w:lineRule="auto"/>
        <w:ind w:left="993"/>
        <w:jc w:val="both"/>
      </w:pPr>
      <w:r w:rsidRPr="00E80C13">
        <w:rPr>
          <w:lang w:val="bg-BG"/>
        </w:rPr>
        <w:t xml:space="preserve">чиито дейности са изцяло с нестопански характер </w:t>
      </w:r>
    </w:p>
    <w:p w:rsidR="00B40A17" w:rsidRPr="00A27600" w:rsidRDefault="00B40A17" w:rsidP="00A27600">
      <w:pPr>
        <w:spacing w:before="120" w:after="120" w:line="276" w:lineRule="auto"/>
        <w:jc w:val="both"/>
      </w:pPr>
      <w:r w:rsidRPr="00A27600">
        <w:rPr>
          <w:lang w:val="bg-BG"/>
        </w:rPr>
        <w:t xml:space="preserve">или </w:t>
      </w:r>
    </w:p>
    <w:p w:rsidR="00B40A17" w:rsidRPr="00A27600" w:rsidRDefault="00B40A17" w:rsidP="002822D9">
      <w:pPr>
        <w:pStyle w:val="ListParagraph"/>
        <w:numPr>
          <w:ilvl w:val="0"/>
          <w:numId w:val="32"/>
        </w:numPr>
        <w:spacing w:before="120" w:after="120" w:line="276" w:lineRule="auto"/>
        <w:ind w:left="993"/>
        <w:jc w:val="both"/>
      </w:pPr>
      <w:r w:rsidRPr="00E80C13">
        <w:rPr>
          <w:lang w:val="bg-BG"/>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rsidR="00B40A17" w:rsidRPr="00A27600" w:rsidRDefault="00B40A17" w:rsidP="00A27600">
      <w:pPr>
        <w:spacing w:before="120" w:after="120" w:line="276" w:lineRule="auto"/>
        <w:jc w:val="both"/>
      </w:pPr>
      <w:r w:rsidRPr="00A27600">
        <w:rPr>
          <w:lang w:val="bg-BG"/>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rsidR="00B40A17" w:rsidRPr="00A27600" w:rsidRDefault="00B40A17" w:rsidP="002822D9">
      <w:pPr>
        <w:pStyle w:val="ListParagraph"/>
        <w:numPr>
          <w:ilvl w:val="1"/>
          <w:numId w:val="33"/>
        </w:numPr>
        <w:spacing w:before="120" w:after="120" w:line="276" w:lineRule="auto"/>
        <w:jc w:val="both"/>
      </w:pPr>
      <w:r w:rsidRPr="00E80C13">
        <w:rPr>
          <w:lang w:val="bg-BG"/>
        </w:rPr>
        <w:t>научни изследвания по договор с предприятия/отрасъл;</w:t>
      </w:r>
    </w:p>
    <w:p w:rsidR="00B40A17" w:rsidRPr="00A27600" w:rsidRDefault="00B40A17" w:rsidP="002822D9">
      <w:pPr>
        <w:pStyle w:val="ListParagraph"/>
        <w:numPr>
          <w:ilvl w:val="1"/>
          <w:numId w:val="33"/>
        </w:numPr>
        <w:spacing w:before="120" w:after="120" w:line="276" w:lineRule="auto"/>
        <w:jc w:val="both"/>
      </w:pPr>
      <w:r w:rsidRPr="00E80C13">
        <w:rPr>
          <w:lang w:val="bg-BG"/>
        </w:rPr>
        <w:t>консултантски или други услуги, предоставяни на предприятия/отрасъл;</w:t>
      </w:r>
    </w:p>
    <w:p w:rsidR="00B40A17" w:rsidRPr="00A27600" w:rsidRDefault="00B40A17" w:rsidP="002822D9">
      <w:pPr>
        <w:pStyle w:val="ListParagraph"/>
        <w:numPr>
          <w:ilvl w:val="1"/>
          <w:numId w:val="33"/>
        </w:numPr>
        <w:spacing w:before="120" w:after="120" w:line="276" w:lineRule="auto"/>
        <w:jc w:val="both"/>
      </w:pPr>
      <w:r w:rsidRPr="00E80C13">
        <w:rPr>
          <w:lang w:val="bg-BG"/>
        </w:rPr>
        <w:t>отдаване под наем на активите (инфраструктурата/оборудването).</w:t>
      </w:r>
    </w:p>
    <w:p w:rsidR="00B40A17" w:rsidRPr="00A27600" w:rsidRDefault="00B40A17" w:rsidP="00A27600">
      <w:pPr>
        <w:spacing w:before="120" w:after="120" w:line="276" w:lineRule="auto"/>
        <w:jc w:val="both"/>
        <w:rPr>
          <w:lang w:val="bg-BG"/>
        </w:rPr>
      </w:pPr>
      <w:r w:rsidRPr="00A27600">
        <w:rPr>
          <w:lang w:val="bg-BG"/>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w:t>
      </w:r>
      <w:r w:rsidR="00D40B57">
        <w:rPr>
          <w:lang w:val="bg-BG"/>
        </w:rPr>
        <w:t xml:space="preserve">странението на резултатите от </w:t>
      </w:r>
      <w:r w:rsidRPr="00A27600">
        <w:rPr>
          <w:lang w:val="bg-BG"/>
        </w:rPr>
        <w:t>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4A126E" w:rsidRPr="00A27600" w:rsidRDefault="004A126E" w:rsidP="00A27600">
      <w:pPr>
        <w:spacing w:before="120" w:after="120" w:line="276" w:lineRule="auto"/>
        <w:jc w:val="both"/>
        <w:rPr>
          <w:lang w:val="bg-BG"/>
        </w:rPr>
      </w:pPr>
      <w:r w:rsidRPr="00A27600">
        <w:rPr>
          <w:lang w:val="bg-BG"/>
        </w:rPr>
        <w:t xml:space="preserve">Пълната документация за конкурса можете да намерите </w:t>
      </w:r>
      <w:hyperlink r:id="rId42" w:history="1">
        <w:r w:rsidRPr="00A27600">
          <w:rPr>
            <w:rStyle w:val="Hyperlink"/>
            <w:lang w:val="bg-BG"/>
          </w:rPr>
          <w:t>ТУК</w:t>
        </w:r>
      </w:hyperlink>
    </w:p>
    <w:p w:rsidR="004A126E" w:rsidRPr="00E80C13" w:rsidRDefault="004A126E" w:rsidP="00D40B57">
      <w:pPr>
        <w:spacing w:before="120" w:after="480" w:line="276" w:lineRule="auto"/>
        <w:jc w:val="both"/>
        <w:rPr>
          <w:b/>
        </w:rPr>
      </w:pPr>
      <w:r w:rsidRPr="00E80C13">
        <w:rPr>
          <w:b/>
          <w:lang w:val="bg-BG"/>
        </w:rPr>
        <w:t>Краен срок за подаване на проектни предложения – 15.09.2020 г.</w:t>
      </w:r>
    </w:p>
    <w:p w:rsidR="00B72477" w:rsidRPr="00A27600" w:rsidRDefault="00B72477" w:rsidP="00D40B57">
      <w:pPr>
        <w:pStyle w:val="Heading2"/>
        <w:ind w:left="426"/>
      </w:pPr>
      <w:bookmarkStart w:id="11" w:name="_Toc50052336"/>
      <w:r w:rsidRPr="00A27600">
        <w:t>Конкурс за финансиране на фундаментални</w:t>
      </w:r>
      <w:r w:rsidR="00D40B57">
        <w:t xml:space="preserve"> научни изследвания – 2020 г</w:t>
      </w:r>
      <w:r w:rsidR="00D40B57">
        <w:rPr>
          <w:lang w:val="bg-BG"/>
        </w:rPr>
        <w:t>.</w:t>
      </w:r>
      <w:bookmarkEnd w:id="11"/>
      <w:r w:rsidRPr="00A27600">
        <w:t xml:space="preserve"> </w:t>
      </w:r>
    </w:p>
    <w:p w:rsidR="00B72477" w:rsidRPr="00A27600" w:rsidRDefault="00B72477" w:rsidP="00A27600">
      <w:pPr>
        <w:spacing w:before="120" w:after="120" w:line="276" w:lineRule="auto"/>
        <w:jc w:val="both"/>
      </w:pPr>
      <w:r w:rsidRPr="00A27600">
        <w:rPr>
          <w:bCs/>
          <w:lang w:val="bg-BG"/>
        </w:rPr>
        <w:t>Фонд „Научни изследвания“ отправя покана за участие в „Конкурс за финансиране на фундаментални научни изследвания – 20</w:t>
      </w:r>
      <w:r w:rsidRPr="00A27600">
        <w:rPr>
          <w:bCs/>
        </w:rPr>
        <w:t>20</w:t>
      </w:r>
      <w:r w:rsidRPr="00A27600">
        <w:rPr>
          <w:bCs/>
          <w:lang w:val="bg-BG"/>
        </w:rPr>
        <w:t xml:space="preserve"> год.“</w:t>
      </w:r>
    </w:p>
    <w:p w:rsidR="00B72477" w:rsidRPr="00A27600" w:rsidRDefault="00B72477" w:rsidP="00A27600">
      <w:pPr>
        <w:spacing w:before="120" w:after="120" w:line="276" w:lineRule="auto"/>
        <w:jc w:val="both"/>
      </w:pPr>
      <w:r w:rsidRPr="00A27600">
        <w:rPr>
          <w:lang w:val="bg-BG"/>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Нестопанската научна дейност е съобразена с Националната стратегия за развитие на научните изследвания в Република България 20</w:t>
      </w:r>
      <w:r w:rsidRPr="00A27600">
        <w:rPr>
          <w:lang w:val="en-US"/>
        </w:rPr>
        <w:t xml:space="preserve">17-2030 </w:t>
      </w:r>
      <w:r w:rsidRPr="00A27600">
        <w:rPr>
          <w:lang w:val="bg-BG"/>
        </w:rPr>
        <w:t>и допринася за:</w:t>
      </w:r>
    </w:p>
    <w:p w:rsidR="00B72477" w:rsidRPr="00A27600" w:rsidRDefault="00B72477" w:rsidP="002822D9">
      <w:pPr>
        <w:pStyle w:val="ListParagraph"/>
        <w:numPr>
          <w:ilvl w:val="1"/>
          <w:numId w:val="34"/>
        </w:numPr>
        <w:spacing w:before="120" w:after="120" w:line="276" w:lineRule="auto"/>
        <w:jc w:val="both"/>
      </w:pPr>
      <w:r w:rsidRPr="00D40B57">
        <w:rPr>
          <w:lang w:val="bg-BG"/>
        </w:rPr>
        <w:lastRenderedPageBreak/>
        <w:t>Устойчиво възстановяване на международните поз</w:t>
      </w:r>
      <w:r w:rsidRPr="00D40B57">
        <w:rPr>
          <w:bCs/>
          <w:lang w:val="bg-BG"/>
        </w:rPr>
        <w:t>иции на страната по количество и качество</w:t>
      </w:r>
      <w:r w:rsidRPr="00D40B57">
        <w:rPr>
          <w:lang w:val="bg-BG"/>
        </w:rPr>
        <w:t xml:space="preserve"> на международно видимата научна продукция.</w:t>
      </w:r>
    </w:p>
    <w:p w:rsidR="00B72477" w:rsidRPr="00A27600" w:rsidRDefault="00B72477" w:rsidP="002822D9">
      <w:pPr>
        <w:pStyle w:val="ListParagraph"/>
        <w:numPr>
          <w:ilvl w:val="1"/>
          <w:numId w:val="34"/>
        </w:numPr>
        <w:spacing w:before="120" w:after="120" w:line="276" w:lineRule="auto"/>
        <w:jc w:val="both"/>
      </w:pPr>
      <w:r w:rsidRPr="00D40B57">
        <w:rPr>
          <w:lang w:val="bg-BG"/>
        </w:rPr>
        <w:t xml:space="preserve">Повишаване на количеството и качеството на фундаменталните </w:t>
      </w:r>
      <w:r w:rsidRPr="00D40B57">
        <w:rPr>
          <w:bCs/>
          <w:lang w:val="bg-BG"/>
        </w:rPr>
        <w:t>научни изследвания, свързани с проблеми от регионално и национално значение</w:t>
      </w:r>
      <w:r w:rsidRPr="00D40B57">
        <w:rPr>
          <w:lang w:val="bg-BG"/>
        </w:rPr>
        <w:t>.</w:t>
      </w:r>
    </w:p>
    <w:p w:rsidR="00B72477" w:rsidRPr="00A27600" w:rsidRDefault="00B72477" w:rsidP="002822D9">
      <w:pPr>
        <w:pStyle w:val="ListParagraph"/>
        <w:numPr>
          <w:ilvl w:val="1"/>
          <w:numId w:val="34"/>
        </w:numPr>
        <w:spacing w:before="120" w:after="120" w:line="276" w:lineRule="auto"/>
        <w:jc w:val="both"/>
      </w:pPr>
      <w:r w:rsidRPr="00D40B57">
        <w:rPr>
          <w:lang w:val="bg-BG"/>
        </w:rPr>
        <w:t>Значително интензифициране на връзките на науката с образованието, бизнеса, държавните органи и обществото като цяло.</w:t>
      </w:r>
    </w:p>
    <w:p w:rsidR="00B72477" w:rsidRPr="00A27600" w:rsidRDefault="00B72477" w:rsidP="002822D9">
      <w:pPr>
        <w:pStyle w:val="ListParagraph"/>
        <w:numPr>
          <w:ilvl w:val="1"/>
          <w:numId w:val="34"/>
        </w:numPr>
        <w:spacing w:before="120" w:after="120" w:line="276" w:lineRule="auto"/>
        <w:jc w:val="both"/>
      </w:pPr>
      <w:r w:rsidRPr="00D40B57">
        <w:rPr>
          <w:lang w:val="bg-BG"/>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rsidR="00B72477" w:rsidRPr="00A27600" w:rsidRDefault="00B72477" w:rsidP="00A27600">
      <w:pPr>
        <w:spacing w:before="120" w:after="120" w:line="276" w:lineRule="auto"/>
        <w:jc w:val="both"/>
      </w:pPr>
      <w:r w:rsidRPr="00A27600">
        <w:rPr>
          <w:bCs/>
          <w:lang w:val="bg-BG"/>
        </w:rPr>
        <w:t xml:space="preserve">Целта на процедурата </w:t>
      </w:r>
      <w:r w:rsidRPr="00A27600">
        <w:rPr>
          <w:lang w:val="bg-BG"/>
        </w:rPr>
        <w:t>е да насърчи провеждане на качествени фундаментални научни изследвания и получаване на високи научни постижения, както и на качествени насочени фундаментални научни изследвания, обвързани с актуалните обществени предизвикателства, определени в Националната стратегия. Научните области, в които ще бъдат финансирани изследвания</w:t>
      </w:r>
      <w:r w:rsidRPr="00A27600">
        <w:rPr>
          <w:lang w:val="en-US"/>
        </w:rPr>
        <w:t>,</w:t>
      </w:r>
      <w:r w:rsidRPr="00A27600">
        <w:rPr>
          <w:lang w:val="bg-BG"/>
        </w:rPr>
        <w:t xml:space="preserve"> определени с решение на Изпълнителния съвет (ИС) на Фонд „Научни изследвания“ (Фонда) са: </w:t>
      </w:r>
    </w:p>
    <w:p w:rsidR="00B72477" w:rsidRPr="00A27600" w:rsidRDefault="00D40B57" w:rsidP="00A27600">
      <w:pPr>
        <w:spacing w:before="120" w:after="120" w:line="276" w:lineRule="auto"/>
        <w:jc w:val="both"/>
      </w:pPr>
      <w:r>
        <w:rPr>
          <w:lang w:val="bg-BG"/>
        </w:rPr>
        <w:t>1)</w:t>
      </w:r>
      <w:r w:rsidR="00B72477" w:rsidRPr="00A27600">
        <w:rPr>
          <w:lang w:val="bg-BG"/>
        </w:rPr>
        <w:t>Биологически науки;</w:t>
      </w:r>
    </w:p>
    <w:p w:rsidR="00B72477" w:rsidRPr="00A27600" w:rsidRDefault="00D40B57" w:rsidP="00A27600">
      <w:pPr>
        <w:spacing w:before="120" w:after="120" w:line="276" w:lineRule="auto"/>
        <w:jc w:val="both"/>
      </w:pPr>
      <w:r>
        <w:rPr>
          <w:lang w:val="bg-BG"/>
        </w:rPr>
        <w:t>2)</w:t>
      </w:r>
      <w:r w:rsidR="00B72477" w:rsidRPr="00A27600">
        <w:rPr>
          <w:lang w:val="bg-BG"/>
        </w:rPr>
        <w:t>Математически науки и информатика;</w:t>
      </w:r>
    </w:p>
    <w:p w:rsidR="00B72477" w:rsidRPr="00A27600" w:rsidRDefault="00D40B57" w:rsidP="00A27600">
      <w:pPr>
        <w:spacing w:before="120" w:after="120" w:line="276" w:lineRule="auto"/>
        <w:jc w:val="both"/>
      </w:pPr>
      <w:r>
        <w:rPr>
          <w:lang w:val="bg-BG"/>
        </w:rPr>
        <w:t>3)</w:t>
      </w:r>
      <w:r w:rsidR="00B72477" w:rsidRPr="00A27600">
        <w:rPr>
          <w:lang w:val="bg-BG"/>
        </w:rPr>
        <w:t>Медицински науки;</w:t>
      </w:r>
    </w:p>
    <w:p w:rsidR="00B72477" w:rsidRPr="00A27600" w:rsidRDefault="00D40B57" w:rsidP="00A27600">
      <w:pPr>
        <w:spacing w:before="120" w:after="120" w:line="276" w:lineRule="auto"/>
        <w:jc w:val="both"/>
      </w:pPr>
      <w:r>
        <w:rPr>
          <w:lang w:val="bg-BG"/>
        </w:rPr>
        <w:t>4)</w:t>
      </w:r>
      <w:r w:rsidR="00B72477" w:rsidRPr="00A27600">
        <w:rPr>
          <w:lang w:val="bg-BG"/>
        </w:rPr>
        <w:t>Науки за земята;</w:t>
      </w:r>
    </w:p>
    <w:p w:rsidR="00B72477" w:rsidRPr="00A27600" w:rsidRDefault="00D40B57" w:rsidP="00A27600">
      <w:pPr>
        <w:spacing w:before="120" w:after="120" w:line="276" w:lineRule="auto"/>
        <w:jc w:val="both"/>
      </w:pPr>
      <w:r>
        <w:rPr>
          <w:lang w:val="bg-BG"/>
        </w:rPr>
        <w:t>5)</w:t>
      </w:r>
      <w:r w:rsidR="00B72477" w:rsidRPr="00A27600">
        <w:rPr>
          <w:lang w:val="bg-BG"/>
        </w:rPr>
        <w:t>Обществени науки;</w:t>
      </w:r>
    </w:p>
    <w:p w:rsidR="00B72477" w:rsidRPr="00A27600" w:rsidRDefault="00D40B57" w:rsidP="00A27600">
      <w:pPr>
        <w:spacing w:before="120" w:after="120" w:line="276" w:lineRule="auto"/>
        <w:jc w:val="both"/>
      </w:pPr>
      <w:r>
        <w:rPr>
          <w:lang w:val="bg-BG"/>
        </w:rPr>
        <w:t>6)</w:t>
      </w:r>
      <w:r w:rsidR="00B72477" w:rsidRPr="00A27600">
        <w:rPr>
          <w:lang w:val="bg-BG"/>
        </w:rPr>
        <w:t>Селскостопански науки;</w:t>
      </w:r>
    </w:p>
    <w:p w:rsidR="00B72477" w:rsidRPr="00A27600" w:rsidRDefault="00D40B57" w:rsidP="00A27600">
      <w:pPr>
        <w:spacing w:before="120" w:after="120" w:line="276" w:lineRule="auto"/>
        <w:jc w:val="both"/>
      </w:pPr>
      <w:r>
        <w:rPr>
          <w:lang w:val="bg-BG"/>
        </w:rPr>
        <w:t>7)</w:t>
      </w:r>
      <w:r w:rsidR="00B72477" w:rsidRPr="00A27600">
        <w:rPr>
          <w:lang w:val="bg-BG"/>
        </w:rPr>
        <w:t>Технически науки;</w:t>
      </w:r>
    </w:p>
    <w:p w:rsidR="00B72477" w:rsidRPr="00A27600" w:rsidRDefault="00D40B57" w:rsidP="00A27600">
      <w:pPr>
        <w:spacing w:before="120" w:after="120" w:line="276" w:lineRule="auto"/>
        <w:jc w:val="both"/>
      </w:pPr>
      <w:r>
        <w:rPr>
          <w:lang w:val="bg-BG"/>
        </w:rPr>
        <w:t>8)</w:t>
      </w:r>
      <w:r w:rsidR="00B72477" w:rsidRPr="00A27600">
        <w:rPr>
          <w:lang w:val="bg-BG"/>
        </w:rPr>
        <w:t>Физически науки;</w:t>
      </w:r>
    </w:p>
    <w:p w:rsidR="00B72477" w:rsidRPr="00A27600" w:rsidRDefault="00D40B57" w:rsidP="00A27600">
      <w:pPr>
        <w:spacing w:before="120" w:after="120" w:line="276" w:lineRule="auto"/>
        <w:jc w:val="both"/>
      </w:pPr>
      <w:r>
        <w:rPr>
          <w:lang w:val="bg-BG"/>
        </w:rPr>
        <w:t>9)</w:t>
      </w:r>
      <w:r w:rsidR="00B72477" w:rsidRPr="00A27600">
        <w:rPr>
          <w:lang w:val="bg-BG"/>
        </w:rPr>
        <w:t>Химически науки;</w:t>
      </w:r>
    </w:p>
    <w:p w:rsidR="00B72477" w:rsidRPr="00A27600" w:rsidRDefault="00D40B57" w:rsidP="00A27600">
      <w:pPr>
        <w:spacing w:before="120" w:after="120" w:line="276" w:lineRule="auto"/>
        <w:jc w:val="both"/>
      </w:pPr>
      <w:r>
        <w:rPr>
          <w:lang w:val="bg-BG"/>
        </w:rPr>
        <w:t>10)</w:t>
      </w:r>
      <w:r w:rsidR="00B72477" w:rsidRPr="00A27600">
        <w:rPr>
          <w:lang w:val="bg-BG"/>
        </w:rPr>
        <w:t>Хуманитарни науки.</w:t>
      </w:r>
    </w:p>
    <w:p w:rsidR="00B72477" w:rsidRPr="00D40B57" w:rsidRDefault="00B72477" w:rsidP="00A27600">
      <w:pPr>
        <w:spacing w:before="120" w:after="120" w:line="276" w:lineRule="auto"/>
        <w:jc w:val="both"/>
        <w:rPr>
          <w:b/>
        </w:rPr>
      </w:pPr>
      <w:r w:rsidRPr="00D40B57">
        <w:rPr>
          <w:b/>
          <w:bCs/>
          <w:lang w:val="bg-BG"/>
        </w:rPr>
        <w:t>Общ бюджет на конкурса:</w:t>
      </w:r>
    </w:p>
    <w:p w:rsidR="00B72477" w:rsidRPr="00A27600" w:rsidRDefault="00B72477" w:rsidP="00A27600">
      <w:pPr>
        <w:spacing w:before="120" w:after="120" w:line="276" w:lineRule="auto"/>
        <w:jc w:val="both"/>
      </w:pPr>
      <w:r w:rsidRPr="00A27600">
        <w:rPr>
          <w:lang w:val="bg-BG"/>
        </w:rPr>
        <w:t xml:space="preserve">Прогнозният общ бюджет на конкурса за финансиране на научни изследвания – 2020 г. е </w:t>
      </w:r>
      <w:r w:rsidRPr="00A27600">
        <w:rPr>
          <w:lang w:val="en-US"/>
        </w:rPr>
        <w:t>10 000 </w:t>
      </w:r>
      <w:r w:rsidRPr="00A27600">
        <w:rPr>
          <w:lang w:val="bg-BG"/>
        </w:rPr>
        <w:t>000 лв., от които 5 500 000 лв. (около 55% от общия размер</w:t>
      </w:r>
      <w:r w:rsidRPr="00A27600">
        <w:rPr>
          <w:lang w:val="en-US"/>
        </w:rPr>
        <w:t>,</w:t>
      </w:r>
      <w:r w:rsidRPr="00A27600">
        <w:rPr>
          <w:lang w:val="bg-BG"/>
        </w:rPr>
        <w:t xml:space="preserve"> отчитайки и сумата за ДМА и ДНМА) за първия етап на проектите</w:t>
      </w:r>
      <w:r w:rsidRPr="00A27600">
        <w:rPr>
          <w:lang w:val="en-US"/>
        </w:rPr>
        <w:t>.</w:t>
      </w:r>
    </w:p>
    <w:p w:rsidR="00B72477" w:rsidRPr="00A27600" w:rsidRDefault="00B72477" w:rsidP="00A27600">
      <w:pPr>
        <w:spacing w:before="120" w:after="120" w:line="276" w:lineRule="auto"/>
        <w:jc w:val="both"/>
      </w:pPr>
      <w:r w:rsidRPr="00A27600">
        <w:rPr>
          <w:lang w:val="bg-BG"/>
        </w:rPr>
        <w:t xml:space="preserve">Общият размер на финансирането за всеки индивидуален проект по настоящата процедура следва да бъде в следните граници: </w:t>
      </w:r>
    </w:p>
    <w:p w:rsidR="00B72477" w:rsidRPr="00A27600" w:rsidRDefault="00D40B57" w:rsidP="00A27600">
      <w:pPr>
        <w:spacing w:before="120" w:after="120" w:line="276" w:lineRule="auto"/>
        <w:jc w:val="both"/>
      </w:pPr>
      <w:r>
        <w:rPr>
          <w:lang w:val="bg-BG"/>
        </w:rPr>
        <w:t>1)</w:t>
      </w:r>
      <w:r w:rsidR="00B72477" w:rsidRPr="00A27600">
        <w:rPr>
          <w:lang w:val="bg-BG"/>
        </w:rPr>
        <w:t>Минималната сумаза всеки отделен проект е 60 000 лв.</w:t>
      </w:r>
    </w:p>
    <w:p w:rsidR="00B72477" w:rsidRPr="00A27600" w:rsidRDefault="00D40B57" w:rsidP="00A27600">
      <w:pPr>
        <w:spacing w:before="120" w:after="120" w:line="276" w:lineRule="auto"/>
        <w:jc w:val="both"/>
      </w:pPr>
      <w:r>
        <w:rPr>
          <w:lang w:val="bg-BG"/>
        </w:rPr>
        <w:t>2)</w:t>
      </w:r>
      <w:r w:rsidR="00B72477" w:rsidRPr="00A27600">
        <w:rPr>
          <w:lang w:val="bg-BG"/>
        </w:rPr>
        <w:t>Максималната сума за всеки отделен проект без средствата за ДМА и/или ДНМА е 120 000 лв.</w:t>
      </w:r>
      <w:bookmarkStart w:id="12" w:name="_Toc298834442"/>
      <w:bookmarkEnd w:id="12"/>
      <w:r w:rsidR="00B72477" w:rsidRPr="00A27600">
        <w:rPr>
          <w:lang w:val="bg-BG"/>
        </w:rPr>
        <w:t xml:space="preserve"> като допълнително могат да бъдат заявени до 50 000 лв. за ДМА и/или ДНМА</w:t>
      </w:r>
    </w:p>
    <w:p w:rsidR="00B72477" w:rsidRPr="00A27600" w:rsidRDefault="00D40B57" w:rsidP="00A27600">
      <w:pPr>
        <w:spacing w:before="120" w:after="120" w:line="276" w:lineRule="auto"/>
        <w:jc w:val="both"/>
      </w:pPr>
      <w:r>
        <w:rPr>
          <w:lang w:val="bg-BG"/>
        </w:rPr>
        <w:t>3)</w:t>
      </w:r>
      <w:r w:rsidR="00B72477" w:rsidRPr="00A27600">
        <w:rPr>
          <w:lang w:val="bg-BG"/>
        </w:rPr>
        <w:t>Не се допуска изкуствено разделяне на проекти, за да бъдат заобиколени горните прагове.</w:t>
      </w:r>
    </w:p>
    <w:p w:rsidR="00B72477" w:rsidRPr="00A27600" w:rsidRDefault="00B72477" w:rsidP="00A27600">
      <w:pPr>
        <w:spacing w:before="120" w:after="120" w:line="276" w:lineRule="auto"/>
        <w:jc w:val="both"/>
      </w:pPr>
      <w:r w:rsidRPr="00A27600">
        <w:rPr>
          <w:lang w:val="bg-BG"/>
        </w:rPr>
        <w:t xml:space="preserve">Публичното финансиране не трябва да надвишава 100% от общия размер на допустимите разходи на проекта. </w:t>
      </w:r>
    </w:p>
    <w:p w:rsidR="00B72477" w:rsidRPr="00A27600" w:rsidRDefault="00B72477" w:rsidP="00A27600">
      <w:pPr>
        <w:spacing w:before="120" w:after="120" w:line="276" w:lineRule="auto"/>
        <w:jc w:val="both"/>
      </w:pPr>
      <w:r w:rsidRPr="00A27600">
        <w:rPr>
          <w:lang w:val="bg-BG"/>
        </w:rPr>
        <w:lastRenderedPageBreak/>
        <w:t xml:space="preserve">Срок за изпълнение на одобрените проекти: </w:t>
      </w:r>
      <w:r w:rsidRPr="00A27600">
        <w:rPr>
          <w:u w:val="single"/>
          <w:lang w:val="bg-BG"/>
        </w:rPr>
        <w:t>36  месеца</w:t>
      </w:r>
      <w:r w:rsidRPr="00A27600">
        <w:rPr>
          <w:lang w:val="bg-BG"/>
        </w:rPr>
        <w:t>.</w:t>
      </w:r>
    </w:p>
    <w:p w:rsidR="00B72477" w:rsidRPr="00A27600" w:rsidRDefault="00B72477" w:rsidP="00A27600">
      <w:pPr>
        <w:spacing w:before="120" w:after="120" w:line="276" w:lineRule="auto"/>
        <w:jc w:val="both"/>
      </w:pPr>
      <w:r w:rsidRPr="00A27600">
        <w:rPr>
          <w:lang w:val="bg-BG"/>
        </w:rPr>
        <w:t>За начална дата на проекта се счита датата на подписване на договора за финансиране.</w:t>
      </w:r>
    </w:p>
    <w:p w:rsidR="00B72477" w:rsidRPr="00D40B57" w:rsidRDefault="00B72477" w:rsidP="00A27600">
      <w:pPr>
        <w:spacing w:before="120" w:after="120" w:line="276" w:lineRule="auto"/>
        <w:jc w:val="both"/>
        <w:rPr>
          <w:b/>
        </w:rPr>
      </w:pPr>
      <w:r w:rsidRPr="00D40B57">
        <w:rPr>
          <w:b/>
          <w:bCs/>
          <w:lang w:val="bg-BG"/>
        </w:rPr>
        <w:t>Срок за подаване на проектните предложения</w:t>
      </w:r>
    </w:p>
    <w:p w:rsidR="00B72477" w:rsidRPr="00A27600" w:rsidRDefault="00B72477" w:rsidP="00A27600">
      <w:pPr>
        <w:spacing w:before="120" w:after="120" w:line="276" w:lineRule="auto"/>
        <w:jc w:val="both"/>
      </w:pPr>
      <w:r w:rsidRPr="00A27600">
        <w:rPr>
          <w:lang w:val="bg-BG"/>
        </w:rPr>
        <w:t>Проектните предложения  се представят до 17 часа на 30.09.2020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w:t>
      </w:r>
      <w:r w:rsidRPr="00A27600">
        <w:rPr>
          <w:lang w:val="en-US"/>
        </w:rPr>
        <w:t xml:space="preserve"> (</w:t>
      </w:r>
      <w:r w:rsidRPr="00A27600">
        <w:rPr>
          <w:lang w:val="bg-BG"/>
        </w:rPr>
        <w:t xml:space="preserve">в </w:t>
      </w:r>
      <w:r w:rsidRPr="00A27600">
        <w:rPr>
          <w:lang w:val="en-US"/>
        </w:rPr>
        <w:t xml:space="preserve">pdf </w:t>
      </w:r>
      <w:r w:rsidRPr="00A27600">
        <w:rPr>
          <w:lang w:val="bg-BG"/>
        </w:rPr>
        <w:t>формат генериран автоматично от документа). Документите следва да са подписани с електронен подпис от ръководителя на базовата организация.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и подпис на ръководителя на научния колектив. Всички декларации от членовете на колектива се прилагат подписани и сканирани. Декларациите от името на представляващите базовата организация и партньорските организации, както и декларацията за обработка на лични данни от тях, се подават еднократно в оригинал в деловодството на ФНИ и важат за всички конкурси на ФНИ през годината. Нови декларации се подават само при промяна на обстоятелства по тях.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w:t>
      </w:r>
    </w:p>
    <w:p w:rsidR="00B72477" w:rsidRPr="00A27600" w:rsidRDefault="00B72477" w:rsidP="00A27600">
      <w:pPr>
        <w:spacing w:before="120" w:after="120" w:line="276" w:lineRule="auto"/>
        <w:jc w:val="both"/>
      </w:pPr>
      <w:r w:rsidRPr="00A27600">
        <w:rPr>
          <w:lang w:val="bg-BG"/>
        </w:rPr>
        <w:t xml:space="preserve">Административното описание – Част 1 и Научното описание – Част 2 на проектното </w:t>
      </w:r>
      <w:r w:rsidRPr="00A27600">
        <w:rPr>
          <w:bCs/>
          <w:lang w:val="bg-BG"/>
        </w:rPr>
        <w:t xml:space="preserve">предложение </w:t>
      </w:r>
      <w:r w:rsidRPr="00A27600">
        <w:rPr>
          <w:lang w:val="bg-BG"/>
        </w:rPr>
        <w:t>се подават на български и английски език.</w:t>
      </w:r>
      <w:r w:rsidRPr="00A27600">
        <w:t> </w:t>
      </w:r>
    </w:p>
    <w:p w:rsidR="00B72477" w:rsidRPr="00A27600" w:rsidRDefault="00B72477" w:rsidP="00A27600">
      <w:pPr>
        <w:spacing w:before="120" w:after="120" w:line="276" w:lineRule="auto"/>
        <w:jc w:val="both"/>
      </w:pPr>
      <w:r w:rsidRPr="00A27600">
        <w:rPr>
          <w:bCs/>
          <w:lang w:val="bg-BG"/>
        </w:rPr>
        <w:t>Електронен адрес за подаване на проектните предложения</w:t>
      </w:r>
      <w:r w:rsidRPr="00A27600">
        <w:rPr>
          <w:lang w:val="bg-BG"/>
        </w:rPr>
        <w:t>: </w:t>
      </w:r>
      <w:hyperlink r:id="rId43" w:tgtFrame="_blank" w:history="1">
        <w:r w:rsidRPr="00A27600">
          <w:rPr>
            <w:rStyle w:val="Hyperlink"/>
            <w:lang w:val="bg-BG"/>
          </w:rPr>
          <w:t>http://fsr2020.stko.eu/</w:t>
        </w:r>
      </w:hyperlink>
    </w:p>
    <w:p w:rsidR="00B72477" w:rsidRPr="00D40B57" w:rsidRDefault="00B72477" w:rsidP="00A27600">
      <w:pPr>
        <w:spacing w:before="120" w:after="120" w:line="276" w:lineRule="auto"/>
        <w:jc w:val="both"/>
        <w:rPr>
          <w:b/>
        </w:rPr>
      </w:pPr>
      <w:r w:rsidRPr="00D40B57">
        <w:rPr>
          <w:b/>
          <w:bCs/>
          <w:lang w:val="bg-BG"/>
        </w:rPr>
        <w:t xml:space="preserve">Допустими кандидати: </w:t>
      </w:r>
    </w:p>
    <w:p w:rsidR="00B72477" w:rsidRPr="00A27600" w:rsidRDefault="00B72477" w:rsidP="00A27600">
      <w:pPr>
        <w:spacing w:before="120" w:after="120" w:line="276" w:lineRule="auto"/>
        <w:jc w:val="both"/>
      </w:pPr>
      <w:r w:rsidRPr="00A27600">
        <w:rPr>
          <w:lang w:val="bg-BG"/>
        </w:rPr>
        <w:t>Допустими по настоящата процедура за подбор на проекти са само кандидати, които са:</w:t>
      </w:r>
    </w:p>
    <w:p w:rsidR="00B72477" w:rsidRPr="00A27600" w:rsidRDefault="00B72477" w:rsidP="00A27600">
      <w:pPr>
        <w:spacing w:before="120" w:after="120" w:line="276" w:lineRule="auto"/>
        <w:jc w:val="both"/>
      </w:pPr>
      <w:r w:rsidRPr="00A27600">
        <w:rPr>
          <w:lang w:val="bg-BG"/>
        </w:rPr>
        <w:t>1)</w:t>
      </w:r>
      <w:r w:rsidRPr="00A27600">
        <w:rPr>
          <w:lang w:val="bg-BG"/>
        </w:rPr>
        <w:tab/>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B72477" w:rsidRPr="00A27600" w:rsidRDefault="00B72477" w:rsidP="00A27600">
      <w:pPr>
        <w:spacing w:before="120" w:after="120" w:line="276" w:lineRule="auto"/>
        <w:jc w:val="both"/>
      </w:pPr>
      <w:r w:rsidRPr="00A27600">
        <w:rPr>
          <w:lang w:val="bg-BG"/>
        </w:rPr>
        <w:t>2)</w:t>
      </w:r>
      <w:r w:rsidRPr="00A27600">
        <w:rPr>
          <w:lang w:val="bg-BG"/>
        </w:rPr>
        <w:tab/>
        <w:t>научни организации по чл. 47, ал. 1 на ЗВО, които са акредитирани от НАОА да провеждат обучение по образователна и научна степен "доктор"</w:t>
      </w:r>
    </w:p>
    <w:p w:rsidR="00B72477" w:rsidRPr="00A27600" w:rsidRDefault="00B72477" w:rsidP="00A27600">
      <w:pPr>
        <w:spacing w:before="120" w:after="120" w:line="276" w:lineRule="auto"/>
        <w:jc w:val="both"/>
      </w:pPr>
      <w:r w:rsidRPr="00A27600">
        <w:rPr>
          <w:lang w:val="bg-BG"/>
        </w:rPr>
        <w:t xml:space="preserve">Проверката за горепосочените обстоятелства се извършва в регистъра на НАОА. 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B72477" w:rsidRPr="00A27600" w:rsidRDefault="00B72477" w:rsidP="00A27600">
      <w:pPr>
        <w:spacing w:before="120" w:after="120" w:line="276" w:lineRule="auto"/>
        <w:jc w:val="both"/>
      </w:pPr>
      <w:r w:rsidRPr="00A27600">
        <w:rPr>
          <w:lang w:val="bg-BG"/>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w:t>
      </w:r>
    </w:p>
    <w:p w:rsidR="00B72477" w:rsidRPr="00A27600" w:rsidRDefault="00B72477" w:rsidP="00A27600">
      <w:pPr>
        <w:spacing w:before="120" w:after="120" w:line="276" w:lineRule="auto"/>
        <w:jc w:val="both"/>
      </w:pPr>
      <w:r w:rsidRPr="00A27600">
        <w:rPr>
          <w:lang w:val="bg-BG"/>
        </w:rPr>
        <w:t xml:space="preserve">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w:t>
      </w:r>
      <w:bookmarkStart w:id="13" w:name="_Hlk517349687"/>
      <w:bookmarkEnd w:id="13"/>
      <w:r w:rsidRPr="00A27600">
        <w:rPr>
          <w:lang w:val="bg-BG"/>
        </w:rPr>
        <w:t>широко разпространение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B72477" w:rsidRPr="007903CD" w:rsidRDefault="00B72477" w:rsidP="00A27600">
      <w:pPr>
        <w:spacing w:before="120" w:after="120" w:line="276" w:lineRule="auto"/>
        <w:jc w:val="both"/>
        <w:rPr>
          <w:b/>
        </w:rPr>
      </w:pPr>
      <w:r w:rsidRPr="007903CD">
        <w:rPr>
          <w:b/>
          <w:bCs/>
          <w:lang w:val="bg-BG"/>
        </w:rPr>
        <w:lastRenderedPageBreak/>
        <w:t>Партньорство и допустимост на партньорите</w:t>
      </w:r>
    </w:p>
    <w:p w:rsidR="00B72477" w:rsidRPr="00A27600" w:rsidRDefault="00B72477" w:rsidP="00A27600">
      <w:pPr>
        <w:spacing w:before="120" w:after="120" w:line="276" w:lineRule="auto"/>
        <w:jc w:val="both"/>
      </w:pPr>
      <w:r w:rsidRPr="00A27600">
        <w:rPr>
          <w:lang w:val="bg-BG"/>
        </w:rPr>
        <w:t>По настоящата процедура за конкурс кандидатите могат да участват съвместно с други допустими кандидати (партньори) чрез формиране на Обединение на кандидати.Условията за допустимост на кандидатите по настоящата процедура са приложими и към всеки участник в Обединението. ВАЖНО</w:t>
      </w:r>
      <w:r w:rsidRPr="00A27600">
        <w:rPr>
          <w:lang w:val="en-US"/>
        </w:rPr>
        <w:t xml:space="preserve">: </w:t>
      </w:r>
      <w:r w:rsidRPr="00A27600">
        <w:rPr>
          <w:lang w:val="bg-BG"/>
        </w:rPr>
        <w:t>Други партньори, освен участниците в Обединението, не са допустими.</w:t>
      </w:r>
    </w:p>
    <w:p w:rsidR="00B72477" w:rsidRPr="00A27600" w:rsidRDefault="00B72477" w:rsidP="00A27600">
      <w:pPr>
        <w:spacing w:before="120" w:after="120" w:line="276" w:lineRule="auto"/>
        <w:jc w:val="both"/>
      </w:pPr>
      <w:r w:rsidRPr="00A27600">
        <w:t> </w:t>
      </w:r>
      <w:r w:rsidRPr="00A27600">
        <w:rPr>
          <w:lang w:val="bg-BG"/>
        </w:rPr>
        <w:t>Взаимоотношенията между допустими кандидати, които кандидатстват в обединение, се определят в Споразумение за обединение, което е неразделна част от проектното предложение. Споразумението за партньорство се подписва от ръководителите на организациите партньори и ръководителя на научния колектив. Споразумението се представя като приложение към проектното предложение на български език и работен превод на английски език.</w:t>
      </w:r>
    </w:p>
    <w:p w:rsidR="00B72477" w:rsidRPr="007903CD" w:rsidRDefault="00B72477" w:rsidP="00A27600">
      <w:pPr>
        <w:spacing w:before="120" w:after="120" w:line="276" w:lineRule="auto"/>
        <w:jc w:val="both"/>
        <w:rPr>
          <w:b/>
        </w:rPr>
      </w:pPr>
      <w:r w:rsidRPr="007903CD">
        <w:rPr>
          <w:b/>
          <w:bCs/>
          <w:lang w:val="bg-BG"/>
        </w:rPr>
        <w:t xml:space="preserve">Критерии за допустимост на проектните предложения </w:t>
      </w:r>
    </w:p>
    <w:p w:rsidR="00B72477" w:rsidRPr="00A27600" w:rsidRDefault="00B72477" w:rsidP="00A27600">
      <w:pPr>
        <w:spacing w:before="120" w:after="120" w:line="276" w:lineRule="auto"/>
        <w:jc w:val="both"/>
      </w:pPr>
      <w:r w:rsidRPr="00A27600">
        <w:rPr>
          <w:lang w:val="bg-BG"/>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по-горев текста.</w:t>
      </w:r>
    </w:p>
    <w:p w:rsidR="00B72477" w:rsidRPr="00A27600" w:rsidRDefault="00B72477" w:rsidP="00A27600">
      <w:pPr>
        <w:spacing w:before="120" w:after="120" w:line="276" w:lineRule="auto"/>
        <w:jc w:val="both"/>
      </w:pPr>
      <w:r w:rsidRPr="00A27600">
        <w:rPr>
          <w:lang w:val="bg-BG"/>
        </w:rPr>
        <w:t>По настоящата процедура могат да се предлагат само проекти за фундаментални научни изследвания. По настоящата процедура за конкурс са недопустими проектни предложения:</w:t>
      </w:r>
    </w:p>
    <w:p w:rsidR="00B72477" w:rsidRPr="00A27600" w:rsidRDefault="00B72477" w:rsidP="002822D9">
      <w:pPr>
        <w:pStyle w:val="ListParagraph"/>
        <w:numPr>
          <w:ilvl w:val="1"/>
          <w:numId w:val="35"/>
        </w:numPr>
        <w:spacing w:before="120" w:after="120" w:line="276" w:lineRule="auto"/>
        <w:jc w:val="both"/>
      </w:pPr>
      <w:r w:rsidRPr="007903CD">
        <w:rPr>
          <w:lang w:val="bg-BG"/>
        </w:rPr>
        <w:t xml:space="preserve">включващи дейности, които вече са финансирани от други източници </w:t>
      </w:r>
    </w:p>
    <w:p w:rsidR="00B72477" w:rsidRPr="00A27600" w:rsidRDefault="00B72477" w:rsidP="002822D9">
      <w:pPr>
        <w:pStyle w:val="ListParagraph"/>
        <w:numPr>
          <w:ilvl w:val="1"/>
          <w:numId w:val="35"/>
        </w:numPr>
        <w:spacing w:before="120" w:after="120" w:line="276" w:lineRule="auto"/>
        <w:jc w:val="both"/>
      </w:pPr>
      <w:r w:rsidRPr="007903CD">
        <w:rPr>
          <w:lang w:val="bg-BG"/>
        </w:rPr>
        <w:t xml:space="preserve">които не включват фундаментални научни изследвания. </w:t>
      </w:r>
    </w:p>
    <w:p w:rsidR="00B72477" w:rsidRPr="00A27600" w:rsidRDefault="00B72477" w:rsidP="002822D9">
      <w:pPr>
        <w:pStyle w:val="ListParagraph"/>
        <w:numPr>
          <w:ilvl w:val="1"/>
          <w:numId w:val="35"/>
        </w:numPr>
        <w:spacing w:before="120" w:after="120" w:line="276" w:lineRule="auto"/>
        <w:jc w:val="both"/>
      </w:pPr>
      <w:r w:rsidRPr="007903CD">
        <w:rPr>
          <w:lang w:val="bg-BG"/>
        </w:rPr>
        <w:t>които включват дейности, чието изпълнение е стартирало преди подписването на договора за финансиране на проекта по настоящата процедура.</w:t>
      </w:r>
    </w:p>
    <w:p w:rsidR="00B72477" w:rsidRPr="00A27600" w:rsidRDefault="00B72477" w:rsidP="00A27600">
      <w:pPr>
        <w:spacing w:before="120" w:after="120" w:line="276" w:lineRule="auto"/>
        <w:jc w:val="both"/>
        <w:rPr>
          <w:lang w:val="bg-BG"/>
        </w:rPr>
      </w:pPr>
      <w:r w:rsidRPr="00A27600">
        <w:rPr>
          <w:lang w:val="bg-BG"/>
        </w:rPr>
        <w:t xml:space="preserve">Пълната документация за конкурса можете да намерите </w:t>
      </w:r>
      <w:hyperlink r:id="rId44" w:history="1">
        <w:r w:rsidRPr="00A27600">
          <w:rPr>
            <w:rStyle w:val="Hyperlink"/>
            <w:lang w:val="bg-BG"/>
          </w:rPr>
          <w:t>ТУК</w:t>
        </w:r>
      </w:hyperlink>
    </w:p>
    <w:p w:rsidR="00B72477" w:rsidRPr="007903CD" w:rsidRDefault="00B72477" w:rsidP="00E9015B">
      <w:pPr>
        <w:spacing w:before="120" w:after="480" w:line="276" w:lineRule="auto"/>
        <w:jc w:val="both"/>
        <w:rPr>
          <w:b/>
          <w:lang w:val="bg-BG"/>
        </w:rPr>
      </w:pPr>
      <w:r w:rsidRPr="007903CD">
        <w:rPr>
          <w:b/>
          <w:lang w:val="bg-BG"/>
        </w:rPr>
        <w:t>Краен срок: 17 часа на 30.09.2020 г</w:t>
      </w:r>
    </w:p>
    <w:p w:rsidR="00FB0335" w:rsidRPr="00A27600" w:rsidRDefault="00FB0335" w:rsidP="00A54620">
      <w:pPr>
        <w:pStyle w:val="Heading2"/>
        <w:ind w:left="426"/>
      </w:pPr>
      <w:bookmarkStart w:id="14" w:name="_Toc50052337"/>
      <w:r w:rsidRPr="00A27600">
        <w:t>Конкурс за финансиране на фундаментални научни изследвания на млади учени и постдокторанти – 2020 г</w:t>
      </w:r>
      <w:r w:rsidR="00A54620">
        <w:t>.</w:t>
      </w:r>
      <w:bookmarkEnd w:id="14"/>
    </w:p>
    <w:p w:rsidR="00FB0335" w:rsidRPr="00A27600" w:rsidRDefault="00FB0335" w:rsidP="00A27600">
      <w:pPr>
        <w:spacing w:before="120" w:after="120" w:line="276" w:lineRule="auto"/>
        <w:jc w:val="both"/>
        <w:rPr>
          <w:bCs/>
        </w:rPr>
      </w:pPr>
      <w:r w:rsidRPr="00A27600">
        <w:rPr>
          <w:bCs/>
          <w:lang w:val="bg-BG"/>
        </w:rPr>
        <w:t>Фонд „Научни изследвания“ отправя покана за участие в „Конкурс за финансиране на фундаментални научни изследвания на млади учени и постдокторанти – 2020 год.“</w:t>
      </w:r>
      <w:r w:rsidRPr="00A27600">
        <w:rPr>
          <w:bCs/>
        </w:rPr>
        <w:t xml:space="preserve"> </w:t>
      </w:r>
    </w:p>
    <w:p w:rsidR="00FB0335" w:rsidRPr="00A27600" w:rsidRDefault="00FB0335" w:rsidP="00A27600">
      <w:pPr>
        <w:spacing w:before="120" w:after="120" w:line="276" w:lineRule="auto"/>
        <w:jc w:val="both"/>
      </w:pPr>
      <w:r w:rsidRPr="00A27600">
        <w:rPr>
          <w:lang w:val="bg-BG"/>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за насърчаване участието на младите учени и пост-докторанти в научноизследователска дейност. Нестопанската научна дейност е съобразена с Националната стратегия за развитие на научните изследвания в Република България 20</w:t>
      </w:r>
      <w:r w:rsidRPr="00A27600">
        <w:t xml:space="preserve">17-2030 </w:t>
      </w:r>
      <w:r w:rsidRPr="00A27600">
        <w:rPr>
          <w:lang w:val="bg-BG"/>
        </w:rPr>
        <w:t>и допринася за:</w:t>
      </w:r>
    </w:p>
    <w:p w:rsidR="00FB0335" w:rsidRPr="00A27600" w:rsidRDefault="00FB0335" w:rsidP="002822D9">
      <w:pPr>
        <w:pStyle w:val="ListParagraph"/>
        <w:numPr>
          <w:ilvl w:val="1"/>
          <w:numId w:val="36"/>
        </w:numPr>
        <w:spacing w:before="120" w:after="120" w:line="276" w:lineRule="auto"/>
        <w:jc w:val="both"/>
      </w:pPr>
      <w:r w:rsidRPr="00A54620">
        <w:rPr>
          <w:lang w:val="bg-BG"/>
        </w:rPr>
        <w:t>Осигуряване на висока квалификация и ефективно кариерно развитие на учените, основано на високо ниво на научните изследвания.</w:t>
      </w:r>
    </w:p>
    <w:p w:rsidR="00FB0335" w:rsidRPr="00A27600" w:rsidRDefault="00FB0335" w:rsidP="002822D9">
      <w:pPr>
        <w:pStyle w:val="ListParagraph"/>
        <w:numPr>
          <w:ilvl w:val="1"/>
          <w:numId w:val="36"/>
        </w:numPr>
        <w:spacing w:before="120" w:after="120" w:line="276" w:lineRule="auto"/>
        <w:jc w:val="both"/>
      </w:pPr>
      <w:r w:rsidRPr="00A54620">
        <w:rPr>
          <w:lang w:val="bg-BG"/>
        </w:rPr>
        <w:lastRenderedPageBreak/>
        <w:t>Устойчиво възстановяване на международните поз</w:t>
      </w:r>
      <w:r w:rsidRPr="00A54620">
        <w:rPr>
          <w:bCs/>
          <w:lang w:val="bg-BG"/>
        </w:rPr>
        <w:t>иции на страната по количество и качество</w:t>
      </w:r>
      <w:r w:rsidRPr="00A54620">
        <w:rPr>
          <w:lang w:val="bg-BG"/>
        </w:rPr>
        <w:t xml:space="preserve"> на международно видимата научна продукция.</w:t>
      </w:r>
    </w:p>
    <w:p w:rsidR="00FB0335" w:rsidRPr="00A27600" w:rsidRDefault="00FB0335" w:rsidP="002822D9">
      <w:pPr>
        <w:pStyle w:val="ListParagraph"/>
        <w:numPr>
          <w:ilvl w:val="1"/>
          <w:numId w:val="36"/>
        </w:numPr>
        <w:spacing w:before="120" w:after="120" w:line="276" w:lineRule="auto"/>
        <w:jc w:val="both"/>
      </w:pPr>
      <w:r w:rsidRPr="00A54620">
        <w:rPr>
          <w:lang w:val="bg-BG"/>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rsidR="00FB0335" w:rsidRPr="00A27600" w:rsidRDefault="00FB0335" w:rsidP="002822D9">
      <w:pPr>
        <w:pStyle w:val="ListParagraph"/>
        <w:numPr>
          <w:ilvl w:val="1"/>
          <w:numId w:val="36"/>
        </w:numPr>
        <w:spacing w:before="120" w:after="120" w:line="276" w:lineRule="auto"/>
        <w:jc w:val="both"/>
      </w:pPr>
      <w:r w:rsidRPr="00A54620">
        <w:rPr>
          <w:lang w:val="bg-BG"/>
        </w:rPr>
        <w:t xml:space="preserve">Повишаване на количеството и качеството на </w:t>
      </w:r>
      <w:r w:rsidRPr="00A54620">
        <w:rPr>
          <w:bCs/>
          <w:lang w:val="bg-BG"/>
        </w:rPr>
        <w:t>научните изследвания, свързани с проблеми от регионално и национално значение</w:t>
      </w:r>
      <w:r w:rsidRPr="00A54620">
        <w:rPr>
          <w:lang w:val="bg-BG"/>
        </w:rPr>
        <w:t>.</w:t>
      </w:r>
    </w:p>
    <w:p w:rsidR="00FB0335" w:rsidRPr="00A27600" w:rsidRDefault="00FB0335" w:rsidP="00A27600">
      <w:pPr>
        <w:spacing w:before="120" w:after="120" w:line="276" w:lineRule="auto"/>
        <w:jc w:val="both"/>
      </w:pPr>
      <w:r w:rsidRPr="00A27600">
        <w:rPr>
          <w:bCs/>
          <w:lang w:val="bg-BG"/>
        </w:rPr>
        <w:t>Целта на процедурата</w:t>
      </w:r>
      <w:r w:rsidRPr="00A27600">
        <w:rPr>
          <w:lang w:val="bg-BG"/>
        </w:rPr>
        <w:t xml:space="preserve"> е да насърчи провеждане на качествени фундаментални научни изследвания от млади учени и пост-докторанти, повишаване квалификацията им и получаване на високи научни постижения в следните области: </w:t>
      </w:r>
    </w:p>
    <w:p w:rsidR="00FB0335" w:rsidRPr="00A27600" w:rsidRDefault="00FB0335" w:rsidP="00A27600">
      <w:pPr>
        <w:spacing w:before="120" w:after="120" w:line="276" w:lineRule="auto"/>
        <w:jc w:val="both"/>
      </w:pPr>
      <w:r w:rsidRPr="00A27600">
        <w:rPr>
          <w:lang w:val="bg-BG"/>
        </w:rPr>
        <w:t>1)      Биологически науки;</w:t>
      </w:r>
    </w:p>
    <w:p w:rsidR="00FB0335" w:rsidRPr="00A27600" w:rsidRDefault="00FB0335" w:rsidP="00A27600">
      <w:pPr>
        <w:spacing w:before="120" w:after="120" w:line="276" w:lineRule="auto"/>
        <w:jc w:val="both"/>
      </w:pPr>
      <w:r w:rsidRPr="00A27600">
        <w:rPr>
          <w:lang w:val="bg-BG"/>
        </w:rPr>
        <w:t>2)      Математически науки и информатика;</w:t>
      </w:r>
    </w:p>
    <w:p w:rsidR="00FB0335" w:rsidRPr="00A27600" w:rsidRDefault="00FB0335" w:rsidP="00A27600">
      <w:pPr>
        <w:spacing w:before="120" w:after="120" w:line="276" w:lineRule="auto"/>
        <w:jc w:val="both"/>
      </w:pPr>
      <w:r w:rsidRPr="00A27600">
        <w:rPr>
          <w:lang w:val="bg-BG"/>
        </w:rPr>
        <w:t>3)      Медицински науки;</w:t>
      </w:r>
    </w:p>
    <w:p w:rsidR="00FB0335" w:rsidRPr="00A27600" w:rsidRDefault="00FB0335" w:rsidP="00A27600">
      <w:pPr>
        <w:spacing w:before="120" w:after="120" w:line="276" w:lineRule="auto"/>
        <w:jc w:val="both"/>
      </w:pPr>
      <w:r w:rsidRPr="00A27600">
        <w:rPr>
          <w:lang w:val="bg-BG"/>
        </w:rPr>
        <w:t>4)      Науки за земята;</w:t>
      </w:r>
    </w:p>
    <w:p w:rsidR="00FB0335" w:rsidRPr="00A27600" w:rsidRDefault="00FB0335" w:rsidP="00A27600">
      <w:pPr>
        <w:spacing w:before="120" w:after="120" w:line="276" w:lineRule="auto"/>
        <w:jc w:val="both"/>
      </w:pPr>
      <w:r w:rsidRPr="00A27600">
        <w:rPr>
          <w:lang w:val="bg-BG"/>
        </w:rPr>
        <w:t>5)      Обществени науки;</w:t>
      </w:r>
    </w:p>
    <w:p w:rsidR="00FB0335" w:rsidRPr="00A27600" w:rsidRDefault="00FB0335" w:rsidP="00A27600">
      <w:pPr>
        <w:spacing w:before="120" w:after="120" w:line="276" w:lineRule="auto"/>
        <w:jc w:val="both"/>
      </w:pPr>
      <w:r w:rsidRPr="00A27600">
        <w:rPr>
          <w:lang w:val="bg-BG"/>
        </w:rPr>
        <w:t>6)      Селскостопански науки;</w:t>
      </w:r>
    </w:p>
    <w:p w:rsidR="00FB0335" w:rsidRPr="00A27600" w:rsidRDefault="00FB0335" w:rsidP="00A27600">
      <w:pPr>
        <w:spacing w:before="120" w:after="120" w:line="276" w:lineRule="auto"/>
        <w:jc w:val="both"/>
      </w:pPr>
      <w:r w:rsidRPr="00A27600">
        <w:rPr>
          <w:lang w:val="bg-BG"/>
        </w:rPr>
        <w:t>7)      Технически науки;</w:t>
      </w:r>
    </w:p>
    <w:p w:rsidR="00FB0335" w:rsidRPr="00A27600" w:rsidRDefault="00FB0335" w:rsidP="00A27600">
      <w:pPr>
        <w:spacing w:before="120" w:after="120" w:line="276" w:lineRule="auto"/>
        <w:jc w:val="both"/>
      </w:pPr>
      <w:r w:rsidRPr="00A27600">
        <w:rPr>
          <w:lang w:val="bg-BG"/>
        </w:rPr>
        <w:t>8)      Физически науки;</w:t>
      </w:r>
    </w:p>
    <w:p w:rsidR="00FB0335" w:rsidRPr="00A27600" w:rsidRDefault="00FB0335" w:rsidP="00A27600">
      <w:pPr>
        <w:spacing w:before="120" w:after="120" w:line="276" w:lineRule="auto"/>
        <w:jc w:val="both"/>
      </w:pPr>
      <w:r w:rsidRPr="00A27600">
        <w:rPr>
          <w:lang w:val="bg-BG"/>
        </w:rPr>
        <w:t>9)      Химически науки;</w:t>
      </w:r>
    </w:p>
    <w:p w:rsidR="00FB0335" w:rsidRPr="00A27600" w:rsidRDefault="00FB0335" w:rsidP="00A27600">
      <w:pPr>
        <w:spacing w:before="120" w:after="120" w:line="276" w:lineRule="auto"/>
        <w:jc w:val="both"/>
      </w:pPr>
      <w:r w:rsidRPr="00A27600">
        <w:rPr>
          <w:lang w:val="bg-BG"/>
        </w:rPr>
        <w:t xml:space="preserve">10)  </w:t>
      </w:r>
      <w:r w:rsidR="00672527">
        <w:rPr>
          <w:lang w:val="en-US"/>
        </w:rPr>
        <w:t xml:space="preserve">  </w:t>
      </w:r>
      <w:bookmarkStart w:id="15" w:name="_GoBack"/>
      <w:bookmarkEnd w:id="15"/>
      <w:r w:rsidRPr="00A27600">
        <w:rPr>
          <w:lang w:val="bg-BG"/>
        </w:rPr>
        <w:t>Хуманитарни науки.</w:t>
      </w:r>
    </w:p>
    <w:p w:rsidR="00FB0335" w:rsidRPr="00A27600" w:rsidRDefault="00FB0335" w:rsidP="00A27600">
      <w:pPr>
        <w:spacing w:before="120" w:after="120" w:line="276" w:lineRule="auto"/>
        <w:jc w:val="both"/>
      </w:pPr>
      <w:r w:rsidRPr="00A27600">
        <w:t> </w:t>
      </w:r>
    </w:p>
    <w:p w:rsidR="00FB0335" w:rsidRPr="00A54620" w:rsidRDefault="00FB0335" w:rsidP="00A27600">
      <w:pPr>
        <w:spacing w:before="120" w:after="120" w:line="276" w:lineRule="auto"/>
        <w:jc w:val="both"/>
        <w:rPr>
          <w:b/>
        </w:rPr>
      </w:pPr>
      <w:r w:rsidRPr="00A54620">
        <w:rPr>
          <w:b/>
          <w:bCs/>
          <w:lang w:val="bg-BG"/>
        </w:rPr>
        <w:t>Общ бюджет на конкурса:</w:t>
      </w:r>
    </w:p>
    <w:p w:rsidR="00FB0335" w:rsidRPr="00A27600" w:rsidRDefault="00FB0335" w:rsidP="00A27600">
      <w:pPr>
        <w:spacing w:before="120" w:after="120" w:line="276" w:lineRule="auto"/>
        <w:jc w:val="both"/>
      </w:pPr>
      <w:r w:rsidRPr="00A27600">
        <w:rPr>
          <w:lang w:val="bg-BG"/>
        </w:rPr>
        <w:t xml:space="preserve">Прогнозният общ бюджет на конкурса за финансиране на  фундаментални научни изследвания на млади учени и пост-докторанти – 2020 г. е </w:t>
      </w:r>
      <w:r w:rsidRPr="00A27600">
        <w:t>800</w:t>
      </w:r>
      <w:r w:rsidRPr="00A27600">
        <w:rPr>
          <w:lang w:val="bg-BG"/>
        </w:rPr>
        <w:t> 000 лв.</w:t>
      </w:r>
    </w:p>
    <w:p w:rsidR="00FB0335" w:rsidRPr="00A27600" w:rsidRDefault="00FB0335" w:rsidP="00A27600">
      <w:pPr>
        <w:spacing w:before="120" w:after="120" w:line="276" w:lineRule="auto"/>
        <w:jc w:val="both"/>
      </w:pPr>
      <w:r w:rsidRPr="00A27600">
        <w:rPr>
          <w:lang w:val="bg-BG"/>
        </w:rPr>
        <w:t xml:space="preserve">Общият размер на финансирането за всеки индивидуален проект по настоящата процедура следва да бъде в следните граници: </w:t>
      </w:r>
    </w:p>
    <w:p w:rsidR="00FB0335" w:rsidRPr="00A27600" w:rsidRDefault="00FB0335" w:rsidP="00A27600">
      <w:pPr>
        <w:spacing w:before="120" w:after="120" w:line="276" w:lineRule="auto"/>
        <w:jc w:val="both"/>
      </w:pPr>
      <w:r w:rsidRPr="00A27600">
        <w:rPr>
          <w:lang w:val="bg-BG"/>
        </w:rPr>
        <w:t>1)      Минималната сумаза всеки отделен проект е 15 000 лв.</w:t>
      </w:r>
    </w:p>
    <w:p w:rsidR="00FB0335" w:rsidRPr="00A27600" w:rsidRDefault="00FB0335" w:rsidP="00A27600">
      <w:pPr>
        <w:spacing w:before="120" w:after="120" w:line="276" w:lineRule="auto"/>
        <w:jc w:val="both"/>
      </w:pPr>
      <w:r w:rsidRPr="00A27600">
        <w:rPr>
          <w:lang w:val="bg-BG"/>
        </w:rPr>
        <w:t>2)      Максималната сума за всеки отделен проект е 30 000 лв.</w:t>
      </w:r>
    </w:p>
    <w:p w:rsidR="00FB0335" w:rsidRPr="00A27600" w:rsidRDefault="00FB0335" w:rsidP="00A27600">
      <w:pPr>
        <w:spacing w:before="120" w:after="120" w:line="276" w:lineRule="auto"/>
        <w:jc w:val="both"/>
      </w:pPr>
      <w:r w:rsidRPr="00A27600">
        <w:rPr>
          <w:lang w:val="bg-BG"/>
        </w:rPr>
        <w:t>3)      Не се допуска изкуствено разделяне на проекти, за да бъдат заобиколени горните прагове.</w:t>
      </w:r>
    </w:p>
    <w:p w:rsidR="00FB0335" w:rsidRPr="00A27600" w:rsidRDefault="00FB0335" w:rsidP="00A27600">
      <w:pPr>
        <w:spacing w:before="120" w:after="120" w:line="276" w:lineRule="auto"/>
        <w:jc w:val="both"/>
      </w:pPr>
      <w:r w:rsidRPr="00A27600">
        <w:rPr>
          <w:lang w:val="bg-BG"/>
        </w:rPr>
        <w:t xml:space="preserve">Публичното финансиране не трябва да надвишава 100% от общия размер на допустимите разходи на проекта.  </w:t>
      </w:r>
    </w:p>
    <w:p w:rsidR="00FB0335" w:rsidRPr="00A27600" w:rsidRDefault="00FB0335" w:rsidP="00A27600">
      <w:pPr>
        <w:spacing w:before="120" w:after="120" w:line="276" w:lineRule="auto"/>
        <w:jc w:val="both"/>
      </w:pPr>
      <w:r w:rsidRPr="00A27600">
        <w:rPr>
          <w:lang w:val="bg-BG"/>
        </w:rPr>
        <w:t>Исканата сума за финансиране на отделен проект да е кратна на 100.</w:t>
      </w:r>
    </w:p>
    <w:p w:rsidR="00FB0335" w:rsidRPr="00A27600" w:rsidRDefault="00FB0335" w:rsidP="00A27600">
      <w:pPr>
        <w:spacing w:before="120" w:after="120" w:line="276" w:lineRule="auto"/>
        <w:jc w:val="both"/>
      </w:pPr>
      <w:r w:rsidRPr="00A27600">
        <w:rPr>
          <w:lang w:val="bg-BG"/>
        </w:rPr>
        <w:t xml:space="preserve">Срок за изпълнение на одобрените проекти: </w:t>
      </w:r>
      <w:r w:rsidRPr="00A27600">
        <w:rPr>
          <w:u w:val="single"/>
          <w:lang w:val="bg-BG"/>
        </w:rPr>
        <w:t>24  месеца.</w:t>
      </w:r>
    </w:p>
    <w:p w:rsidR="00FB0335" w:rsidRPr="00A27600" w:rsidRDefault="00FB0335" w:rsidP="00A27600">
      <w:pPr>
        <w:spacing w:before="120" w:after="120" w:line="276" w:lineRule="auto"/>
        <w:jc w:val="both"/>
      </w:pPr>
      <w:r w:rsidRPr="00A27600">
        <w:rPr>
          <w:lang w:val="bg-BG"/>
        </w:rPr>
        <w:t>За начална дата на проекта се счита датата на подписване на договора за финансиране.</w:t>
      </w:r>
    </w:p>
    <w:p w:rsidR="00FB0335" w:rsidRPr="00A54620" w:rsidRDefault="00FB0335" w:rsidP="00A27600">
      <w:pPr>
        <w:spacing w:before="120" w:after="120" w:line="276" w:lineRule="auto"/>
        <w:jc w:val="both"/>
        <w:rPr>
          <w:b/>
        </w:rPr>
      </w:pPr>
      <w:r w:rsidRPr="00A54620">
        <w:rPr>
          <w:b/>
          <w:bCs/>
          <w:lang w:val="bg-BG"/>
        </w:rPr>
        <w:lastRenderedPageBreak/>
        <w:t>Срок за подаване на проектните предложения</w:t>
      </w:r>
    </w:p>
    <w:p w:rsidR="00FB0335" w:rsidRPr="00A27600" w:rsidRDefault="00FB0335" w:rsidP="00A27600">
      <w:pPr>
        <w:spacing w:before="120" w:after="120" w:line="276" w:lineRule="auto"/>
        <w:jc w:val="both"/>
      </w:pPr>
      <w:r w:rsidRPr="00A27600">
        <w:rPr>
          <w:lang w:val="bg-BG"/>
        </w:rPr>
        <w:t>Проектните предложения  се представят до 17 часа на 2.10.2020 г. по електронен път към Фонд "Научни изследвания" в електронен формат, като документите - Част 1 и Част 2 на проектното предложение, трябва да дават възможност за автоматично търсене</w:t>
      </w:r>
      <w:r w:rsidRPr="00A27600">
        <w:t xml:space="preserve"> (</w:t>
      </w:r>
      <w:r w:rsidRPr="00A27600">
        <w:rPr>
          <w:lang w:val="bg-BG"/>
        </w:rPr>
        <w:t xml:space="preserve">в </w:t>
      </w:r>
      <w:r w:rsidRPr="00A27600">
        <w:t xml:space="preserve">pdf </w:t>
      </w:r>
      <w:r w:rsidRPr="00A27600">
        <w:rPr>
          <w:lang w:val="bg-BG"/>
        </w:rPr>
        <w:t>формат генериран автоматично от документа). Документите следва да са подписани с електронен подпис от ръководителя на базовата организация. Административното описание на проекта – Част 1 на български език се подава и като сканирано копие със съответните подписи и печат на базовата организация и подпис на ръководителя на научния колектив. Всички декларации от членовете на колектива се прилагат подписани и сканирани. Декларациите от името на базовата организация и партньорските организации, както и декларацията за обработка на лични данни от ръководителите на организациите, се подават в оригинал в деловодството на ФНИ и важат за всички конкурси на ФНИ през годината.</w:t>
      </w:r>
    </w:p>
    <w:p w:rsidR="00FB0335" w:rsidRPr="00A27600" w:rsidRDefault="00FB0335" w:rsidP="00A27600">
      <w:pPr>
        <w:spacing w:before="120" w:after="120" w:line="276" w:lineRule="auto"/>
        <w:jc w:val="both"/>
      </w:pPr>
      <w:r w:rsidRPr="00A27600">
        <w:rPr>
          <w:lang w:val="bg-BG"/>
        </w:rPr>
        <w:t xml:space="preserve">Административното описание – Част 1 и Научното описание – Част 2 на проектното </w:t>
      </w:r>
      <w:r w:rsidRPr="00A27600">
        <w:rPr>
          <w:bCs/>
          <w:lang w:val="bg-BG"/>
        </w:rPr>
        <w:t xml:space="preserve">предложение </w:t>
      </w:r>
      <w:r w:rsidRPr="00A27600">
        <w:rPr>
          <w:lang w:val="bg-BG"/>
        </w:rPr>
        <w:t>се подават на български и английски език.</w:t>
      </w:r>
    </w:p>
    <w:p w:rsidR="00FB0335" w:rsidRPr="00A27600" w:rsidRDefault="00FB0335" w:rsidP="00A27600">
      <w:pPr>
        <w:spacing w:before="120" w:after="120" w:line="276" w:lineRule="auto"/>
        <w:jc w:val="both"/>
      </w:pPr>
      <w:r w:rsidRPr="00A27600">
        <w:rPr>
          <w:lang w:val="bg-BG"/>
        </w:rPr>
        <w:t>Проектното предложение включва административно и научно описание на проекта.</w:t>
      </w:r>
    </w:p>
    <w:p w:rsidR="00FB0335" w:rsidRPr="00A27600" w:rsidRDefault="00FB0335" w:rsidP="00A27600">
      <w:pPr>
        <w:spacing w:before="120" w:after="120" w:line="276" w:lineRule="auto"/>
        <w:jc w:val="both"/>
      </w:pPr>
      <w:r w:rsidRPr="00A27600">
        <w:rPr>
          <w:bCs/>
        </w:rPr>
        <w:t>Електронен адрес за подаване на проектните предложения</w:t>
      </w:r>
      <w:r w:rsidRPr="00A27600">
        <w:t>: </w:t>
      </w:r>
      <w:hyperlink r:id="rId45" w:tgtFrame="_blank" w:history="1">
        <w:r w:rsidRPr="00A27600">
          <w:rPr>
            <w:rStyle w:val="Hyperlink"/>
          </w:rPr>
          <w:t>http://fsrj2020.stko.eu/</w:t>
        </w:r>
      </w:hyperlink>
    </w:p>
    <w:p w:rsidR="00FB0335" w:rsidRPr="00A54620" w:rsidRDefault="00FB0335" w:rsidP="00A27600">
      <w:pPr>
        <w:spacing w:before="120" w:after="120" w:line="276" w:lineRule="auto"/>
        <w:jc w:val="both"/>
        <w:rPr>
          <w:b/>
        </w:rPr>
      </w:pPr>
      <w:r w:rsidRPr="00A54620">
        <w:rPr>
          <w:b/>
          <w:bCs/>
          <w:lang w:val="bg-BG"/>
        </w:rPr>
        <w:t xml:space="preserve">Допустими кандидати: </w:t>
      </w:r>
    </w:p>
    <w:p w:rsidR="00FB0335" w:rsidRPr="00A27600" w:rsidRDefault="00FB0335" w:rsidP="00A27600">
      <w:pPr>
        <w:spacing w:before="120" w:after="120" w:line="276" w:lineRule="auto"/>
        <w:jc w:val="both"/>
      </w:pPr>
      <w:r w:rsidRPr="00A27600">
        <w:rPr>
          <w:lang w:val="bg-BG"/>
        </w:rPr>
        <w:t>Допустими по настоящата процедура за подбор на проекти са само кандидати, които са:</w:t>
      </w:r>
    </w:p>
    <w:p w:rsidR="00FB0335" w:rsidRPr="00A27600" w:rsidRDefault="00FB0335" w:rsidP="00A27600">
      <w:pPr>
        <w:spacing w:before="120" w:after="120" w:line="276" w:lineRule="auto"/>
        <w:jc w:val="both"/>
      </w:pPr>
      <w:r w:rsidRPr="00A27600">
        <w:rPr>
          <w:lang w:val="bg-BG"/>
        </w:rPr>
        <w:t>1)</w:t>
      </w:r>
      <w:r w:rsidRPr="00A27600">
        <w:rPr>
          <w:lang w:val="bg-BG"/>
        </w:rPr>
        <w:tab/>
        <w:t>акредитирани висши училища по чл. 85 ал. 1, т. 7 на ЗВО, които са акредитирани от НАОА да провеждат обучение по образователна и научна степен "доктор"</w:t>
      </w:r>
    </w:p>
    <w:p w:rsidR="00FB0335" w:rsidRPr="00A27600" w:rsidRDefault="00FB0335" w:rsidP="00A27600">
      <w:pPr>
        <w:spacing w:before="120" w:after="120" w:line="276" w:lineRule="auto"/>
        <w:jc w:val="both"/>
      </w:pPr>
      <w:r w:rsidRPr="00A27600">
        <w:rPr>
          <w:lang w:val="bg-BG"/>
        </w:rPr>
        <w:t>2)</w:t>
      </w:r>
      <w:r w:rsidRPr="00A27600">
        <w:rPr>
          <w:lang w:val="bg-BG"/>
        </w:rPr>
        <w:tab/>
        <w:t>научни организации по чл. 47, ал. 1 на ЗВО, които са акредитирани от НАОА да провеждат обучение по образователна и научна степен "доктор"</w:t>
      </w:r>
    </w:p>
    <w:p w:rsidR="00FB0335" w:rsidRPr="00A27600" w:rsidRDefault="00FB0335" w:rsidP="00A27600">
      <w:pPr>
        <w:spacing w:before="120" w:after="120" w:line="276" w:lineRule="auto"/>
        <w:jc w:val="both"/>
      </w:pPr>
      <w:r w:rsidRPr="00A27600">
        <w:rPr>
          <w:lang w:val="bg-BG"/>
        </w:rPr>
        <w:t xml:space="preserve">Проверката за горепосочените обстоятелства се извършва в регистъра на НАОА. </w:t>
      </w:r>
    </w:p>
    <w:p w:rsidR="00FB0335" w:rsidRPr="00A27600" w:rsidRDefault="00FB0335" w:rsidP="00A27600">
      <w:pPr>
        <w:spacing w:before="120" w:after="120" w:line="276" w:lineRule="auto"/>
        <w:jc w:val="both"/>
      </w:pPr>
      <w:r w:rsidRPr="00A27600">
        <w:rPr>
          <w:lang w:val="bg-BG"/>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FB0335" w:rsidRPr="00A27600" w:rsidRDefault="00FB0335" w:rsidP="00A27600">
      <w:pPr>
        <w:spacing w:before="120" w:after="120" w:line="276" w:lineRule="auto"/>
        <w:jc w:val="both"/>
      </w:pPr>
      <w:r w:rsidRPr="00A27600">
        <w:rPr>
          <w:lang w:val="bg-BG"/>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w:t>
      </w:r>
      <w:r w:rsidRPr="00A27600">
        <w:t>.</w:t>
      </w:r>
    </w:p>
    <w:p w:rsidR="00FB0335" w:rsidRPr="00A27600" w:rsidRDefault="00FB0335" w:rsidP="00A27600">
      <w:pPr>
        <w:spacing w:before="120" w:after="120" w:line="276" w:lineRule="auto"/>
        <w:jc w:val="both"/>
      </w:pPr>
      <w:r w:rsidRPr="00A27600">
        <w:rPr>
          <w:lang w:val="bg-BG"/>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FB0335" w:rsidRPr="00A27600" w:rsidRDefault="00FB0335" w:rsidP="00A27600">
      <w:pPr>
        <w:spacing w:before="120" w:after="120" w:line="276" w:lineRule="auto"/>
        <w:jc w:val="both"/>
      </w:pPr>
      <w:r w:rsidRPr="00A27600">
        <w:rPr>
          <w:bCs/>
          <w:lang w:val="bg-BG"/>
        </w:rPr>
        <w:t>Партньорство и допустимост на партньорите</w:t>
      </w:r>
    </w:p>
    <w:p w:rsidR="00FB0335" w:rsidRPr="00A27600" w:rsidRDefault="00FB0335" w:rsidP="00A27600">
      <w:pPr>
        <w:spacing w:before="120" w:after="120" w:line="276" w:lineRule="auto"/>
        <w:jc w:val="both"/>
      </w:pPr>
      <w:r w:rsidRPr="00A27600">
        <w:rPr>
          <w:lang w:val="bg-BG"/>
        </w:rPr>
        <w:t>По настоящата процедура за конкурс кандидатите не могат да участват съвместно с други допустими кандидати (партньори).</w:t>
      </w:r>
    </w:p>
    <w:p w:rsidR="00FB0335" w:rsidRPr="00A54620" w:rsidRDefault="00FB0335" w:rsidP="00A27600">
      <w:pPr>
        <w:spacing w:before="120" w:after="120" w:line="276" w:lineRule="auto"/>
        <w:jc w:val="both"/>
        <w:rPr>
          <w:b/>
        </w:rPr>
      </w:pPr>
      <w:r w:rsidRPr="00A54620">
        <w:rPr>
          <w:b/>
          <w:bCs/>
          <w:lang w:val="bg-BG"/>
        </w:rPr>
        <w:lastRenderedPageBreak/>
        <w:t xml:space="preserve">Критерии за допустимост на проектните предложения </w:t>
      </w:r>
    </w:p>
    <w:p w:rsidR="00FB0335" w:rsidRPr="00A27600" w:rsidRDefault="00FB0335" w:rsidP="00A27600">
      <w:pPr>
        <w:spacing w:before="120" w:after="120" w:line="276" w:lineRule="auto"/>
        <w:jc w:val="both"/>
      </w:pPr>
      <w:r w:rsidRPr="00A27600">
        <w:rPr>
          <w:lang w:val="bg-BG"/>
        </w:rPr>
        <w:t>По настоящата процедура са допустими за финансиране само кандидати, чиито проектни предложения допринасят за развитието на поне една от областите, посочени по-горев текста.</w:t>
      </w:r>
    </w:p>
    <w:p w:rsidR="00FB0335" w:rsidRPr="00A27600" w:rsidRDefault="00FB0335" w:rsidP="00A27600">
      <w:pPr>
        <w:spacing w:before="120" w:after="120" w:line="276" w:lineRule="auto"/>
        <w:jc w:val="both"/>
      </w:pPr>
      <w:r w:rsidRPr="00A27600">
        <w:rPr>
          <w:lang w:val="bg-BG"/>
        </w:rPr>
        <w:t xml:space="preserve">По настоящата процедура могат да се предлагат само проекти </w:t>
      </w:r>
      <w:r w:rsidRPr="00A27600">
        <w:rPr>
          <w:bCs/>
          <w:lang w:val="bg-BG"/>
        </w:rPr>
        <w:t>за фундаментални научни изследвания на млади учени или на постдокторанти</w:t>
      </w:r>
      <w:r w:rsidRPr="00A27600">
        <w:rPr>
          <w:lang w:val="bg-BG"/>
        </w:rPr>
        <w:t xml:space="preserve">. По нея се финансират единствено неикономически дейности и активи, използвани за неикономически дейности на бенефициентите. </w:t>
      </w:r>
    </w:p>
    <w:p w:rsidR="00FB0335" w:rsidRPr="00A27600" w:rsidRDefault="00FB0335" w:rsidP="00A27600">
      <w:pPr>
        <w:spacing w:before="120" w:after="120" w:line="276" w:lineRule="auto"/>
        <w:jc w:val="both"/>
      </w:pPr>
      <w:r w:rsidRPr="00A27600">
        <w:rPr>
          <w:lang w:val="bg-BG"/>
        </w:rPr>
        <w:t>По настоящата процедура за конкурс са недопустими проектни предложения:</w:t>
      </w:r>
    </w:p>
    <w:p w:rsidR="00FB0335" w:rsidRPr="00A27600" w:rsidRDefault="00FB0335" w:rsidP="002822D9">
      <w:pPr>
        <w:pStyle w:val="ListParagraph"/>
        <w:numPr>
          <w:ilvl w:val="0"/>
          <w:numId w:val="37"/>
        </w:numPr>
        <w:spacing w:before="120" w:after="120" w:line="276" w:lineRule="auto"/>
        <w:jc w:val="both"/>
      </w:pPr>
      <w:r w:rsidRPr="00A54620">
        <w:rPr>
          <w:lang w:val="bg-BG"/>
        </w:rPr>
        <w:t xml:space="preserve">включващи дейности, които вече са финансирани от други източници </w:t>
      </w:r>
    </w:p>
    <w:p w:rsidR="00FB0335" w:rsidRPr="00A27600" w:rsidRDefault="00FB0335" w:rsidP="002822D9">
      <w:pPr>
        <w:pStyle w:val="ListParagraph"/>
        <w:numPr>
          <w:ilvl w:val="0"/>
          <w:numId w:val="37"/>
        </w:numPr>
        <w:spacing w:before="120" w:after="120" w:line="276" w:lineRule="auto"/>
        <w:jc w:val="both"/>
      </w:pPr>
      <w:r w:rsidRPr="00A54620">
        <w:rPr>
          <w:lang w:val="bg-BG"/>
        </w:rPr>
        <w:t xml:space="preserve">които не включват фундаментални научни изследвания. </w:t>
      </w:r>
    </w:p>
    <w:p w:rsidR="00FB0335" w:rsidRPr="00A27600" w:rsidRDefault="00FB0335" w:rsidP="002822D9">
      <w:pPr>
        <w:pStyle w:val="ListParagraph"/>
        <w:numPr>
          <w:ilvl w:val="0"/>
          <w:numId w:val="37"/>
        </w:numPr>
        <w:spacing w:before="120" w:after="120" w:line="276" w:lineRule="auto"/>
        <w:jc w:val="both"/>
      </w:pPr>
      <w:r w:rsidRPr="00A54620">
        <w:rPr>
          <w:lang w:val="bg-BG"/>
        </w:rPr>
        <w:t>които включват дейности, чието изпълнение е стартирало преди подписването на договора за финансиране на проекта по настоящата процедура.</w:t>
      </w:r>
    </w:p>
    <w:p w:rsidR="00B72477" w:rsidRPr="00A27600" w:rsidRDefault="00FB0335" w:rsidP="00A27600">
      <w:pPr>
        <w:spacing w:before="120" w:after="120" w:line="276" w:lineRule="auto"/>
        <w:jc w:val="both"/>
        <w:rPr>
          <w:lang w:val="bg-BG"/>
        </w:rPr>
      </w:pPr>
      <w:r w:rsidRPr="00A27600">
        <w:rPr>
          <w:lang w:val="bg-BG"/>
        </w:rPr>
        <w:t xml:space="preserve">Пълната документация за конкурса можете да намерите </w:t>
      </w:r>
      <w:hyperlink r:id="rId46" w:history="1">
        <w:r w:rsidRPr="00A27600">
          <w:rPr>
            <w:rStyle w:val="Hyperlink"/>
            <w:lang w:val="bg-BG"/>
          </w:rPr>
          <w:t>ТУК</w:t>
        </w:r>
      </w:hyperlink>
    </w:p>
    <w:p w:rsidR="00FB0335" w:rsidRPr="00A54620" w:rsidRDefault="00FB0335" w:rsidP="00A54620">
      <w:pPr>
        <w:spacing w:before="120" w:after="480" w:line="276" w:lineRule="auto"/>
        <w:jc w:val="both"/>
        <w:rPr>
          <w:b/>
        </w:rPr>
      </w:pPr>
      <w:r w:rsidRPr="00A54620">
        <w:rPr>
          <w:b/>
          <w:lang w:val="bg-BG"/>
        </w:rPr>
        <w:t>Краен срок</w:t>
      </w:r>
      <w:r w:rsidR="00A54620" w:rsidRPr="00A54620">
        <w:rPr>
          <w:b/>
          <w:lang w:val="bg-BG"/>
        </w:rPr>
        <w:t>:</w:t>
      </w:r>
      <w:r w:rsidRPr="00A54620">
        <w:rPr>
          <w:b/>
          <w:lang w:val="bg-BG"/>
        </w:rPr>
        <w:t xml:space="preserve"> 2.10.2020 г.</w:t>
      </w:r>
    </w:p>
    <w:p w:rsidR="008D10C6" w:rsidRPr="00A27600" w:rsidRDefault="008D10C6" w:rsidP="00A54620">
      <w:pPr>
        <w:pStyle w:val="Heading2"/>
        <w:ind w:left="426"/>
      </w:pPr>
      <w:bookmarkStart w:id="16" w:name="_Toc50052338"/>
      <w:r w:rsidRPr="00A27600">
        <w:t>Конкурс по Национална научна програма Петър Б</w:t>
      </w:r>
      <w:r w:rsidR="00A54620">
        <w:t>ерон. Наука и иновации с Европа</w:t>
      </w:r>
      <w:r w:rsidRPr="00A27600">
        <w:t xml:space="preserve"> – 2020 г.</w:t>
      </w:r>
      <w:bookmarkEnd w:id="16"/>
      <w:r w:rsidRPr="00A27600">
        <w:t xml:space="preserve"> </w:t>
      </w:r>
    </w:p>
    <w:p w:rsidR="008D10C6" w:rsidRPr="00A27600" w:rsidRDefault="008D10C6" w:rsidP="00A27600">
      <w:pPr>
        <w:spacing w:before="120" w:after="120" w:line="276" w:lineRule="auto"/>
        <w:jc w:val="both"/>
      </w:pPr>
      <w:r w:rsidRPr="00A27600">
        <w:rPr>
          <w:bCs/>
          <w:lang w:val="bg-BG"/>
        </w:rPr>
        <w:t>Фонд „Научни изследвания“ отправя покана за участие в „Конкурс по Национална научна програма Петър Берон. Наука и иновации с Европа.“ – 2020 г.</w:t>
      </w:r>
    </w:p>
    <w:p w:rsidR="008D10C6" w:rsidRPr="00A27600" w:rsidRDefault="00A54620" w:rsidP="00A27600">
      <w:pPr>
        <w:spacing w:before="120" w:after="120" w:line="276" w:lineRule="auto"/>
        <w:jc w:val="both"/>
      </w:pPr>
      <w:r>
        <w:rPr>
          <w:i/>
          <w:iCs/>
          <w:lang w:val="en-US"/>
        </w:rPr>
        <w:t>(</w:t>
      </w:r>
      <w:r w:rsidR="008D10C6" w:rsidRPr="00A27600">
        <w:rPr>
          <w:i/>
          <w:iCs/>
          <w:lang w:val="bg-BG"/>
        </w:rPr>
        <w:t xml:space="preserve">Information for the call in English: </w:t>
      </w:r>
      <w:hyperlink r:id="rId47" w:history="1">
        <w:r w:rsidR="008D10C6" w:rsidRPr="00A27600">
          <w:rPr>
            <w:rStyle w:val="Hyperlink"/>
            <w:i/>
            <w:iCs/>
          </w:rPr>
          <w:t>https://www.fni.bg/?q=node/1176</w:t>
        </w:r>
      </w:hyperlink>
      <w:r w:rsidR="008D10C6" w:rsidRPr="00A27600">
        <w:rPr>
          <w:i/>
          <w:iCs/>
        </w:rPr>
        <w:t xml:space="preserve"> </w:t>
      </w:r>
      <w:r>
        <w:rPr>
          <w:i/>
          <w:iCs/>
        </w:rPr>
        <w:t>)</w:t>
      </w:r>
    </w:p>
    <w:p w:rsidR="008D10C6" w:rsidRPr="00A27600" w:rsidRDefault="008D10C6" w:rsidP="00A27600">
      <w:pPr>
        <w:spacing w:before="120" w:after="120" w:line="276" w:lineRule="auto"/>
        <w:jc w:val="both"/>
      </w:pPr>
      <w:r w:rsidRPr="00A27600">
        <w:rPr>
          <w:lang w:val="bg-BG"/>
        </w:rPr>
        <w:t>Целите на програмата са определени в съответната Национална Научна Програма „Петър Берон. Наука и иновации с Европа“</w:t>
      </w:r>
      <w:r w:rsidRPr="00A27600">
        <w:t xml:space="preserve">, </w:t>
      </w:r>
      <w:r w:rsidRPr="00A27600">
        <w:rPr>
          <w:lang w:val="bg-BG"/>
        </w:rPr>
        <w:t>приета от МС и в специфичните условия на програмата.</w:t>
      </w:r>
    </w:p>
    <w:p w:rsidR="008D10C6" w:rsidRPr="00733A55" w:rsidRDefault="008D10C6" w:rsidP="00A27600">
      <w:pPr>
        <w:spacing w:before="120" w:after="120" w:line="276" w:lineRule="auto"/>
        <w:jc w:val="both"/>
        <w:rPr>
          <w:b/>
        </w:rPr>
      </w:pPr>
      <w:r w:rsidRPr="00733A55">
        <w:rPr>
          <w:b/>
          <w:bCs/>
          <w:lang w:val="bg-BG"/>
        </w:rPr>
        <w:t>Обща цел на програмата</w:t>
      </w:r>
    </w:p>
    <w:p w:rsidR="008D10C6" w:rsidRPr="00A27600" w:rsidRDefault="008D10C6" w:rsidP="00A27600">
      <w:pPr>
        <w:spacing w:before="120" w:after="120" w:line="276" w:lineRule="auto"/>
        <w:jc w:val="both"/>
      </w:pPr>
      <w:r w:rsidRPr="00A27600">
        <w:rPr>
          <w:lang w:val="bg-BG"/>
        </w:rPr>
        <w:t xml:space="preserve">Общата цел на програмата е да ускори реинтеграцията и кариерното развитие в български висши училища </w:t>
      </w:r>
      <w:r w:rsidRPr="00A27600">
        <w:t>(</w:t>
      </w:r>
      <w:r w:rsidRPr="00A27600">
        <w:rPr>
          <w:lang w:val="bg-BG"/>
        </w:rPr>
        <w:t>в т.ч. и военно-образователни институции</w:t>
      </w:r>
      <w:r w:rsidRPr="00A27600">
        <w:t>)</w:t>
      </w:r>
      <w:r w:rsidRPr="00A27600">
        <w:rPr>
          <w:lang w:val="bg-BG"/>
        </w:rPr>
        <w:t xml:space="preserve"> и научни организации на </w:t>
      </w:r>
      <w:r w:rsidRPr="00A27600">
        <w:rPr>
          <w:bCs/>
          <w:lang w:val="bg-BG"/>
        </w:rPr>
        <w:t>перспективни учени</w:t>
      </w:r>
      <w:r w:rsidRPr="00A27600">
        <w:rPr>
          <w:lang w:val="bg-BG"/>
        </w:rPr>
        <w:t xml:space="preserve"> с международно признати научни резултати (Experienced researchers). Програмата ще стимулира развитието на изследователския потенциал в България като необходима фундаментална стъпка за създаването на устойчива научна и иновационна среда и за развитието на конкурентна високотехнологична икономика в България.    </w:t>
      </w:r>
    </w:p>
    <w:p w:rsidR="008D10C6" w:rsidRPr="00733A55" w:rsidRDefault="008D10C6" w:rsidP="00A27600">
      <w:pPr>
        <w:spacing w:before="120" w:after="120" w:line="276" w:lineRule="auto"/>
        <w:jc w:val="both"/>
        <w:rPr>
          <w:b/>
        </w:rPr>
      </w:pPr>
      <w:r w:rsidRPr="00733A55">
        <w:rPr>
          <w:b/>
          <w:bCs/>
          <w:lang w:val="bg-BG"/>
        </w:rPr>
        <w:t>Специфични цели:</w:t>
      </w:r>
    </w:p>
    <w:p w:rsidR="008D10C6" w:rsidRPr="00A27600" w:rsidRDefault="008D10C6" w:rsidP="00A27600">
      <w:pPr>
        <w:spacing w:before="120" w:after="120" w:line="276" w:lineRule="auto"/>
        <w:jc w:val="both"/>
      </w:pPr>
      <w:r w:rsidRPr="00A27600">
        <w:rPr>
          <w:lang w:val="bg-BG"/>
        </w:rPr>
        <w:t xml:space="preserve">а) привличане в България на </w:t>
      </w:r>
      <w:r w:rsidRPr="00A27600">
        <w:rPr>
          <w:bCs/>
          <w:lang w:val="bg-BG"/>
        </w:rPr>
        <w:t>перспективни учени</w:t>
      </w:r>
      <w:r w:rsidRPr="00A27600">
        <w:rPr>
          <w:lang w:val="bg-BG"/>
        </w:rPr>
        <w:t xml:space="preserve"> с международно признати научни резултати и подпомагане на тяхната бърза реинтеграция в българските висши училища и научни организации;</w:t>
      </w:r>
    </w:p>
    <w:p w:rsidR="008D10C6" w:rsidRPr="00A27600" w:rsidRDefault="008D10C6" w:rsidP="00A27600">
      <w:pPr>
        <w:spacing w:before="120" w:after="120" w:line="276" w:lineRule="auto"/>
        <w:jc w:val="both"/>
      </w:pPr>
      <w:r w:rsidRPr="00A27600">
        <w:rPr>
          <w:lang w:val="bg-BG"/>
        </w:rPr>
        <w:t>б) насърчаване и подпомагане на интензивната изследователска дейност на учените по оригинални и конкурентни теми, без да се ограничават темите и научните области на изследванията (bottom-up подход);</w:t>
      </w:r>
    </w:p>
    <w:p w:rsidR="008D10C6" w:rsidRPr="00A27600" w:rsidRDefault="008D10C6" w:rsidP="00A27600">
      <w:pPr>
        <w:spacing w:before="120" w:after="120" w:line="276" w:lineRule="auto"/>
        <w:jc w:val="both"/>
      </w:pPr>
      <w:r w:rsidRPr="00A27600">
        <w:rPr>
          <w:lang w:val="bg-BG"/>
        </w:rPr>
        <w:lastRenderedPageBreak/>
        <w:t>в) подпомагане на бързото изграждане на критична маса от перспективни учени в дадена област, с международно признати научни резултати, позволяващи развитието на съвременни конкурентни научни направления в България;</w:t>
      </w:r>
    </w:p>
    <w:p w:rsidR="008D10C6" w:rsidRPr="00A27600" w:rsidRDefault="008D10C6" w:rsidP="00A27600">
      <w:pPr>
        <w:spacing w:before="120" w:after="120" w:line="276" w:lineRule="auto"/>
        <w:jc w:val="both"/>
      </w:pPr>
      <w:r w:rsidRPr="00A27600">
        <w:rPr>
          <w:lang w:val="bg-BG"/>
        </w:rPr>
        <w:t>г) повишаване качеството на висшето образование в България чрез трансфер на съвременни научни направления, знания, умения и технологии към обучителния процес и принос за откриване на нови таланти в България;</w:t>
      </w:r>
    </w:p>
    <w:p w:rsidR="008D10C6" w:rsidRPr="00A27600" w:rsidRDefault="008D10C6" w:rsidP="00A27600">
      <w:pPr>
        <w:spacing w:before="120" w:after="120" w:line="276" w:lineRule="auto"/>
        <w:jc w:val="both"/>
      </w:pPr>
      <w:r w:rsidRPr="00A27600">
        <w:rPr>
          <w:lang w:val="bg-BG"/>
        </w:rPr>
        <w:t>д) трансфер на знания и умения към базовата организация.</w:t>
      </w:r>
    </w:p>
    <w:p w:rsidR="008D10C6" w:rsidRPr="00A27600" w:rsidRDefault="008D10C6" w:rsidP="00A27600">
      <w:pPr>
        <w:spacing w:before="120" w:after="120" w:line="276" w:lineRule="auto"/>
        <w:jc w:val="both"/>
      </w:pPr>
      <w:r w:rsidRPr="00A27600">
        <w:rPr>
          <w:lang w:val="bg-BG"/>
        </w:rPr>
        <w:t xml:space="preserve">Стипендиите на </w:t>
      </w:r>
      <w:r w:rsidRPr="00A27600">
        <w:rPr>
          <w:bCs/>
          <w:lang w:val="bg-BG"/>
        </w:rPr>
        <w:t>“Петър Берон и НИЕ”</w:t>
      </w:r>
      <w:r w:rsidRPr="00A27600">
        <w:rPr>
          <w:lang w:val="bg-BG"/>
        </w:rPr>
        <w:t xml:space="preserve"> предоставят финансова подкрепа на изследователи, участващи в международна мобилност в осем научни области. Кандидатите трябва да посочат на етапа на подаване, в коя от осемте научни области попада темата на изследването им:</w:t>
      </w:r>
    </w:p>
    <w:p w:rsidR="008D10C6" w:rsidRPr="00A27600" w:rsidRDefault="008D10C6" w:rsidP="00733A55">
      <w:pPr>
        <w:spacing w:before="120" w:after="120" w:line="276" w:lineRule="auto"/>
        <w:ind w:left="993"/>
        <w:jc w:val="both"/>
      </w:pPr>
      <w:r w:rsidRPr="00A27600">
        <w:t> </w:t>
      </w:r>
      <w:r w:rsidRPr="00A27600">
        <w:rPr>
          <w:lang w:val="bg-BG"/>
        </w:rPr>
        <w:t>• Химия (CHE)</w:t>
      </w:r>
    </w:p>
    <w:p w:rsidR="008D10C6" w:rsidRPr="00A27600" w:rsidRDefault="008D10C6" w:rsidP="00733A55">
      <w:pPr>
        <w:spacing w:before="120" w:after="120" w:line="276" w:lineRule="auto"/>
        <w:ind w:left="993"/>
        <w:jc w:val="both"/>
      </w:pPr>
      <w:r w:rsidRPr="00A27600">
        <w:t> </w:t>
      </w:r>
      <w:r w:rsidRPr="00A27600">
        <w:rPr>
          <w:lang w:val="bg-BG"/>
        </w:rPr>
        <w:t>• Обществени и хуманитарни науки (SOC)</w:t>
      </w:r>
    </w:p>
    <w:p w:rsidR="008D10C6" w:rsidRPr="00A27600" w:rsidRDefault="008D10C6" w:rsidP="00733A55">
      <w:pPr>
        <w:spacing w:before="120" w:after="120" w:line="276" w:lineRule="auto"/>
        <w:ind w:left="993"/>
        <w:jc w:val="both"/>
      </w:pPr>
      <w:r w:rsidRPr="00A27600">
        <w:t> </w:t>
      </w:r>
      <w:r w:rsidRPr="00A27600">
        <w:rPr>
          <w:lang w:val="bg-BG"/>
        </w:rPr>
        <w:t>• Икономически науки (ECO)</w:t>
      </w:r>
    </w:p>
    <w:p w:rsidR="008D10C6" w:rsidRPr="00A27600" w:rsidRDefault="008D10C6" w:rsidP="00733A55">
      <w:pPr>
        <w:spacing w:before="120" w:after="120" w:line="276" w:lineRule="auto"/>
        <w:ind w:left="993"/>
        <w:jc w:val="both"/>
      </w:pPr>
      <w:r w:rsidRPr="00A27600">
        <w:t> </w:t>
      </w:r>
      <w:r w:rsidRPr="00A27600">
        <w:rPr>
          <w:lang w:val="bg-BG"/>
        </w:rPr>
        <w:t>• Информатика и инженерни науки (ENG)</w:t>
      </w:r>
    </w:p>
    <w:p w:rsidR="008D10C6" w:rsidRPr="00A27600" w:rsidRDefault="008D10C6" w:rsidP="00733A55">
      <w:pPr>
        <w:spacing w:before="120" w:after="120" w:line="276" w:lineRule="auto"/>
        <w:ind w:left="993"/>
        <w:jc w:val="both"/>
      </w:pPr>
      <w:r w:rsidRPr="00A27600">
        <w:t> </w:t>
      </w:r>
      <w:r w:rsidRPr="00A27600">
        <w:rPr>
          <w:lang w:val="bg-BG"/>
        </w:rPr>
        <w:t>• Околна среда и науки за Земята (ENV)</w:t>
      </w:r>
    </w:p>
    <w:p w:rsidR="008D10C6" w:rsidRPr="00A27600" w:rsidRDefault="008D10C6" w:rsidP="00733A55">
      <w:pPr>
        <w:spacing w:before="120" w:after="120" w:line="276" w:lineRule="auto"/>
        <w:ind w:left="993"/>
        <w:jc w:val="both"/>
      </w:pPr>
      <w:r w:rsidRPr="00A27600">
        <w:t> </w:t>
      </w:r>
      <w:r w:rsidRPr="00A27600">
        <w:rPr>
          <w:lang w:val="bg-BG"/>
        </w:rPr>
        <w:t>• Науки за живота (LIF)</w:t>
      </w:r>
    </w:p>
    <w:p w:rsidR="008D10C6" w:rsidRPr="00A27600" w:rsidRDefault="008D10C6" w:rsidP="00733A55">
      <w:pPr>
        <w:spacing w:before="120" w:after="120" w:line="276" w:lineRule="auto"/>
        <w:ind w:left="993"/>
        <w:jc w:val="both"/>
      </w:pPr>
      <w:r w:rsidRPr="00A27600">
        <w:t> </w:t>
      </w:r>
      <w:r w:rsidRPr="00A27600">
        <w:rPr>
          <w:lang w:val="bg-BG"/>
        </w:rPr>
        <w:t>• Математика (MAT)</w:t>
      </w:r>
    </w:p>
    <w:p w:rsidR="008D10C6" w:rsidRPr="00A27600" w:rsidRDefault="008D10C6" w:rsidP="00733A55">
      <w:pPr>
        <w:spacing w:before="120" w:after="120" w:line="276" w:lineRule="auto"/>
        <w:ind w:left="993"/>
        <w:jc w:val="both"/>
      </w:pPr>
      <w:r w:rsidRPr="00A27600">
        <w:t> </w:t>
      </w:r>
      <w:r w:rsidRPr="00A27600">
        <w:rPr>
          <w:lang w:val="bg-BG"/>
        </w:rPr>
        <w:t>• Физика (PHY)</w:t>
      </w:r>
    </w:p>
    <w:p w:rsidR="008D10C6" w:rsidRPr="00A27600" w:rsidRDefault="008D10C6" w:rsidP="00A27600">
      <w:pPr>
        <w:spacing w:before="120" w:after="120" w:line="276" w:lineRule="auto"/>
        <w:jc w:val="both"/>
      </w:pPr>
      <w:r w:rsidRPr="00A27600">
        <w:rPr>
          <w:lang w:val="bg-BG"/>
        </w:rPr>
        <w:t>Предложенията ще бъдат оценявани в избраната научна област.</w:t>
      </w:r>
    </w:p>
    <w:p w:rsidR="008D10C6" w:rsidRPr="00733A55" w:rsidRDefault="008D10C6" w:rsidP="00A27600">
      <w:pPr>
        <w:spacing w:before="120" w:after="120" w:line="276" w:lineRule="auto"/>
        <w:jc w:val="both"/>
        <w:rPr>
          <w:b/>
        </w:rPr>
      </w:pPr>
      <w:r w:rsidRPr="00733A55">
        <w:rPr>
          <w:b/>
          <w:bCs/>
          <w:lang w:val="bg-BG"/>
        </w:rPr>
        <w:t>Индикативен бюджет на конкурса:</w:t>
      </w:r>
    </w:p>
    <w:p w:rsidR="008D10C6" w:rsidRPr="00A27600" w:rsidRDefault="008D10C6" w:rsidP="00A27600">
      <w:pPr>
        <w:spacing w:before="120" w:after="120" w:line="276" w:lineRule="auto"/>
        <w:jc w:val="both"/>
      </w:pPr>
      <w:r w:rsidRPr="00A27600">
        <w:rPr>
          <w:lang w:val="bg-BG"/>
        </w:rPr>
        <w:t>Ориентировъчният бюджет за финансиране на проекти по покана 2020 година е 880 000 лв. Той се разпределя между 8-те панела пропорционално на дела на подадените допустими предложения за съответния панел.</w:t>
      </w:r>
    </w:p>
    <w:p w:rsidR="008D10C6" w:rsidRPr="00A27600" w:rsidRDefault="008D10C6" w:rsidP="00A27600">
      <w:pPr>
        <w:spacing w:before="120" w:after="120" w:line="276" w:lineRule="auto"/>
        <w:jc w:val="both"/>
      </w:pPr>
      <w:r w:rsidRPr="00A27600">
        <w:rPr>
          <w:lang w:val="bg-BG"/>
        </w:rPr>
        <w:t>Бюджетът на проектното предложение зависи от продължителността на проекта и може да бъде до 5 000 лв. месечно.</w:t>
      </w:r>
    </w:p>
    <w:p w:rsidR="008D10C6" w:rsidRPr="00A27600" w:rsidRDefault="008D10C6" w:rsidP="00A27600">
      <w:pPr>
        <w:spacing w:before="120" w:after="120" w:line="276" w:lineRule="auto"/>
        <w:jc w:val="both"/>
      </w:pPr>
      <w:r w:rsidRPr="00A27600">
        <w:rPr>
          <w:bCs/>
          <w:lang w:val="bg-BG"/>
        </w:rPr>
        <w:t>Минимален и максимален размер на финансирането за конкретен проект:</w:t>
      </w:r>
    </w:p>
    <w:p w:rsidR="008D10C6" w:rsidRPr="00A27600" w:rsidRDefault="008D10C6" w:rsidP="00A27600">
      <w:pPr>
        <w:spacing w:before="120" w:after="120" w:line="276" w:lineRule="auto"/>
        <w:jc w:val="both"/>
      </w:pPr>
      <w:r w:rsidRPr="00A27600">
        <w:rPr>
          <w:lang w:val="bg-BG"/>
        </w:rPr>
        <w:t>Размерът на средствата за конкретен проект е определен в специфичните условия за всяка от програмите. Не се допуска изкуствено разделяне на проекти, за да бъдат заобиколени горните прагове. Публичното финансиране не трябва да надвишава 100% от общия размер на допустимите разходи на проекта.</w:t>
      </w:r>
    </w:p>
    <w:p w:rsidR="008D10C6" w:rsidRPr="00733A55" w:rsidRDefault="008D10C6" w:rsidP="00A27600">
      <w:pPr>
        <w:spacing w:before="120" w:after="120" w:line="276" w:lineRule="auto"/>
        <w:jc w:val="both"/>
        <w:rPr>
          <w:b/>
        </w:rPr>
      </w:pPr>
      <w:r w:rsidRPr="00733A55">
        <w:rPr>
          <w:b/>
          <w:bCs/>
          <w:lang w:val="bg-BG"/>
        </w:rPr>
        <w:t>Срок за изпълнение на проекта:</w:t>
      </w:r>
    </w:p>
    <w:p w:rsidR="008D10C6" w:rsidRPr="00A27600" w:rsidRDefault="008D10C6" w:rsidP="00A27600">
      <w:pPr>
        <w:spacing w:before="120" w:after="120" w:line="276" w:lineRule="auto"/>
        <w:jc w:val="both"/>
      </w:pPr>
      <w:r w:rsidRPr="00A27600">
        <w:rPr>
          <w:lang w:val="bg-BG"/>
        </w:rPr>
        <w:t xml:space="preserve">Продължителността на субсидията по програма </w:t>
      </w:r>
      <w:r w:rsidRPr="00A27600">
        <w:rPr>
          <w:bCs/>
          <w:lang w:val="bg-BG"/>
        </w:rPr>
        <w:t>„Петър Берон и НИЕ“</w:t>
      </w:r>
      <w:r w:rsidRPr="00A27600">
        <w:rPr>
          <w:lang w:val="bg-BG"/>
        </w:rPr>
        <w:t xml:space="preserve"> е между 12 и 24 месеца.</w:t>
      </w:r>
    </w:p>
    <w:p w:rsidR="008D10C6" w:rsidRPr="00A27600" w:rsidRDefault="008D10C6" w:rsidP="00A27600">
      <w:pPr>
        <w:spacing w:before="120" w:after="120" w:line="276" w:lineRule="auto"/>
        <w:jc w:val="both"/>
      </w:pPr>
      <w:r w:rsidRPr="00A27600">
        <w:rPr>
          <w:lang w:val="bg-BG"/>
        </w:rPr>
        <w:t xml:space="preserve">Предложенията следва да се подадат по електронен път. Оригиналните подписани документи, посочени в Общото ръководство за националните научноизследователски </w:t>
      </w:r>
      <w:r w:rsidRPr="00A27600">
        <w:rPr>
          <w:lang w:val="bg-BG"/>
        </w:rPr>
        <w:lastRenderedPageBreak/>
        <w:t>програми (Приложение 1 и Приложение 2), трябва да бъдат представени на български език във Фонд „Научни изследвания“ от кандидатстващата базова организация не по-късно от крайната дата за подаване на документите. Ако документите са представени във връзка с други конкурси на ФНИ за годината, те важат и за този конкурс.</w:t>
      </w:r>
    </w:p>
    <w:p w:rsidR="008D10C6" w:rsidRPr="00A27600" w:rsidRDefault="008D10C6" w:rsidP="00A27600">
      <w:pPr>
        <w:spacing w:before="120" w:after="120" w:line="276" w:lineRule="auto"/>
        <w:jc w:val="both"/>
      </w:pPr>
      <w:r w:rsidRPr="00A27600">
        <w:rPr>
          <w:lang w:val="bg-BG"/>
        </w:rPr>
        <w:t>Предложението следва да бъде изготвено на английски език от изследователя в сътрудничество с кандидатстващата организация, която се представлява от научния ръководител в рамките на предложението. Перспективният изследовател и научния ръководител не могат да бъдат едно и също лице. Административните форми се подават и на български език.</w:t>
      </w:r>
    </w:p>
    <w:p w:rsidR="008D10C6" w:rsidRPr="00A27600" w:rsidRDefault="008D10C6" w:rsidP="00A27600">
      <w:pPr>
        <w:spacing w:before="120" w:after="120" w:line="276" w:lineRule="auto"/>
        <w:jc w:val="both"/>
      </w:pPr>
      <w:r w:rsidRPr="00A27600">
        <w:t> </w:t>
      </w:r>
      <w:r w:rsidRPr="00A27600">
        <w:rPr>
          <w:lang w:val="bg-BG"/>
        </w:rPr>
        <w:t xml:space="preserve">Подаването на предложението (и други действия, които следват тази процедура, като например оттегляне) е отговорност на базовата организацията, представлявана от научния ръководител. Електронно подаденото предложение трябва да бъде подписано по електронен път от официалния представител на кандидатстващата организация и подадено не по-късно от 17:00 часа (Българско време) на датата на крайния срок за подаване на проектните предложения. За да се избегне пропускане на крайния срок, предложението следва да се изпрати възможно най-скоро. </w:t>
      </w:r>
    </w:p>
    <w:p w:rsidR="008D10C6" w:rsidRPr="00733A55" w:rsidRDefault="008D10C6" w:rsidP="00A27600">
      <w:pPr>
        <w:spacing w:before="120" w:after="120" w:line="276" w:lineRule="auto"/>
        <w:jc w:val="both"/>
        <w:rPr>
          <w:b/>
        </w:rPr>
      </w:pPr>
      <w:r w:rsidRPr="00733A55">
        <w:rPr>
          <w:b/>
          <w:bCs/>
          <w:lang w:val="bg-BG"/>
        </w:rPr>
        <w:t xml:space="preserve">Допустими кандидати: </w:t>
      </w:r>
    </w:p>
    <w:p w:rsidR="008D10C6" w:rsidRPr="00A27600" w:rsidRDefault="008D10C6" w:rsidP="00A27600">
      <w:pPr>
        <w:spacing w:before="120" w:after="120" w:line="276" w:lineRule="auto"/>
        <w:jc w:val="both"/>
      </w:pPr>
      <w:r w:rsidRPr="00A27600">
        <w:rPr>
          <w:lang w:val="bg-BG"/>
        </w:rPr>
        <w:t>По програмата „Петър Берон и НИЕ“ кандидатстват съвместно кандидат-изследовател и българско висше училище или научна организация, в която ще бъде осъществен проекта (кандидат-базова организация). Финансирането по ННП се предоставя на базовата организация, която осъществява административно и финансово обслужване на проекта и осигурява необходимите условия за неговото осъществяване.</w:t>
      </w:r>
    </w:p>
    <w:p w:rsidR="008D10C6" w:rsidRPr="00A27600" w:rsidRDefault="008D10C6" w:rsidP="00A27600">
      <w:pPr>
        <w:spacing w:before="120" w:after="120" w:line="276" w:lineRule="auto"/>
        <w:jc w:val="both"/>
      </w:pPr>
      <w:r w:rsidRPr="00A27600">
        <w:rPr>
          <w:lang w:val="bg-BG"/>
        </w:rPr>
        <w:t>Условията, на които трябва да отговаря изследователя, са определени в текста на ННП и специфичните условия за програмата.Допустими базови организации по настоящите процедури за подбор на проекти са само кандидати, които са:</w:t>
      </w:r>
    </w:p>
    <w:p w:rsidR="008D10C6" w:rsidRPr="00A27600" w:rsidRDefault="008D10C6" w:rsidP="00A27600">
      <w:pPr>
        <w:spacing w:before="120" w:after="120" w:line="276" w:lineRule="auto"/>
        <w:jc w:val="both"/>
      </w:pPr>
      <w:r w:rsidRPr="00A27600">
        <w:rPr>
          <w:lang w:val="bg-BG"/>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rsidR="008D10C6" w:rsidRPr="00A27600" w:rsidRDefault="008D10C6" w:rsidP="00A27600">
      <w:pPr>
        <w:spacing w:before="120" w:after="120" w:line="276" w:lineRule="auto"/>
        <w:jc w:val="both"/>
      </w:pPr>
      <w:r w:rsidRPr="00A27600">
        <w:rPr>
          <w:lang w:val="bg-BG"/>
        </w:rPr>
        <w:t>2)         научни организации по чл. 47, ал. 1 на ЗВО, които са акредитирани от НАОА да провеждат обучение по образователна и научна степен "доктор"</w:t>
      </w:r>
    </w:p>
    <w:p w:rsidR="008D10C6" w:rsidRPr="00A27600" w:rsidRDefault="008D10C6" w:rsidP="00A27600">
      <w:pPr>
        <w:spacing w:before="120" w:after="120" w:line="276" w:lineRule="auto"/>
        <w:jc w:val="both"/>
      </w:pPr>
      <w:r w:rsidRPr="00A27600">
        <w:rPr>
          <w:lang w:val="bg-BG"/>
        </w:rPr>
        <w:t xml:space="preserve">Проверката за горепосочените обстоятелства се извършва в регистъра на НАОА. Кандидатите – базови организации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8D10C6" w:rsidRPr="00A27600" w:rsidRDefault="008D10C6" w:rsidP="00A27600">
      <w:pPr>
        <w:spacing w:before="120" w:after="120" w:line="276" w:lineRule="auto"/>
        <w:jc w:val="both"/>
      </w:pPr>
      <w:r w:rsidRPr="00A27600">
        <w:rPr>
          <w:lang w:val="bg-BG"/>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w:t>
      </w:r>
    </w:p>
    <w:p w:rsidR="008D10C6" w:rsidRPr="00A27600" w:rsidRDefault="008D10C6" w:rsidP="00A27600">
      <w:pPr>
        <w:spacing w:before="120" w:after="120" w:line="276" w:lineRule="auto"/>
        <w:jc w:val="both"/>
      </w:pPr>
      <w:r w:rsidRPr="00A27600">
        <w:rPr>
          <w:lang w:val="bg-BG"/>
        </w:rPr>
        <w:t xml:space="preserve">За да бъдат одобрени за финансиране по настоящата процедура, кандидатите – базови организации следва да докажат, че са юридическо лице, чиято цел е осъществяване на научни изследвания  и изследвания  и да поемат неотменим ангажимент за широко </w:t>
      </w:r>
      <w:r w:rsidRPr="00A27600">
        <w:rPr>
          <w:lang w:val="bg-BG"/>
        </w:rPr>
        <w:lastRenderedPageBreak/>
        <w:t>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rsidR="008D10C6" w:rsidRPr="00733A55" w:rsidRDefault="008D10C6" w:rsidP="00A27600">
      <w:pPr>
        <w:spacing w:before="120" w:after="120" w:line="276" w:lineRule="auto"/>
        <w:jc w:val="both"/>
        <w:rPr>
          <w:b/>
        </w:rPr>
      </w:pPr>
      <w:r w:rsidRPr="00733A55">
        <w:rPr>
          <w:b/>
          <w:bCs/>
          <w:lang w:val="bg-BG"/>
        </w:rPr>
        <w:t>Партньорство и допустимост на партньорите</w:t>
      </w:r>
    </w:p>
    <w:p w:rsidR="008D10C6" w:rsidRPr="00A27600" w:rsidRDefault="008D10C6" w:rsidP="00A27600">
      <w:pPr>
        <w:spacing w:before="120" w:after="120" w:line="276" w:lineRule="auto"/>
        <w:jc w:val="both"/>
      </w:pPr>
      <w:r w:rsidRPr="00A27600">
        <w:rPr>
          <w:lang w:val="bg-BG"/>
        </w:rPr>
        <w:t xml:space="preserve">По настоящата процедура един кандидат – изследовател </w:t>
      </w:r>
      <w:r w:rsidRPr="00A27600">
        <w:rPr>
          <w:bCs/>
          <w:lang w:val="bg-BG"/>
        </w:rPr>
        <w:t>не може</w:t>
      </w:r>
      <w:r w:rsidRPr="00A27600">
        <w:rPr>
          <w:lang w:val="bg-BG"/>
        </w:rPr>
        <w:t xml:space="preserve"> да участват с повече от едно проектно предложение. Организации – партньори не са допустими.</w:t>
      </w:r>
    </w:p>
    <w:p w:rsidR="008D10C6" w:rsidRPr="00A27600" w:rsidRDefault="008D10C6" w:rsidP="00A27600">
      <w:pPr>
        <w:spacing w:before="120" w:after="120" w:line="276" w:lineRule="auto"/>
        <w:jc w:val="both"/>
      </w:pPr>
      <w:r w:rsidRPr="00A27600">
        <w:rPr>
          <w:lang w:val="bg-BG"/>
        </w:rPr>
        <w:t>По настоящите процедури за конкурс са недопустими проектни предложения:</w:t>
      </w:r>
    </w:p>
    <w:p w:rsidR="008D10C6" w:rsidRPr="00A27600" w:rsidRDefault="008D10C6" w:rsidP="002822D9">
      <w:pPr>
        <w:pStyle w:val="ListParagraph"/>
        <w:numPr>
          <w:ilvl w:val="1"/>
          <w:numId w:val="38"/>
        </w:numPr>
        <w:spacing w:before="120" w:after="120" w:line="276" w:lineRule="auto"/>
        <w:jc w:val="both"/>
      </w:pPr>
      <w:r w:rsidRPr="00733A55">
        <w:rPr>
          <w:lang w:val="bg-BG"/>
        </w:rPr>
        <w:t>включващи дейности, които вече са финансирани от други източници;</w:t>
      </w:r>
    </w:p>
    <w:p w:rsidR="008D10C6" w:rsidRPr="00A27600" w:rsidRDefault="008D10C6" w:rsidP="002822D9">
      <w:pPr>
        <w:pStyle w:val="ListParagraph"/>
        <w:numPr>
          <w:ilvl w:val="1"/>
          <w:numId w:val="38"/>
        </w:numPr>
        <w:spacing w:before="120" w:after="120" w:line="276" w:lineRule="auto"/>
        <w:jc w:val="both"/>
      </w:pPr>
      <w:r w:rsidRPr="00733A55">
        <w:rPr>
          <w:lang w:val="bg-BG"/>
        </w:rPr>
        <w:t>които включват дейности, чието изпълнение е стартирало преди подписването на договора за финансиране на проекта по настоящата процедура.</w:t>
      </w:r>
    </w:p>
    <w:p w:rsidR="00B72477" w:rsidRPr="00A27600" w:rsidRDefault="008D10C6" w:rsidP="00A27600">
      <w:pPr>
        <w:spacing w:before="120" w:after="120" w:line="276" w:lineRule="auto"/>
        <w:jc w:val="both"/>
        <w:rPr>
          <w:lang w:val="bg-BG"/>
        </w:rPr>
      </w:pPr>
      <w:r w:rsidRPr="00A27600">
        <w:rPr>
          <w:lang w:val="bg-BG"/>
        </w:rPr>
        <w:t xml:space="preserve">Пълната документация за конкурса можете да намерите </w:t>
      </w:r>
      <w:hyperlink r:id="rId48" w:history="1">
        <w:r w:rsidRPr="00A27600">
          <w:rPr>
            <w:rStyle w:val="Hyperlink"/>
            <w:lang w:val="bg-BG"/>
          </w:rPr>
          <w:t>Т</w:t>
        </w:r>
        <w:r w:rsidRPr="00A27600">
          <w:rPr>
            <w:rStyle w:val="Hyperlink"/>
            <w:lang w:val="bg-BG"/>
          </w:rPr>
          <w:t>У</w:t>
        </w:r>
        <w:r w:rsidRPr="00A27600">
          <w:rPr>
            <w:rStyle w:val="Hyperlink"/>
            <w:lang w:val="bg-BG"/>
          </w:rPr>
          <w:t>К</w:t>
        </w:r>
      </w:hyperlink>
    </w:p>
    <w:p w:rsidR="00B72477" w:rsidRPr="00733A55" w:rsidRDefault="008D10C6" w:rsidP="00733A55">
      <w:pPr>
        <w:spacing w:before="120" w:after="480" w:line="276" w:lineRule="auto"/>
        <w:jc w:val="both"/>
        <w:rPr>
          <w:b/>
          <w:iCs/>
          <w:lang w:val="bg-BG"/>
        </w:rPr>
      </w:pPr>
      <w:r w:rsidRPr="00733A55">
        <w:rPr>
          <w:b/>
          <w:iCs/>
          <w:lang w:val="bg-BG"/>
        </w:rPr>
        <w:t>Краен срок: 5.10.2020</w:t>
      </w:r>
    </w:p>
    <w:p w:rsidR="008D10C6" w:rsidRPr="00A27600" w:rsidRDefault="008D10C6" w:rsidP="001E1811">
      <w:pPr>
        <w:pStyle w:val="Heading2"/>
        <w:ind w:left="426"/>
      </w:pPr>
      <w:bookmarkStart w:id="17" w:name="_Toc50052339"/>
      <w:r w:rsidRPr="00A27600">
        <w:t>Покана за участие с проектни предложения в два съвместни конкурса по програма Southeast Asia-Europe JFS</w:t>
      </w:r>
      <w:bookmarkEnd w:id="17"/>
      <w:r w:rsidRPr="00A27600">
        <w:t xml:space="preserve"> </w:t>
      </w:r>
    </w:p>
    <w:p w:rsidR="008D10C6" w:rsidRPr="00A27600" w:rsidRDefault="008D10C6" w:rsidP="00A27600">
      <w:pPr>
        <w:spacing w:before="120" w:after="120" w:line="276" w:lineRule="auto"/>
        <w:jc w:val="both"/>
        <w:rPr>
          <w:iCs/>
        </w:rPr>
      </w:pPr>
      <w:r w:rsidRPr="00A27600">
        <w:rPr>
          <w:iCs/>
          <w:lang w:val="bg-BG"/>
        </w:rPr>
        <w:t>Фонд „Научни изследвания“ отправя покана към български научни колективи за участие с проекти в два паралелни съвместни конкурса за финансиране на научно-изследователски проекти по програма Югоизточна Азия – Европа (Southeast Asia-Europe JFS).</w:t>
      </w:r>
    </w:p>
    <w:p w:rsidR="008D10C6" w:rsidRPr="00A27600" w:rsidRDefault="008D10C6" w:rsidP="00A27600">
      <w:pPr>
        <w:spacing w:before="120" w:after="120" w:line="276" w:lineRule="auto"/>
        <w:jc w:val="both"/>
        <w:rPr>
          <w:iCs/>
        </w:rPr>
      </w:pPr>
      <w:hyperlink r:id="rId49" w:history="1">
        <w:r w:rsidRPr="00A27600">
          <w:rPr>
            <w:rStyle w:val="Hyperlink"/>
            <w:iCs/>
          </w:rPr>
          <w:t>https://www.sea-eu-jfs.eu/calls</w:t>
        </w:r>
      </w:hyperlink>
    </w:p>
    <w:p w:rsidR="008D10C6" w:rsidRPr="00A27600" w:rsidRDefault="008D10C6" w:rsidP="00A27600">
      <w:pPr>
        <w:spacing w:before="120" w:after="120" w:line="276" w:lineRule="auto"/>
        <w:jc w:val="both"/>
        <w:rPr>
          <w:iCs/>
        </w:rPr>
      </w:pPr>
      <w:r w:rsidRPr="00A27600">
        <w:rPr>
          <w:iCs/>
          <w:lang w:val="bg-BG"/>
        </w:rPr>
        <w:t>SoutheastAsia - 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финансиране на научно-изследователски проекти.</w:t>
      </w:r>
    </w:p>
    <w:p w:rsidR="008D10C6" w:rsidRPr="00A27600" w:rsidRDefault="008D10C6" w:rsidP="00A27600">
      <w:pPr>
        <w:spacing w:before="120" w:after="120" w:line="276" w:lineRule="auto"/>
        <w:jc w:val="both"/>
        <w:rPr>
          <w:iCs/>
        </w:rPr>
      </w:pPr>
      <w:r w:rsidRPr="00A27600">
        <w:rPr>
          <w:bCs/>
          <w:iCs/>
          <w:u w:val="single"/>
          <w:lang w:val="bg-BG"/>
        </w:rPr>
        <w:t>5th JFS Call (S&amp;T):</w:t>
      </w:r>
    </w:p>
    <w:p w:rsidR="008D10C6" w:rsidRPr="00A27600" w:rsidRDefault="008D10C6" w:rsidP="00A27600">
      <w:pPr>
        <w:spacing w:before="120" w:after="120" w:line="276" w:lineRule="auto"/>
        <w:jc w:val="both"/>
        <w:rPr>
          <w:iCs/>
        </w:rPr>
      </w:pPr>
      <w:r w:rsidRPr="00A27600">
        <w:rPr>
          <w:iCs/>
          <w:lang w:val="bg-BG"/>
        </w:rPr>
        <w:t>- Инфекциозни заболявания (включително COVID 19)</w:t>
      </w:r>
    </w:p>
    <w:p w:rsidR="008D10C6" w:rsidRPr="00A27600" w:rsidRDefault="008D10C6" w:rsidP="00A27600">
      <w:pPr>
        <w:spacing w:before="120" w:after="120" w:line="276" w:lineRule="auto"/>
        <w:jc w:val="both"/>
        <w:rPr>
          <w:iCs/>
        </w:rPr>
      </w:pPr>
      <w:r w:rsidRPr="00A27600">
        <w:rPr>
          <w:iCs/>
          <w:lang w:val="bg-BG"/>
        </w:rPr>
        <w:t>- Нанотехнологии</w:t>
      </w:r>
    </w:p>
    <w:p w:rsidR="008D10C6" w:rsidRPr="00A27600" w:rsidRDefault="008D10C6" w:rsidP="00A27600">
      <w:pPr>
        <w:spacing w:before="120" w:after="120" w:line="276" w:lineRule="auto"/>
        <w:jc w:val="both"/>
        <w:rPr>
          <w:iCs/>
        </w:rPr>
      </w:pPr>
      <w:r w:rsidRPr="00A27600">
        <w:rPr>
          <w:bCs/>
          <w:iCs/>
          <w:lang w:val="bg-BG"/>
        </w:rPr>
        <w:t>ВАЖНО: Участието на български научни колективи в обявения конкурс е допустимо единствено в проекти за фундаментални научни изследвания</w:t>
      </w:r>
    </w:p>
    <w:p w:rsidR="008D10C6" w:rsidRPr="00A27600" w:rsidRDefault="008D10C6" w:rsidP="00A27600">
      <w:pPr>
        <w:spacing w:before="120" w:after="120" w:line="276" w:lineRule="auto"/>
        <w:jc w:val="both"/>
        <w:rPr>
          <w:iCs/>
        </w:rPr>
      </w:pPr>
      <w:r w:rsidRPr="00A27600">
        <w:rPr>
          <w:iCs/>
          <w:lang w:val="bg-BG"/>
        </w:rPr>
        <w:t>Страните, участващи в обявения конкурс чрез националните си финансиращи организации са:</w:t>
      </w:r>
    </w:p>
    <w:p w:rsidR="008D10C6" w:rsidRPr="00A27600" w:rsidRDefault="008D10C6" w:rsidP="002822D9">
      <w:pPr>
        <w:numPr>
          <w:ilvl w:val="0"/>
          <w:numId w:val="17"/>
        </w:numPr>
        <w:spacing w:before="120" w:after="120" w:line="276" w:lineRule="auto"/>
        <w:jc w:val="both"/>
        <w:rPr>
          <w:iCs/>
        </w:rPr>
      </w:pPr>
      <w:r w:rsidRPr="00A27600">
        <w:rPr>
          <w:iCs/>
          <w:lang w:val="bg-BG"/>
        </w:rPr>
        <w:t>Белгия</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Бруней Даруссалам</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България</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Чехия</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Германия</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lastRenderedPageBreak/>
        <w:t>Индонезия</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 xml:space="preserve">Лaoс </w:t>
      </w:r>
    </w:p>
    <w:p w:rsidR="008D10C6" w:rsidRPr="00A27600" w:rsidRDefault="008D10C6" w:rsidP="002822D9">
      <w:pPr>
        <w:numPr>
          <w:ilvl w:val="0"/>
          <w:numId w:val="17"/>
        </w:numPr>
        <w:spacing w:before="120" w:after="120" w:line="276" w:lineRule="auto"/>
        <w:jc w:val="both"/>
        <w:rPr>
          <w:iCs/>
        </w:rPr>
      </w:pPr>
      <w:r w:rsidRPr="00A27600">
        <w:rPr>
          <w:iCs/>
          <w:lang w:val="bg-BG"/>
        </w:rPr>
        <w:t>Мианмар</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Филипините</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Швейцария</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Тайланд</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Турция</w:t>
      </w:r>
      <w:r w:rsidRPr="00A27600">
        <w:rPr>
          <w:iCs/>
        </w:rPr>
        <w:t xml:space="preserve"> </w:t>
      </w:r>
    </w:p>
    <w:p w:rsidR="008D10C6" w:rsidRPr="00A27600" w:rsidRDefault="008D10C6" w:rsidP="002822D9">
      <w:pPr>
        <w:numPr>
          <w:ilvl w:val="0"/>
          <w:numId w:val="17"/>
        </w:numPr>
        <w:spacing w:before="120" w:after="120" w:line="276" w:lineRule="auto"/>
        <w:jc w:val="both"/>
        <w:rPr>
          <w:iCs/>
        </w:rPr>
      </w:pPr>
      <w:r w:rsidRPr="00A27600">
        <w:rPr>
          <w:iCs/>
          <w:lang w:val="bg-BG"/>
        </w:rPr>
        <w:t>Виетнам</w:t>
      </w:r>
      <w:r w:rsidRPr="00A27600">
        <w:rPr>
          <w:iCs/>
        </w:rPr>
        <w:t xml:space="preserve"> </w:t>
      </w:r>
    </w:p>
    <w:p w:rsidR="008D10C6" w:rsidRPr="001E1811" w:rsidRDefault="008D10C6" w:rsidP="00A27600">
      <w:pPr>
        <w:spacing w:before="120" w:after="120" w:line="276" w:lineRule="auto"/>
        <w:jc w:val="both"/>
        <w:rPr>
          <w:b/>
          <w:iCs/>
        </w:rPr>
      </w:pPr>
      <w:r w:rsidRPr="001E1811">
        <w:rPr>
          <w:b/>
          <w:iCs/>
          <w:lang w:val="bg-BG"/>
        </w:rPr>
        <w:t xml:space="preserve">Крайният срок за подаване на проектни предложения за участие в първия етап от конкурса е </w:t>
      </w:r>
      <w:r w:rsidRPr="001E1811">
        <w:rPr>
          <w:b/>
          <w:bCs/>
          <w:iCs/>
          <w:lang w:val="bg-BG"/>
        </w:rPr>
        <w:t>15 октомври 2020 г.</w:t>
      </w:r>
    </w:p>
    <w:p w:rsidR="008D10C6" w:rsidRPr="00A27600" w:rsidRDefault="008D10C6" w:rsidP="00A27600">
      <w:pPr>
        <w:spacing w:before="120" w:after="120" w:line="276" w:lineRule="auto"/>
        <w:jc w:val="both"/>
        <w:rPr>
          <w:iCs/>
        </w:rPr>
      </w:pPr>
      <w:r w:rsidRPr="00A27600">
        <w:rPr>
          <w:iCs/>
          <w:lang w:val="bg-BG"/>
        </w:rPr>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17 от 24.04.2020 год.)</w:t>
      </w:r>
    </w:p>
    <w:p w:rsidR="008D10C6" w:rsidRPr="00A27600" w:rsidRDefault="008D10C6" w:rsidP="00A27600">
      <w:pPr>
        <w:spacing w:before="120" w:after="120" w:line="276" w:lineRule="auto"/>
        <w:jc w:val="both"/>
        <w:rPr>
          <w:iCs/>
        </w:rPr>
      </w:pPr>
      <w:r w:rsidRPr="00A27600">
        <w:rPr>
          <w:bCs/>
          <w:iCs/>
          <w:u w:val="single"/>
          <w:lang w:val="bg-BG"/>
        </w:rPr>
        <w:t>6th JFS Call :</w:t>
      </w:r>
      <w:r w:rsidRPr="00A27600">
        <w:rPr>
          <w:iCs/>
        </w:rPr>
        <w:t xml:space="preserve"> </w:t>
      </w:r>
    </w:p>
    <w:p w:rsidR="008D10C6" w:rsidRPr="001E1811" w:rsidRDefault="008D10C6" w:rsidP="002822D9">
      <w:pPr>
        <w:pStyle w:val="ListParagraph"/>
        <w:numPr>
          <w:ilvl w:val="1"/>
          <w:numId w:val="39"/>
        </w:numPr>
        <w:spacing w:before="120" w:after="120" w:line="276" w:lineRule="auto"/>
        <w:jc w:val="both"/>
        <w:rPr>
          <w:iCs/>
        </w:rPr>
      </w:pPr>
      <w:r w:rsidRPr="001E1811">
        <w:rPr>
          <w:iCs/>
          <w:lang w:val="bg-BG"/>
        </w:rPr>
        <w:t>Дигитално здраве (включително инфекциозни заболявания)</w:t>
      </w:r>
    </w:p>
    <w:p w:rsidR="008D10C6" w:rsidRPr="001E1811" w:rsidRDefault="008D10C6" w:rsidP="002822D9">
      <w:pPr>
        <w:pStyle w:val="ListParagraph"/>
        <w:numPr>
          <w:ilvl w:val="1"/>
          <w:numId w:val="39"/>
        </w:numPr>
        <w:spacing w:before="120" w:after="120" w:line="276" w:lineRule="auto"/>
        <w:jc w:val="both"/>
        <w:rPr>
          <w:iCs/>
        </w:rPr>
      </w:pPr>
      <w:r w:rsidRPr="001E1811">
        <w:rPr>
          <w:iCs/>
          <w:lang w:val="bg-BG"/>
        </w:rPr>
        <w:t>Биоикономика</w:t>
      </w:r>
    </w:p>
    <w:p w:rsidR="008D10C6" w:rsidRPr="00A27600" w:rsidRDefault="008D10C6" w:rsidP="00A27600">
      <w:pPr>
        <w:spacing w:before="120" w:after="120" w:line="276" w:lineRule="auto"/>
        <w:jc w:val="both"/>
        <w:rPr>
          <w:iCs/>
        </w:rPr>
      </w:pPr>
      <w:r w:rsidRPr="00A27600">
        <w:rPr>
          <w:bCs/>
          <w:iCs/>
          <w:lang w:val="bg-BG"/>
        </w:rPr>
        <w:t>ВАЖНО: За български научни колективи са допустими единствено дейности, представляващи фундаментални научни изследвания</w:t>
      </w:r>
    </w:p>
    <w:p w:rsidR="008D10C6" w:rsidRPr="00A27600" w:rsidRDefault="008D10C6" w:rsidP="00A27600">
      <w:pPr>
        <w:spacing w:before="120" w:after="120" w:line="276" w:lineRule="auto"/>
        <w:jc w:val="both"/>
        <w:rPr>
          <w:iCs/>
        </w:rPr>
      </w:pPr>
      <w:r w:rsidRPr="00A27600">
        <w:rPr>
          <w:iCs/>
          <w:lang w:val="bg-BG"/>
        </w:rPr>
        <w:t>Страните, участващи в обявения конкурс чрез националните си финансиращи организации са:</w:t>
      </w:r>
    </w:p>
    <w:p w:rsidR="008D10C6" w:rsidRPr="00A27600" w:rsidRDefault="008D10C6" w:rsidP="002822D9">
      <w:pPr>
        <w:numPr>
          <w:ilvl w:val="0"/>
          <w:numId w:val="18"/>
        </w:numPr>
        <w:spacing w:before="120" w:after="120" w:line="276" w:lineRule="auto"/>
        <w:jc w:val="both"/>
        <w:rPr>
          <w:iCs/>
        </w:rPr>
      </w:pPr>
      <w:r w:rsidRPr="00A27600">
        <w:rPr>
          <w:iCs/>
          <w:lang w:val="bg-BG"/>
        </w:rPr>
        <w:t>Бруней Даруссалам</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България</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Чехия</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Индонезия</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 xml:space="preserve">Лaoс </w:t>
      </w:r>
    </w:p>
    <w:p w:rsidR="008D10C6" w:rsidRPr="00A27600" w:rsidRDefault="008D10C6" w:rsidP="002822D9">
      <w:pPr>
        <w:numPr>
          <w:ilvl w:val="0"/>
          <w:numId w:val="18"/>
        </w:numPr>
        <w:spacing w:before="120" w:after="120" w:line="276" w:lineRule="auto"/>
        <w:jc w:val="both"/>
        <w:rPr>
          <w:iCs/>
        </w:rPr>
      </w:pPr>
      <w:r w:rsidRPr="00A27600">
        <w:rPr>
          <w:iCs/>
          <w:lang w:val="bg-BG"/>
        </w:rPr>
        <w:t>Мианмар</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Филипините</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Испания</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Тайланд</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Турция</w:t>
      </w:r>
      <w:r w:rsidRPr="00A27600">
        <w:rPr>
          <w:iCs/>
        </w:rPr>
        <w:t xml:space="preserve"> </w:t>
      </w:r>
    </w:p>
    <w:p w:rsidR="008D10C6" w:rsidRPr="00A27600" w:rsidRDefault="008D10C6" w:rsidP="002822D9">
      <w:pPr>
        <w:numPr>
          <w:ilvl w:val="0"/>
          <w:numId w:val="18"/>
        </w:numPr>
        <w:spacing w:before="120" w:after="120" w:line="276" w:lineRule="auto"/>
        <w:jc w:val="both"/>
        <w:rPr>
          <w:iCs/>
        </w:rPr>
      </w:pPr>
      <w:r w:rsidRPr="00A27600">
        <w:rPr>
          <w:iCs/>
          <w:lang w:val="bg-BG"/>
        </w:rPr>
        <w:t>Виетнам</w:t>
      </w:r>
    </w:p>
    <w:p w:rsidR="008D10C6" w:rsidRPr="001E1811" w:rsidRDefault="008D10C6" w:rsidP="00A27600">
      <w:pPr>
        <w:spacing w:before="120" w:after="120" w:line="276" w:lineRule="auto"/>
        <w:jc w:val="both"/>
        <w:rPr>
          <w:b/>
          <w:iCs/>
        </w:rPr>
      </w:pPr>
      <w:r w:rsidRPr="001E1811">
        <w:rPr>
          <w:b/>
          <w:iCs/>
          <w:lang w:val="bg-BG"/>
        </w:rPr>
        <w:t xml:space="preserve">Крайният срок за подаване на проектни предложения за участие в първия етап от конкурса е </w:t>
      </w:r>
      <w:r w:rsidRPr="001E1811">
        <w:rPr>
          <w:b/>
          <w:bCs/>
          <w:iCs/>
          <w:lang w:val="bg-BG"/>
        </w:rPr>
        <w:t>16 ноември 2020 г.</w:t>
      </w:r>
    </w:p>
    <w:p w:rsidR="008D10C6" w:rsidRPr="00A27600" w:rsidRDefault="008D10C6" w:rsidP="00A27600">
      <w:pPr>
        <w:spacing w:before="120" w:after="120" w:line="276" w:lineRule="auto"/>
        <w:jc w:val="both"/>
        <w:rPr>
          <w:iCs/>
        </w:rPr>
      </w:pPr>
      <w:r w:rsidRPr="00A27600">
        <w:rPr>
          <w:iCs/>
          <w:lang w:val="bg-BG"/>
        </w:rPr>
        <w:lastRenderedPageBreak/>
        <w:t>Бюджетът от страна на Фонд „Научни изследвания“ за предстоящата конкурсна сесия е в размер на 600 000 лева за целия конкурс, като се предвижда да бъдат финансирани до 3 проекта с българско участие, с максимална сума за един проект до 200 000 лева (за срок на изпълнение от 3 години). (Протокол на ИС № 17 от 24.04.2020 год.)</w:t>
      </w:r>
    </w:p>
    <w:p w:rsidR="008D10C6" w:rsidRPr="00A27600" w:rsidRDefault="008D10C6" w:rsidP="00A27600">
      <w:pPr>
        <w:spacing w:before="120" w:after="120" w:line="276" w:lineRule="auto"/>
        <w:jc w:val="both"/>
        <w:rPr>
          <w:iCs/>
        </w:rPr>
      </w:pPr>
      <w:r w:rsidRPr="00A27600">
        <w:rPr>
          <w:bCs/>
          <w:iCs/>
          <w:lang w:val="bg-BG"/>
        </w:rPr>
        <w:t>Условия на конкурса:</w:t>
      </w:r>
    </w:p>
    <w:p w:rsidR="008D10C6" w:rsidRPr="00A27600" w:rsidRDefault="008D10C6" w:rsidP="002822D9">
      <w:pPr>
        <w:numPr>
          <w:ilvl w:val="0"/>
          <w:numId w:val="19"/>
        </w:numPr>
        <w:spacing w:before="120" w:after="120" w:line="276" w:lineRule="auto"/>
        <w:jc w:val="both"/>
        <w:rPr>
          <w:iCs/>
        </w:rPr>
      </w:pPr>
      <w:r w:rsidRPr="00A27600">
        <w:rPr>
          <w:i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Допустими по процедурата за подбор на проекти са български кандидати, които са:</w:t>
      </w:r>
    </w:p>
    <w:p w:rsidR="008D10C6" w:rsidRPr="00A27600" w:rsidRDefault="008D10C6" w:rsidP="002822D9">
      <w:pPr>
        <w:numPr>
          <w:ilvl w:val="0"/>
          <w:numId w:val="20"/>
        </w:numPr>
        <w:spacing w:before="120" w:after="120" w:line="276" w:lineRule="auto"/>
        <w:jc w:val="both"/>
        <w:rPr>
          <w:iCs/>
        </w:rPr>
      </w:pPr>
      <w:r w:rsidRPr="00A27600">
        <w:rPr>
          <w:i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r w:rsidRPr="00A27600">
        <w:rPr>
          <w:iCs/>
        </w:rPr>
        <w:t xml:space="preserve"> </w:t>
      </w:r>
    </w:p>
    <w:p w:rsidR="008D10C6" w:rsidRPr="00A27600" w:rsidRDefault="008D10C6" w:rsidP="002822D9">
      <w:pPr>
        <w:numPr>
          <w:ilvl w:val="0"/>
          <w:numId w:val="20"/>
        </w:numPr>
        <w:spacing w:before="120" w:after="120" w:line="276" w:lineRule="auto"/>
        <w:jc w:val="both"/>
        <w:rPr>
          <w:iCs/>
        </w:rPr>
      </w:pPr>
      <w:r w:rsidRPr="00A27600">
        <w:rPr>
          <w:iCs/>
          <w:lang w:val="bg-BG"/>
        </w:rPr>
        <w:t>Научни организации по чл. 47, ал. 1 на ЗВО, които са акредитирани от НАОА да провеждат обучение по образователна и научна степен "доктор".</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Във финансовия план на проекта да бъдат заложени „Непреки допустими разходи“, които включват:</w:t>
      </w:r>
    </w:p>
    <w:p w:rsidR="008D10C6" w:rsidRPr="00A27600" w:rsidRDefault="008D10C6" w:rsidP="002822D9">
      <w:pPr>
        <w:numPr>
          <w:ilvl w:val="0"/>
          <w:numId w:val="21"/>
        </w:numPr>
        <w:spacing w:before="120" w:after="120" w:line="276" w:lineRule="auto"/>
        <w:jc w:val="both"/>
        <w:rPr>
          <w:iCs/>
        </w:rPr>
      </w:pPr>
      <w:r w:rsidRPr="00A27600">
        <w:rPr>
          <w:iCs/>
          <w:lang w:val="bg-BG"/>
        </w:rPr>
        <w:t>Разходи за обслужване на базова организация – до 7 % от стойността на проекта;</w:t>
      </w:r>
      <w:r w:rsidRPr="00A27600">
        <w:rPr>
          <w:iCs/>
        </w:rPr>
        <w:t xml:space="preserve"> </w:t>
      </w:r>
    </w:p>
    <w:p w:rsidR="008D10C6" w:rsidRPr="00A27600" w:rsidRDefault="008D10C6" w:rsidP="002822D9">
      <w:pPr>
        <w:numPr>
          <w:ilvl w:val="0"/>
          <w:numId w:val="21"/>
        </w:numPr>
        <w:spacing w:before="120" w:after="120" w:line="276" w:lineRule="auto"/>
        <w:jc w:val="both"/>
        <w:rPr>
          <w:iCs/>
        </w:rPr>
      </w:pPr>
      <w:r w:rsidRPr="00A27600">
        <w:rPr>
          <w:iCs/>
          <w:lang w:val="bg-BG"/>
        </w:rPr>
        <w:t>Разходи за одит на финансовия отчет на проекта – до 1 % от стойността на проекта.</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8D10C6" w:rsidRPr="00A27600" w:rsidRDefault="008D10C6" w:rsidP="00A27600">
      <w:pPr>
        <w:spacing w:before="120" w:after="120" w:line="276" w:lineRule="auto"/>
        <w:jc w:val="both"/>
        <w:rPr>
          <w:iCs/>
        </w:rPr>
      </w:pPr>
      <w:r w:rsidRPr="00A27600">
        <w:rPr>
          <w:iCs/>
          <w:lang w:val="bg-BG"/>
        </w:rPr>
        <w:t>Информация, насоки и документация за българските участници, относно подаването на документите във Фонд „Научни изследвания“:</w:t>
      </w:r>
    </w:p>
    <w:p w:rsidR="008D10C6" w:rsidRPr="00A27600" w:rsidRDefault="008D10C6" w:rsidP="002822D9">
      <w:pPr>
        <w:numPr>
          <w:ilvl w:val="0"/>
          <w:numId w:val="22"/>
        </w:numPr>
        <w:spacing w:before="120" w:after="120" w:line="276" w:lineRule="auto"/>
        <w:jc w:val="both"/>
        <w:rPr>
          <w:iCs/>
        </w:rPr>
      </w:pPr>
      <w:hyperlink r:id="rId50" w:history="1">
        <w:r w:rsidRPr="00A27600">
          <w:rPr>
            <w:rStyle w:val="Hyperlink"/>
            <w:iCs/>
            <w:lang w:val="bg-BG"/>
          </w:rPr>
          <w:t>Национални изисквания и условия за допустимост</w:t>
        </w:r>
        <w:r w:rsidRPr="00A27600">
          <w:rPr>
            <w:rStyle w:val="Hyperlink"/>
            <w:iCs/>
          </w:rPr>
          <w:t xml:space="preserve"> </w:t>
        </w:r>
      </w:hyperlink>
    </w:p>
    <w:p w:rsidR="008D10C6" w:rsidRPr="00A27600" w:rsidRDefault="008D10C6" w:rsidP="002822D9">
      <w:pPr>
        <w:numPr>
          <w:ilvl w:val="0"/>
          <w:numId w:val="22"/>
        </w:numPr>
        <w:spacing w:before="120" w:after="120" w:line="276" w:lineRule="auto"/>
        <w:jc w:val="both"/>
        <w:rPr>
          <w:iCs/>
        </w:rPr>
      </w:pPr>
      <w:hyperlink r:id="rId51" w:history="1">
        <w:r w:rsidRPr="00A27600">
          <w:rPr>
            <w:rStyle w:val="Hyperlink"/>
            <w:iCs/>
            <w:lang w:val="bg-BG"/>
          </w:rPr>
          <w:t>Документи към националните изисквания</w:t>
        </w:r>
        <w:r w:rsidRPr="00A27600">
          <w:rPr>
            <w:rStyle w:val="Hyperlink"/>
            <w:iCs/>
          </w:rPr>
          <w:t xml:space="preserve"> </w:t>
        </w:r>
      </w:hyperlink>
    </w:p>
    <w:p w:rsidR="008D10C6" w:rsidRPr="00A27600" w:rsidRDefault="008D10C6" w:rsidP="00A27600">
      <w:pPr>
        <w:spacing w:before="120" w:after="120" w:line="276" w:lineRule="auto"/>
        <w:jc w:val="both"/>
        <w:rPr>
          <w:iCs/>
        </w:rPr>
      </w:pPr>
      <w:r w:rsidRPr="00A27600">
        <w:rPr>
          <w:iCs/>
          <w:lang w:val="bg-BG"/>
        </w:rPr>
        <w:t>Освен вече посочените документи към Националните изисквания, участниците трябва да представят във ФНИ:</w:t>
      </w:r>
    </w:p>
    <w:p w:rsidR="008D10C6" w:rsidRPr="00A27600" w:rsidRDefault="008D10C6" w:rsidP="002822D9">
      <w:pPr>
        <w:numPr>
          <w:ilvl w:val="0"/>
          <w:numId w:val="23"/>
        </w:numPr>
        <w:spacing w:before="120" w:after="120" w:line="276" w:lineRule="auto"/>
        <w:jc w:val="both"/>
        <w:rPr>
          <w:iCs/>
        </w:rPr>
      </w:pPr>
      <w:r w:rsidRPr="00A27600">
        <w:rPr>
          <w:iCs/>
          <w:lang w:val="bg-BG"/>
        </w:rPr>
        <w:t>Проект на бюджет за пълния срок на изпълнение на проекта;</w:t>
      </w:r>
      <w:r w:rsidRPr="00A27600">
        <w:rPr>
          <w:iCs/>
        </w:rPr>
        <w:t xml:space="preserve"> </w:t>
      </w:r>
    </w:p>
    <w:p w:rsidR="008D10C6" w:rsidRPr="00A27600" w:rsidRDefault="008D10C6" w:rsidP="002822D9">
      <w:pPr>
        <w:numPr>
          <w:ilvl w:val="0"/>
          <w:numId w:val="23"/>
        </w:numPr>
        <w:spacing w:before="120" w:after="120" w:line="276" w:lineRule="auto"/>
        <w:jc w:val="both"/>
        <w:rPr>
          <w:iCs/>
        </w:rPr>
      </w:pPr>
      <w:r w:rsidRPr="00A27600">
        <w:rPr>
          <w:iCs/>
          <w:lang w:val="bg-BG"/>
        </w:rPr>
        <w:t>Работна програма за пълния срок на изпълнение на проекта;</w:t>
      </w:r>
      <w:r w:rsidRPr="00A27600">
        <w:rPr>
          <w:iCs/>
        </w:rPr>
        <w:t xml:space="preserve"> </w:t>
      </w:r>
    </w:p>
    <w:p w:rsidR="008D10C6" w:rsidRPr="00A27600" w:rsidRDefault="008D10C6" w:rsidP="002822D9">
      <w:pPr>
        <w:numPr>
          <w:ilvl w:val="0"/>
          <w:numId w:val="23"/>
        </w:numPr>
        <w:spacing w:before="120" w:after="120" w:line="276" w:lineRule="auto"/>
        <w:jc w:val="both"/>
        <w:rPr>
          <w:iCs/>
        </w:rPr>
      </w:pPr>
      <w:r w:rsidRPr="00A27600">
        <w:rPr>
          <w:iCs/>
          <w:lang w:val="bg-BG"/>
        </w:rPr>
        <w:t>Писмо от водещия партньор с потвърждение за включване на българската организация в съответния консорциум.</w:t>
      </w:r>
      <w:r w:rsidRPr="00A27600">
        <w:rPr>
          <w:iCs/>
        </w:rPr>
        <w:t xml:space="preserve"> </w:t>
      </w:r>
    </w:p>
    <w:p w:rsidR="008D10C6" w:rsidRPr="00A27600" w:rsidRDefault="008D10C6" w:rsidP="00A27600">
      <w:pPr>
        <w:spacing w:before="120" w:after="120" w:line="276" w:lineRule="auto"/>
        <w:jc w:val="both"/>
        <w:rPr>
          <w:iCs/>
        </w:rPr>
      </w:pPr>
      <w:r w:rsidRPr="00A27600">
        <w:rPr>
          <w:iCs/>
          <w:lang w:val="bg-BG"/>
        </w:rPr>
        <w:t>Контакти за допълнителна информация:</w:t>
      </w:r>
    </w:p>
    <w:p w:rsidR="008D10C6" w:rsidRPr="00A27600" w:rsidRDefault="008D10C6" w:rsidP="00A27600">
      <w:pPr>
        <w:spacing w:before="120" w:after="120" w:line="276" w:lineRule="auto"/>
        <w:jc w:val="both"/>
        <w:rPr>
          <w:iCs/>
        </w:rPr>
      </w:pPr>
      <w:r w:rsidRPr="00A27600">
        <w:rPr>
          <w:iCs/>
          <w:lang w:val="bg-BG"/>
        </w:rPr>
        <w:t>Милена Александрова,</w:t>
      </w:r>
    </w:p>
    <w:p w:rsidR="008D10C6" w:rsidRPr="00A27600" w:rsidRDefault="008D10C6" w:rsidP="00A27600">
      <w:pPr>
        <w:spacing w:before="120" w:after="120" w:line="276" w:lineRule="auto"/>
        <w:jc w:val="both"/>
        <w:rPr>
          <w:iCs/>
        </w:rPr>
      </w:pPr>
      <w:r w:rsidRPr="00A27600">
        <w:rPr>
          <w:iCs/>
          <w:lang w:val="bg-BG"/>
        </w:rPr>
        <w:t>Фонд „Научни изследвания“,</w:t>
      </w:r>
    </w:p>
    <w:p w:rsidR="008D10C6" w:rsidRPr="00A27600" w:rsidRDefault="008D10C6" w:rsidP="00A27600">
      <w:pPr>
        <w:spacing w:before="120" w:after="120" w:line="276" w:lineRule="auto"/>
        <w:jc w:val="both"/>
        <w:rPr>
          <w:iCs/>
        </w:rPr>
      </w:pPr>
      <w:r w:rsidRPr="00A27600">
        <w:rPr>
          <w:iCs/>
          <w:lang w:val="bg-BG"/>
        </w:rPr>
        <w:t>тел: +359 884 171 363</w:t>
      </w:r>
    </w:p>
    <w:p w:rsidR="008D10C6" w:rsidRPr="00A27600" w:rsidRDefault="008D10C6" w:rsidP="00A27600">
      <w:pPr>
        <w:spacing w:before="120" w:after="120" w:line="276" w:lineRule="auto"/>
        <w:jc w:val="both"/>
        <w:rPr>
          <w:iCs/>
        </w:rPr>
      </w:pPr>
      <w:r w:rsidRPr="00A27600">
        <w:rPr>
          <w:iCs/>
          <w:lang w:val="bg-BG"/>
        </w:rPr>
        <w:t xml:space="preserve">Email: </w:t>
      </w:r>
      <w:hyperlink r:id="rId52" w:history="1">
        <w:r w:rsidRPr="00A27600">
          <w:rPr>
            <w:rStyle w:val="Hyperlink"/>
            <w:iCs/>
            <w:lang w:val="bg-BG"/>
          </w:rPr>
          <w:t>aleksandrova@mon.bg</w:t>
        </w:r>
      </w:hyperlink>
    </w:p>
    <w:p w:rsidR="008D10C6" w:rsidRPr="00A27600" w:rsidRDefault="008D10C6" w:rsidP="00A27600">
      <w:pPr>
        <w:spacing w:before="120" w:after="120" w:line="276" w:lineRule="auto"/>
        <w:jc w:val="both"/>
        <w:rPr>
          <w:iCs/>
        </w:rPr>
      </w:pPr>
      <w:r w:rsidRPr="00A27600">
        <w:rPr>
          <w:iCs/>
        </w:rPr>
        <w:t> </w:t>
      </w:r>
    </w:p>
    <w:p w:rsidR="008D10C6" w:rsidRPr="00A27600" w:rsidRDefault="008D10C6" w:rsidP="00A27600">
      <w:pPr>
        <w:spacing w:before="120" w:after="120" w:line="276" w:lineRule="auto"/>
        <w:jc w:val="both"/>
        <w:rPr>
          <w:iCs/>
          <w:lang w:val="bg-BG"/>
        </w:rPr>
      </w:pPr>
    </w:p>
    <w:p w:rsidR="00087D97" w:rsidRDefault="00CB2D3C" w:rsidP="008664B2">
      <w:pPr>
        <w:pStyle w:val="Heading2"/>
        <w:ind w:left="426"/>
      </w:pPr>
      <w:bookmarkStart w:id="18" w:name="_Toc50052340"/>
      <w:r w:rsidRPr="00CB2D3C">
        <w:lastRenderedPageBreak/>
        <w:t>PRACE support to mitigate impact of COVID-19 pandemic</w:t>
      </w:r>
      <w:bookmarkEnd w:id="18"/>
    </w:p>
    <w:p w:rsidR="00CB2D3C" w:rsidRPr="00CB2D3C" w:rsidRDefault="00446666" w:rsidP="001C5EFE">
      <w:pPr>
        <w:spacing w:before="120" w:after="120" w:line="276" w:lineRule="auto"/>
        <w:jc w:val="both"/>
        <w:rPr>
          <w:bCs/>
        </w:rPr>
      </w:pPr>
      <w:hyperlink r:id="rId53" w:history="1">
        <w:r w:rsidR="00CB2D3C" w:rsidRPr="00CB2D3C">
          <w:rPr>
            <w:rStyle w:val="Hyperlink"/>
            <w:bCs/>
          </w:rPr>
          <w:t>Fast Track Call for Proposals</w:t>
        </w:r>
      </w:hyperlink>
    </w:p>
    <w:p w:rsidR="00CB2D3C" w:rsidRPr="00CB2D3C" w:rsidRDefault="00CB2D3C" w:rsidP="001C5EFE">
      <w:pPr>
        <w:spacing w:before="120" w:after="120" w:line="276" w:lineRule="auto"/>
        <w:jc w:val="both"/>
        <w:rPr>
          <w:bCs/>
        </w:rPr>
      </w:pPr>
      <w:r>
        <w:rPr>
          <w:bCs/>
          <w:lang w:val="en-US"/>
        </w:rPr>
        <w:t>Partnership for Advanced Computing in Europe (</w:t>
      </w:r>
      <w:r w:rsidRPr="00CB2D3C">
        <w:rPr>
          <w:bCs/>
        </w:rPr>
        <w:t>PRACE</w:t>
      </w:r>
      <w:r>
        <w:rPr>
          <w:bCs/>
        </w:rPr>
        <w:t>)</w:t>
      </w:r>
      <w:r w:rsidRPr="00CB2D3C">
        <w:rPr>
          <w:bCs/>
        </w:rPr>
        <w:t xml:space="preserve"> is welcoming project proposals requesting computing resources to contribute to the mitigation of the impact of the COVID-19 pandemic. This applies, without being exhaustive, to the following topics:</w:t>
      </w:r>
    </w:p>
    <w:p w:rsidR="00CB2D3C" w:rsidRPr="00CB2D3C" w:rsidRDefault="00CB2D3C" w:rsidP="002822D9">
      <w:pPr>
        <w:numPr>
          <w:ilvl w:val="0"/>
          <w:numId w:val="8"/>
        </w:numPr>
        <w:spacing w:before="120" w:after="120" w:line="276" w:lineRule="auto"/>
        <w:jc w:val="both"/>
        <w:rPr>
          <w:bCs/>
        </w:rPr>
      </w:pPr>
      <w:r w:rsidRPr="00CB2D3C">
        <w:rPr>
          <w:bCs/>
        </w:rPr>
        <w:t>Biomolecular research to understand the mechanisms of the virus infection</w:t>
      </w:r>
    </w:p>
    <w:p w:rsidR="00CB2D3C" w:rsidRPr="00CB2D3C" w:rsidRDefault="00CB2D3C" w:rsidP="002822D9">
      <w:pPr>
        <w:numPr>
          <w:ilvl w:val="0"/>
          <w:numId w:val="8"/>
        </w:numPr>
        <w:spacing w:before="120" w:after="120" w:line="276" w:lineRule="auto"/>
        <w:jc w:val="both"/>
        <w:rPr>
          <w:bCs/>
        </w:rPr>
      </w:pPr>
      <w:r w:rsidRPr="00CB2D3C">
        <w:rPr>
          <w:bCs/>
        </w:rPr>
        <w:t>Bioinformatics research to understand mutations, evolution, etc.</w:t>
      </w:r>
    </w:p>
    <w:p w:rsidR="00CB2D3C" w:rsidRPr="00CB2D3C" w:rsidRDefault="00CB2D3C" w:rsidP="002822D9">
      <w:pPr>
        <w:numPr>
          <w:ilvl w:val="0"/>
          <w:numId w:val="8"/>
        </w:numPr>
        <w:spacing w:before="120" w:after="120" w:line="276" w:lineRule="auto"/>
        <w:jc w:val="both"/>
        <w:rPr>
          <w:bCs/>
        </w:rPr>
      </w:pPr>
      <w:r w:rsidRPr="00CB2D3C">
        <w:rPr>
          <w:bCs/>
        </w:rPr>
        <w:t>Bio-simulations to develop therapeutics and/or vaccines</w:t>
      </w:r>
    </w:p>
    <w:p w:rsidR="00CB2D3C" w:rsidRPr="00CB2D3C" w:rsidRDefault="00CB2D3C" w:rsidP="002822D9">
      <w:pPr>
        <w:numPr>
          <w:ilvl w:val="0"/>
          <w:numId w:val="8"/>
        </w:numPr>
        <w:spacing w:before="120" w:after="120" w:line="276" w:lineRule="auto"/>
        <w:jc w:val="both"/>
        <w:rPr>
          <w:bCs/>
        </w:rPr>
      </w:pPr>
      <w:r w:rsidRPr="00CB2D3C">
        <w:rPr>
          <w:bCs/>
        </w:rPr>
        <w:t>Epidemiologic analysis to understand and forecast the spread of the disease</w:t>
      </w:r>
    </w:p>
    <w:p w:rsidR="00CB2D3C" w:rsidRPr="00CB2D3C" w:rsidRDefault="00CB2D3C" w:rsidP="002822D9">
      <w:pPr>
        <w:numPr>
          <w:ilvl w:val="0"/>
          <w:numId w:val="8"/>
        </w:numPr>
        <w:spacing w:before="120" w:after="120" w:line="276" w:lineRule="auto"/>
        <w:jc w:val="both"/>
        <w:rPr>
          <w:bCs/>
        </w:rPr>
      </w:pPr>
      <w:r w:rsidRPr="00CB2D3C">
        <w:rPr>
          <w:bCs/>
        </w:rPr>
        <w:t>Other analyses to understand and mitigate the impact of the pandemic</w:t>
      </w:r>
    </w:p>
    <w:p w:rsidR="00CB2D3C" w:rsidRDefault="00CB2D3C" w:rsidP="001C5EFE">
      <w:pPr>
        <w:spacing w:before="120" w:after="120" w:line="276" w:lineRule="auto"/>
        <w:jc w:val="both"/>
        <w:rPr>
          <w:bCs/>
        </w:rPr>
      </w:pPr>
      <w:r w:rsidRPr="00CB2D3C">
        <w:rPr>
          <w:bCs/>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rsidR="00CB2D3C" w:rsidRPr="00CB2D3C" w:rsidRDefault="00CB2D3C" w:rsidP="001C5EFE">
      <w:pPr>
        <w:spacing w:before="120" w:after="120" w:line="276" w:lineRule="auto"/>
        <w:jc w:val="both"/>
        <w:rPr>
          <w:bCs/>
        </w:rPr>
      </w:pPr>
      <w:r>
        <w:rPr>
          <w:bCs/>
        </w:rPr>
        <w:t xml:space="preserve">More information </w:t>
      </w:r>
      <w:hyperlink r:id="rId54" w:history="1">
        <w:r w:rsidRPr="00CB2D3C">
          <w:rPr>
            <w:rStyle w:val="Hyperlink"/>
            <w:bCs/>
          </w:rPr>
          <w:t>here</w:t>
        </w:r>
      </w:hyperlink>
    </w:p>
    <w:p w:rsidR="00087D97" w:rsidRPr="00CB2D3C" w:rsidRDefault="00CB2D3C" w:rsidP="00B46D30">
      <w:pPr>
        <w:spacing w:before="120" w:after="480" w:line="276" w:lineRule="auto"/>
        <w:jc w:val="both"/>
        <w:rPr>
          <w:b/>
          <w:bCs/>
        </w:rPr>
      </w:pPr>
      <w:r w:rsidRPr="00CB2D3C">
        <w:rPr>
          <w:b/>
          <w:bCs/>
        </w:rPr>
        <w:t>This Call is open until further notice. Applications are evaluated within one week and start as soon as possible if awarded.</w:t>
      </w:r>
    </w:p>
    <w:p w:rsidR="001C5EFE" w:rsidRDefault="00B21534" w:rsidP="00B46D30">
      <w:pPr>
        <w:pStyle w:val="Heading2"/>
        <w:ind w:left="426"/>
      </w:pPr>
      <w:bookmarkStart w:id="19" w:name="_Toc50052341"/>
      <w:r w:rsidRPr="00B21534">
        <w:t>Покана за участие с проектни предложения в Съвместна програмна инициатива – Културно наследство</w:t>
      </w:r>
      <w:bookmarkEnd w:id="19"/>
      <w:r w:rsidRPr="00B21534">
        <w:t xml:space="preserve"> </w:t>
      </w:r>
    </w:p>
    <w:p w:rsidR="00B21534" w:rsidRPr="00B21534" w:rsidRDefault="00B21534" w:rsidP="001C5EFE">
      <w:pPr>
        <w:spacing w:before="120" w:after="120" w:line="276" w:lineRule="auto"/>
        <w:jc w:val="both"/>
        <w:rPr>
          <w:bCs/>
        </w:rPr>
      </w:pPr>
      <w:r w:rsidRPr="00B21534">
        <w:rPr>
          <w:bCs/>
          <w:lang w:val="bg-BG"/>
        </w:rPr>
        <w:t>Фонд „Научни изследвания“ отправя покана за участие в конкурс с проектни предложения в Съвместна програмна инициатива – Културно наследство (Joint Programming Initiative on Cultural Heritage).</w:t>
      </w:r>
    </w:p>
    <w:p w:rsidR="00B21534" w:rsidRPr="00B21534" w:rsidRDefault="00B21534" w:rsidP="001C5EFE">
      <w:pPr>
        <w:spacing w:before="120" w:after="120" w:line="276" w:lineRule="auto"/>
        <w:jc w:val="both"/>
        <w:rPr>
          <w:bCs/>
        </w:rPr>
      </w:pPr>
      <w:r w:rsidRPr="00B21534">
        <w:rPr>
          <w:bCs/>
          <w:lang w:val="bg-BG"/>
        </w:rPr>
        <w:t>Обявеният конкурс предоставя възможност за представяне на изследователски проекти свързани с ролята на културното наследството в обществото. Това включва въпроси като роля на културното наследство за формирането на идентичности, институционално управление на културното наследство, дигитализацията като средство за достъп до куртурното наследство. Конкурсът има за цел да подкрепи проекти, които предоставят възможности за дългосрочно сътрудничество между научно-изследователски колективи от Европейската общност.</w:t>
      </w:r>
    </w:p>
    <w:p w:rsidR="00B21534" w:rsidRPr="00B21534" w:rsidRDefault="00B21534" w:rsidP="001C5EFE">
      <w:pPr>
        <w:spacing w:before="120" w:after="120" w:line="276" w:lineRule="auto"/>
        <w:jc w:val="both"/>
        <w:rPr>
          <w:bCs/>
        </w:rPr>
      </w:pPr>
      <w:r w:rsidRPr="00B21534">
        <w:rPr>
          <w:bCs/>
          <w:lang w:val="bg-BG"/>
        </w:rPr>
        <w:t>Страните, участващи в настоящия конкурс чрез националните си финансиращи организации са: България, Кипър, Чехия, Естония, Франция, Гърция, Кралство Нидерландия, Латвия, Литва, Норвегия, Полша, Португалия, Швеция и Великобритания.</w:t>
      </w:r>
    </w:p>
    <w:p w:rsidR="00B21534" w:rsidRPr="00B21534" w:rsidRDefault="00B21534" w:rsidP="001C5EFE">
      <w:pPr>
        <w:spacing w:before="120" w:after="120" w:line="276" w:lineRule="auto"/>
        <w:jc w:val="both"/>
        <w:rPr>
          <w:bCs/>
        </w:rPr>
      </w:pPr>
      <w:r w:rsidRPr="00B21534">
        <w:rPr>
          <w:bCs/>
          <w:lang w:val="bg-BG"/>
        </w:rPr>
        <w:t>В конкурсната сесия ще бъдат финансирани проектни предложения в следните тематични области:</w:t>
      </w:r>
    </w:p>
    <w:p w:rsidR="00B21534" w:rsidRPr="00B21534" w:rsidRDefault="00B21534" w:rsidP="002822D9">
      <w:pPr>
        <w:numPr>
          <w:ilvl w:val="0"/>
          <w:numId w:val="9"/>
        </w:numPr>
        <w:spacing w:before="120" w:after="120" w:line="276" w:lineRule="auto"/>
        <w:jc w:val="both"/>
        <w:rPr>
          <w:bCs/>
        </w:rPr>
      </w:pPr>
      <w:r w:rsidRPr="00B21534">
        <w:rPr>
          <w:bCs/>
          <w:lang w:val="bg-BG"/>
        </w:rPr>
        <w:t>Преосмисляне на имплицитната роля на културното наследство в обществото (</w:t>
      </w:r>
      <w:r w:rsidRPr="00B21534">
        <w:rPr>
          <w:bCs/>
        </w:rPr>
        <w:t>R</w:t>
      </w:r>
      <w:r w:rsidRPr="00B21534">
        <w:rPr>
          <w:bCs/>
          <w:lang w:val="bg-BG"/>
        </w:rPr>
        <w:t>ethinking the implicit role of cultural heritage in society);</w:t>
      </w:r>
      <w:r w:rsidRPr="00B21534">
        <w:rPr>
          <w:bCs/>
        </w:rPr>
        <w:t xml:space="preserve"> </w:t>
      </w:r>
    </w:p>
    <w:p w:rsidR="00B21534" w:rsidRPr="00B21534" w:rsidRDefault="00B21534" w:rsidP="002822D9">
      <w:pPr>
        <w:numPr>
          <w:ilvl w:val="0"/>
          <w:numId w:val="9"/>
        </w:numPr>
        <w:spacing w:before="120" w:after="120" w:line="276" w:lineRule="auto"/>
        <w:jc w:val="both"/>
        <w:rPr>
          <w:bCs/>
        </w:rPr>
      </w:pPr>
      <w:r w:rsidRPr="00B21534">
        <w:rPr>
          <w:bCs/>
          <w:lang w:val="bg-BG"/>
        </w:rPr>
        <w:lastRenderedPageBreak/>
        <w:t>Перспективи и изграждане на културно наследство (</w:t>
      </w:r>
      <w:r w:rsidRPr="00B21534">
        <w:rPr>
          <w:bCs/>
        </w:rPr>
        <w:t>P</w:t>
      </w:r>
      <w:r w:rsidRPr="00B21534">
        <w:rPr>
          <w:bCs/>
          <w:lang w:val="bg-BG"/>
        </w:rPr>
        <w:t>erspectives on and constructions of cultural heritage);</w:t>
      </w:r>
      <w:r w:rsidRPr="00B21534">
        <w:rPr>
          <w:bCs/>
        </w:rPr>
        <w:t xml:space="preserve"> </w:t>
      </w:r>
    </w:p>
    <w:p w:rsidR="00B21534" w:rsidRPr="00B21534" w:rsidRDefault="00B21534" w:rsidP="002822D9">
      <w:pPr>
        <w:numPr>
          <w:ilvl w:val="0"/>
          <w:numId w:val="9"/>
        </w:numPr>
        <w:spacing w:before="120" w:after="120" w:line="276" w:lineRule="auto"/>
        <w:jc w:val="both"/>
        <w:rPr>
          <w:bCs/>
        </w:rPr>
      </w:pPr>
      <w:r w:rsidRPr="00B21534">
        <w:rPr>
          <w:bCs/>
          <w:lang w:val="bg-BG"/>
        </w:rPr>
        <w:t>Подходи за управление на културното наследство: съвместно създаване, свързване на общности и цели за устойчиво развитие</w:t>
      </w:r>
      <w:r w:rsidRPr="00B21534">
        <w:rPr>
          <w:bCs/>
        </w:rPr>
        <w:t xml:space="preserve"> </w:t>
      </w:r>
      <w:r w:rsidRPr="00B21534">
        <w:rPr>
          <w:bCs/>
          <w:lang w:val="bg-BG"/>
        </w:rPr>
        <w:t>(</w:t>
      </w:r>
      <w:r w:rsidRPr="00B21534">
        <w:rPr>
          <w:bCs/>
        </w:rPr>
        <w:t>C</w:t>
      </w:r>
      <w:r w:rsidRPr="00B21534">
        <w:rPr>
          <w:bCs/>
          <w:lang w:val="bg-BG"/>
        </w:rPr>
        <w:t>ultural heritage management approaches: co-creation, connecting communities, and sustainable development goals;);</w:t>
      </w:r>
      <w:r w:rsidRPr="00B21534">
        <w:rPr>
          <w:bCs/>
        </w:rPr>
        <w:t xml:space="preserve"> </w:t>
      </w:r>
    </w:p>
    <w:p w:rsidR="00B21534" w:rsidRPr="00B21534" w:rsidRDefault="00B21534" w:rsidP="002822D9">
      <w:pPr>
        <w:numPr>
          <w:ilvl w:val="0"/>
          <w:numId w:val="9"/>
        </w:numPr>
        <w:spacing w:before="120" w:after="120" w:line="276" w:lineRule="auto"/>
        <w:jc w:val="both"/>
        <w:rPr>
          <w:bCs/>
        </w:rPr>
      </w:pPr>
      <w:r w:rsidRPr="00B21534">
        <w:rPr>
          <w:bCs/>
          <w:lang w:val="bg-BG"/>
        </w:rPr>
        <w:t>Иновативен и приобщаващ (дигитален) достъп до културно наследство (</w:t>
      </w:r>
      <w:r w:rsidRPr="00B21534">
        <w:rPr>
          <w:bCs/>
        </w:rPr>
        <w:t>I</w:t>
      </w:r>
      <w:r w:rsidRPr="00B21534">
        <w:rPr>
          <w:bCs/>
          <w:lang w:val="bg-BG"/>
        </w:rPr>
        <w:t>nnovative and inclusive (digital) access to cultural heritage);</w:t>
      </w:r>
      <w:r w:rsidRPr="00B21534">
        <w:rPr>
          <w:bCs/>
        </w:rPr>
        <w:t xml:space="preserve"> </w:t>
      </w:r>
    </w:p>
    <w:p w:rsidR="00B21534" w:rsidRPr="00B21534" w:rsidRDefault="00B21534" w:rsidP="002822D9">
      <w:pPr>
        <w:numPr>
          <w:ilvl w:val="0"/>
          <w:numId w:val="9"/>
        </w:numPr>
        <w:spacing w:before="120" w:after="120" w:line="276" w:lineRule="auto"/>
        <w:jc w:val="both"/>
        <w:rPr>
          <w:bCs/>
        </w:rPr>
      </w:pPr>
      <w:r w:rsidRPr="00B21534">
        <w:rPr>
          <w:bCs/>
          <w:lang w:val="bg-BG"/>
        </w:rPr>
        <w:t>Въздействия на културното наследство: културни, икономически, потребителски, обществени и социални ценности (</w:t>
      </w:r>
      <w:r w:rsidRPr="00B21534">
        <w:rPr>
          <w:bCs/>
        </w:rPr>
        <w:t>I</w:t>
      </w:r>
      <w:r w:rsidRPr="00B21534">
        <w:rPr>
          <w:bCs/>
          <w:lang w:val="bg-BG"/>
        </w:rPr>
        <w:t>mpacts of cultural heritage: cultural, economic, user, public and social values).</w:t>
      </w:r>
      <w:r w:rsidRPr="00B21534">
        <w:rPr>
          <w:bCs/>
        </w:rPr>
        <w:t xml:space="preserve"> </w:t>
      </w:r>
    </w:p>
    <w:p w:rsidR="00B21534" w:rsidRPr="00B21534" w:rsidRDefault="00B21534" w:rsidP="001C5EFE">
      <w:pPr>
        <w:spacing w:before="120" w:after="120" w:line="276" w:lineRule="auto"/>
        <w:jc w:val="both"/>
        <w:rPr>
          <w:bCs/>
        </w:rPr>
      </w:pPr>
      <w:r w:rsidRPr="00B21534">
        <w:rPr>
          <w:bCs/>
          <w:lang w:val="bg-BG"/>
        </w:rPr>
        <w:t xml:space="preserve">Насоки за кандидатстване: </w:t>
      </w:r>
      <w:hyperlink r:id="rId55" w:history="1">
        <w:r w:rsidRPr="00B21534">
          <w:rPr>
            <w:rStyle w:val="Hyperlink"/>
            <w:bCs/>
          </w:rPr>
          <w:t>http://jpi-ch.eu/wp-content/uploads/1-JPICH-Cultural-Heritage-Identities-Perspectives-Call-for-Proposals.pdf</w:t>
        </w:r>
      </w:hyperlink>
    </w:p>
    <w:p w:rsidR="00B21534" w:rsidRPr="00B21534" w:rsidRDefault="00B21534" w:rsidP="001C5EFE">
      <w:pPr>
        <w:spacing w:before="120" w:after="120" w:line="276" w:lineRule="auto"/>
        <w:jc w:val="both"/>
        <w:rPr>
          <w:bCs/>
        </w:rPr>
      </w:pPr>
      <w:r w:rsidRPr="00B21534">
        <w:rPr>
          <w:bCs/>
          <w:lang w:val="bg-BG"/>
        </w:rPr>
        <w:t xml:space="preserve">Покана за кандидастване: </w:t>
      </w:r>
      <w:hyperlink r:id="rId56" w:history="1">
        <w:r w:rsidRPr="00B21534">
          <w:rPr>
            <w:rStyle w:val="Hyperlink"/>
            <w:bCs/>
          </w:rPr>
          <w:t>http://jpi-ch.eu/2020/03/cultural-heritage-identities-perspectives-responding-to-changing-societies-official-launch/</w:t>
        </w:r>
      </w:hyperlink>
    </w:p>
    <w:p w:rsidR="00B21534" w:rsidRPr="00B21534" w:rsidRDefault="00B21534" w:rsidP="001C5EFE">
      <w:pPr>
        <w:spacing w:before="120" w:after="120" w:line="276" w:lineRule="auto"/>
        <w:jc w:val="both"/>
        <w:rPr>
          <w:bCs/>
        </w:rPr>
      </w:pPr>
      <w:r w:rsidRPr="00B21534">
        <w:rPr>
          <w:bCs/>
          <w:lang w:val="bg-BG"/>
        </w:rPr>
        <w:t xml:space="preserve">Указания за подаване на проектни предложения: </w:t>
      </w:r>
      <w:hyperlink r:id="rId57" w:history="1">
        <w:r w:rsidRPr="00B21534">
          <w:rPr>
            <w:rStyle w:val="Hyperlink"/>
            <w:bCs/>
          </w:rPr>
          <w:t>http://jpi-ch.eu/wp-content/uploads/4-JPICH-CHIP-ISAAC-Instructions-for-Applicants.pdf</w:t>
        </w:r>
      </w:hyperlink>
    </w:p>
    <w:p w:rsidR="00B21534" w:rsidRPr="00B21534" w:rsidRDefault="00B21534" w:rsidP="001C5EFE">
      <w:pPr>
        <w:spacing w:before="120" w:after="120" w:line="276" w:lineRule="auto"/>
        <w:jc w:val="both"/>
        <w:rPr>
          <w:bCs/>
        </w:rPr>
      </w:pPr>
      <w:r w:rsidRPr="00B21534">
        <w:rPr>
          <w:b/>
          <w:bCs/>
          <w:lang w:val="bg-BG"/>
        </w:rPr>
        <w:t>Условия на конкурса:</w:t>
      </w:r>
    </w:p>
    <w:p w:rsidR="00B21534" w:rsidRPr="00B21534" w:rsidRDefault="00B21534" w:rsidP="002822D9">
      <w:pPr>
        <w:numPr>
          <w:ilvl w:val="0"/>
          <w:numId w:val="10"/>
        </w:numPr>
        <w:spacing w:before="120" w:after="120" w:line="276" w:lineRule="auto"/>
        <w:jc w:val="both"/>
        <w:rPr>
          <w:bCs/>
        </w:rPr>
      </w:pPr>
      <w:r w:rsidRPr="00B21534">
        <w:rPr>
          <w:bCs/>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r w:rsidRPr="00B21534">
        <w:rPr>
          <w:bCs/>
        </w:rPr>
        <w:t xml:space="preserve"> </w:t>
      </w:r>
    </w:p>
    <w:p w:rsidR="00B21534" w:rsidRPr="00B21534" w:rsidRDefault="00B21534" w:rsidP="002822D9">
      <w:pPr>
        <w:numPr>
          <w:ilvl w:val="0"/>
          <w:numId w:val="10"/>
        </w:numPr>
        <w:spacing w:before="120" w:after="120" w:line="276" w:lineRule="auto"/>
        <w:jc w:val="both"/>
        <w:rPr>
          <w:bCs/>
        </w:rPr>
      </w:pPr>
      <w:r w:rsidRPr="00B21534">
        <w:rPr>
          <w:bCs/>
          <w:lang w:val="bg-BG"/>
        </w:rPr>
        <w:t>Проектните предложения ще се подготвят и подават от консорциум, в който трябва да участват научни колективи от поне три европейски държави, представени от съответните финансиращи организации.</w:t>
      </w:r>
      <w:r w:rsidRPr="00B21534">
        <w:rPr>
          <w:bCs/>
        </w:rPr>
        <w:t xml:space="preserve"> </w:t>
      </w:r>
    </w:p>
    <w:p w:rsidR="00B21534" w:rsidRPr="00B21534" w:rsidRDefault="00B21534" w:rsidP="001C5EFE">
      <w:pPr>
        <w:spacing w:before="120" w:after="120" w:line="276" w:lineRule="auto"/>
        <w:jc w:val="both"/>
        <w:rPr>
          <w:bCs/>
        </w:rPr>
      </w:pPr>
      <w:r w:rsidRPr="00B21534">
        <w:rPr>
          <w:bCs/>
          <w:lang w:val="bg-BG"/>
        </w:rPr>
        <w:t>Допустими по процедурата за подбор на проекти са български кандидати, които са:</w:t>
      </w:r>
    </w:p>
    <w:p w:rsidR="00B21534" w:rsidRPr="00B21534" w:rsidRDefault="00B21534" w:rsidP="002822D9">
      <w:pPr>
        <w:numPr>
          <w:ilvl w:val="0"/>
          <w:numId w:val="11"/>
        </w:numPr>
        <w:spacing w:before="120" w:after="120" w:line="276" w:lineRule="auto"/>
        <w:jc w:val="both"/>
        <w:rPr>
          <w:bCs/>
        </w:rPr>
      </w:pPr>
      <w:r w:rsidRPr="00B21534">
        <w:rPr>
          <w:bCs/>
          <w:lang w:val="bg-BG"/>
        </w:rPr>
        <w:t>Акредитирани висши училища по чл. 85 ал. 1, т. 7 на ЗВО, които са акредитирани от НАОА да провеждат обучение по образователна и научна степен "доктор".</w:t>
      </w:r>
      <w:r w:rsidRPr="00B21534">
        <w:rPr>
          <w:bCs/>
        </w:rPr>
        <w:t xml:space="preserve"> </w:t>
      </w:r>
    </w:p>
    <w:p w:rsidR="00B21534" w:rsidRPr="00B21534" w:rsidRDefault="00B21534" w:rsidP="002822D9">
      <w:pPr>
        <w:numPr>
          <w:ilvl w:val="0"/>
          <w:numId w:val="11"/>
        </w:numPr>
        <w:spacing w:before="120" w:after="120" w:line="276" w:lineRule="auto"/>
        <w:jc w:val="both"/>
        <w:rPr>
          <w:bCs/>
        </w:rPr>
      </w:pPr>
      <w:r w:rsidRPr="00B21534">
        <w:rPr>
          <w:bCs/>
          <w:lang w:val="bg-BG"/>
        </w:rPr>
        <w:t>Научни организации по чл. 47, ал. 1 на ЗВО, които са акредитирани от НАОА да провеждат обучение по образователна и научна степен "доктор".</w:t>
      </w:r>
      <w:r w:rsidRPr="00B21534">
        <w:rPr>
          <w:bCs/>
        </w:rPr>
        <w:t xml:space="preserve"> </w:t>
      </w:r>
    </w:p>
    <w:p w:rsidR="00B21534" w:rsidRPr="00B21534" w:rsidRDefault="00B21534" w:rsidP="001C5EFE">
      <w:pPr>
        <w:spacing w:before="120" w:after="120" w:line="276" w:lineRule="auto"/>
        <w:jc w:val="both"/>
        <w:rPr>
          <w:bCs/>
        </w:rPr>
      </w:pPr>
      <w:r w:rsidRPr="00B21534">
        <w:rPr>
          <w:bCs/>
          <w:lang w:val="bg-BG"/>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(за срок на изпълнение от 3 години).</w:t>
      </w:r>
      <w:r w:rsidRPr="00B21534">
        <w:rPr>
          <w:bCs/>
        </w:rPr>
        <w:t xml:space="preserve"> </w:t>
      </w:r>
      <w:r w:rsidRPr="00B21534">
        <w:rPr>
          <w:bCs/>
          <w:lang w:val="bg-BG"/>
        </w:rPr>
        <w:t>/Протокол № 7 на ИС от 06.12.2019 год./</w:t>
      </w:r>
    </w:p>
    <w:p w:rsidR="00B21534" w:rsidRPr="00B21534" w:rsidRDefault="00B21534" w:rsidP="001C5EFE">
      <w:pPr>
        <w:spacing w:before="120" w:after="120" w:line="276" w:lineRule="auto"/>
        <w:jc w:val="both"/>
        <w:rPr>
          <w:bCs/>
        </w:rPr>
      </w:pPr>
      <w:r w:rsidRPr="00B21534">
        <w:rPr>
          <w:bCs/>
          <w:lang w:val="bg-BG"/>
        </w:rPr>
        <w:t>Във финансовия план на проекта да бъдат заложени „Непреки допустими разходи“, които включват:</w:t>
      </w:r>
    </w:p>
    <w:p w:rsidR="00B21534" w:rsidRPr="00B21534" w:rsidRDefault="00B21534" w:rsidP="002822D9">
      <w:pPr>
        <w:numPr>
          <w:ilvl w:val="0"/>
          <w:numId w:val="12"/>
        </w:numPr>
        <w:spacing w:before="120" w:after="120" w:line="276" w:lineRule="auto"/>
        <w:jc w:val="both"/>
        <w:rPr>
          <w:bCs/>
        </w:rPr>
      </w:pPr>
      <w:r w:rsidRPr="00B21534">
        <w:rPr>
          <w:bCs/>
          <w:lang w:val="bg-BG"/>
        </w:rPr>
        <w:t xml:space="preserve">Разходи за обслужване на базова организация – до 7 % от стойността на проекта; </w:t>
      </w:r>
    </w:p>
    <w:p w:rsidR="00B21534" w:rsidRPr="00B21534" w:rsidRDefault="00B21534" w:rsidP="002822D9">
      <w:pPr>
        <w:numPr>
          <w:ilvl w:val="0"/>
          <w:numId w:val="12"/>
        </w:numPr>
        <w:spacing w:before="120" w:after="120" w:line="276" w:lineRule="auto"/>
        <w:jc w:val="both"/>
        <w:rPr>
          <w:bCs/>
        </w:rPr>
      </w:pPr>
      <w:r w:rsidRPr="00B21534">
        <w:rPr>
          <w:bCs/>
          <w:lang w:val="bg-BG"/>
        </w:rPr>
        <w:t>Разходи за одит на финансовия отчет на проекта – до 1 % от стойността на проекта.</w:t>
      </w:r>
    </w:p>
    <w:p w:rsidR="00B21534" w:rsidRPr="00B21534" w:rsidRDefault="00B21534" w:rsidP="001C5EFE">
      <w:pPr>
        <w:spacing w:before="120" w:after="120" w:line="276" w:lineRule="auto"/>
        <w:jc w:val="both"/>
        <w:rPr>
          <w:bCs/>
        </w:rPr>
      </w:pPr>
      <w:r w:rsidRPr="00B21534">
        <w:rPr>
          <w:bCs/>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rsidR="00B21534" w:rsidRPr="00B21534" w:rsidRDefault="00B21534" w:rsidP="001C5EFE">
      <w:pPr>
        <w:spacing w:before="120" w:after="120" w:line="276" w:lineRule="auto"/>
        <w:jc w:val="both"/>
        <w:rPr>
          <w:bCs/>
        </w:rPr>
      </w:pPr>
      <w:r w:rsidRPr="00B21534">
        <w:rPr>
          <w:bCs/>
          <w:lang w:val="bg-BG"/>
        </w:rPr>
        <w:lastRenderedPageBreak/>
        <w:t>Информация, насоки и документация за българските участници, относно подаването на документите във Фонд „Научни изследвания“:</w:t>
      </w:r>
    </w:p>
    <w:p w:rsidR="00B21534" w:rsidRPr="00B21534" w:rsidRDefault="00446666" w:rsidP="002822D9">
      <w:pPr>
        <w:numPr>
          <w:ilvl w:val="0"/>
          <w:numId w:val="13"/>
        </w:numPr>
        <w:spacing w:before="120" w:after="120" w:line="276" w:lineRule="auto"/>
        <w:jc w:val="both"/>
        <w:rPr>
          <w:bCs/>
        </w:rPr>
      </w:pPr>
      <w:hyperlink r:id="rId58" w:history="1">
        <w:r w:rsidR="00B21534" w:rsidRPr="00B21534">
          <w:rPr>
            <w:rStyle w:val="Hyperlink"/>
            <w:bCs/>
            <w:lang w:val="bg-BG"/>
          </w:rPr>
          <w:t>Национални изисквания и условия за допустимост</w:t>
        </w:r>
      </w:hyperlink>
      <w:r w:rsidR="00B21534" w:rsidRPr="00B21534">
        <w:rPr>
          <w:bCs/>
        </w:rPr>
        <w:t xml:space="preserve"> </w:t>
      </w:r>
    </w:p>
    <w:p w:rsidR="00B21534" w:rsidRPr="00B21534" w:rsidRDefault="00446666" w:rsidP="002822D9">
      <w:pPr>
        <w:numPr>
          <w:ilvl w:val="0"/>
          <w:numId w:val="13"/>
        </w:numPr>
        <w:spacing w:before="120" w:after="120" w:line="276" w:lineRule="auto"/>
        <w:jc w:val="both"/>
        <w:rPr>
          <w:bCs/>
        </w:rPr>
      </w:pPr>
      <w:hyperlink r:id="rId59" w:history="1">
        <w:r w:rsidR="00B21534" w:rsidRPr="00B21534">
          <w:rPr>
            <w:rStyle w:val="Hyperlink"/>
            <w:bCs/>
            <w:lang w:val="bg-BG"/>
          </w:rPr>
          <w:t>Документи към националните изисквания</w:t>
        </w:r>
      </w:hyperlink>
      <w:r w:rsidR="00B21534" w:rsidRPr="00B21534">
        <w:rPr>
          <w:bCs/>
        </w:rPr>
        <w:t xml:space="preserve"> </w:t>
      </w:r>
    </w:p>
    <w:p w:rsidR="00B21534" w:rsidRPr="00B21534" w:rsidRDefault="00B21534" w:rsidP="001C5EFE">
      <w:pPr>
        <w:spacing w:before="120" w:after="120" w:line="276" w:lineRule="auto"/>
        <w:jc w:val="both"/>
        <w:rPr>
          <w:bCs/>
        </w:rPr>
      </w:pPr>
      <w:r w:rsidRPr="00B21534">
        <w:rPr>
          <w:bCs/>
        </w:rPr>
        <w:t> </w:t>
      </w:r>
      <w:r w:rsidRPr="00B21534">
        <w:rPr>
          <w:bCs/>
          <w:lang w:val="bg-BG"/>
        </w:rPr>
        <w:t>Освен вече посочените документи към Националните изисквания, участниците трябва задължително да представят във ФНИ:</w:t>
      </w:r>
    </w:p>
    <w:p w:rsidR="00B21534" w:rsidRPr="00B21534" w:rsidRDefault="00B21534" w:rsidP="002822D9">
      <w:pPr>
        <w:numPr>
          <w:ilvl w:val="0"/>
          <w:numId w:val="14"/>
        </w:numPr>
        <w:spacing w:before="120" w:after="120" w:line="276" w:lineRule="auto"/>
        <w:jc w:val="both"/>
        <w:rPr>
          <w:bCs/>
        </w:rPr>
      </w:pPr>
      <w:r w:rsidRPr="00B21534">
        <w:rPr>
          <w:bCs/>
          <w:lang w:val="bg-BG"/>
        </w:rPr>
        <w:t xml:space="preserve">Проект на бюджет за пълния срок на изпълнение на проекта; </w:t>
      </w:r>
    </w:p>
    <w:p w:rsidR="00B21534" w:rsidRPr="00B21534" w:rsidRDefault="00B21534" w:rsidP="002822D9">
      <w:pPr>
        <w:numPr>
          <w:ilvl w:val="0"/>
          <w:numId w:val="14"/>
        </w:numPr>
        <w:spacing w:before="120" w:after="120" w:line="276" w:lineRule="auto"/>
        <w:jc w:val="both"/>
        <w:rPr>
          <w:bCs/>
        </w:rPr>
      </w:pPr>
      <w:r w:rsidRPr="00B21534">
        <w:rPr>
          <w:bCs/>
          <w:lang w:val="bg-BG"/>
        </w:rPr>
        <w:t xml:space="preserve">Работна програма за пълния срок на изпълнение на проекта; </w:t>
      </w:r>
    </w:p>
    <w:p w:rsidR="00B21534" w:rsidRPr="00B21534" w:rsidRDefault="00B21534" w:rsidP="002822D9">
      <w:pPr>
        <w:numPr>
          <w:ilvl w:val="0"/>
          <w:numId w:val="14"/>
        </w:numPr>
        <w:spacing w:before="120" w:after="120" w:line="276" w:lineRule="auto"/>
        <w:jc w:val="both"/>
        <w:rPr>
          <w:bCs/>
        </w:rPr>
      </w:pPr>
      <w:r w:rsidRPr="00B21534">
        <w:rPr>
          <w:bCs/>
          <w:lang w:val="bg-BG"/>
        </w:rPr>
        <w:t>Писмо от водещия партньор с потвърждение за включване на българската организация в съответния консорциум</w:t>
      </w:r>
    </w:p>
    <w:p w:rsidR="00B21534" w:rsidRPr="00B21534" w:rsidRDefault="00B21534" w:rsidP="001C5EFE">
      <w:pPr>
        <w:spacing w:before="120" w:after="120" w:line="276" w:lineRule="auto"/>
        <w:jc w:val="both"/>
        <w:rPr>
          <w:bCs/>
        </w:rPr>
      </w:pPr>
      <w:r w:rsidRPr="00B21534">
        <w:rPr>
          <w:bCs/>
          <w:lang w:val="bg-BG"/>
        </w:rPr>
        <w:t>Контакти за допълнителна информация:</w:t>
      </w:r>
    </w:p>
    <w:p w:rsidR="00B21534" w:rsidRPr="00B21534" w:rsidRDefault="00B21534" w:rsidP="001C5EFE">
      <w:pPr>
        <w:spacing w:line="276" w:lineRule="auto"/>
        <w:jc w:val="both"/>
        <w:rPr>
          <w:bCs/>
        </w:rPr>
      </w:pPr>
      <w:r w:rsidRPr="00B21534">
        <w:rPr>
          <w:bCs/>
          <w:lang w:val="bg-BG"/>
        </w:rPr>
        <w:t>Милена Александрова,</w:t>
      </w:r>
    </w:p>
    <w:p w:rsidR="00B21534" w:rsidRPr="00B21534" w:rsidRDefault="00B21534" w:rsidP="001C5EFE">
      <w:pPr>
        <w:spacing w:line="276" w:lineRule="auto"/>
        <w:jc w:val="both"/>
        <w:rPr>
          <w:bCs/>
        </w:rPr>
      </w:pPr>
      <w:r w:rsidRPr="00B21534">
        <w:rPr>
          <w:bCs/>
          <w:lang w:val="bg-BG"/>
        </w:rPr>
        <w:t>Фонд „Научни изследвания“,</w:t>
      </w:r>
    </w:p>
    <w:p w:rsidR="00B21534" w:rsidRPr="00B21534" w:rsidRDefault="00B21534" w:rsidP="001C5EFE">
      <w:pPr>
        <w:spacing w:line="276" w:lineRule="auto"/>
        <w:jc w:val="both"/>
        <w:rPr>
          <w:bCs/>
        </w:rPr>
      </w:pPr>
      <w:r w:rsidRPr="00B21534">
        <w:rPr>
          <w:bCs/>
          <w:lang w:val="bg-BG"/>
        </w:rPr>
        <w:t>тел: +359 884 171 363</w:t>
      </w:r>
    </w:p>
    <w:p w:rsidR="00B21534" w:rsidRPr="00B21534" w:rsidRDefault="00B21534" w:rsidP="001C5EFE">
      <w:pPr>
        <w:spacing w:line="276" w:lineRule="auto"/>
        <w:jc w:val="both"/>
        <w:rPr>
          <w:bCs/>
        </w:rPr>
      </w:pPr>
      <w:r w:rsidRPr="00B21534">
        <w:rPr>
          <w:bCs/>
          <w:lang w:val="bg-BG"/>
        </w:rPr>
        <w:t xml:space="preserve">Email: </w:t>
      </w:r>
      <w:hyperlink r:id="rId60" w:history="1">
        <w:r w:rsidRPr="00B21534">
          <w:rPr>
            <w:rStyle w:val="Hyperlink"/>
            <w:bCs/>
            <w:lang w:val="bg-BG"/>
          </w:rPr>
          <w:t>aleksandrova@mon.bg</w:t>
        </w:r>
      </w:hyperlink>
    </w:p>
    <w:p w:rsidR="00B21534" w:rsidRPr="00B21534" w:rsidRDefault="00B21534" w:rsidP="001C5EFE">
      <w:pPr>
        <w:spacing w:before="120" w:after="480" w:line="276" w:lineRule="auto"/>
        <w:jc w:val="both"/>
        <w:rPr>
          <w:bCs/>
        </w:rPr>
      </w:pPr>
      <w:r w:rsidRPr="001C5EFE">
        <w:rPr>
          <w:b/>
          <w:bCs/>
          <w:lang w:val="bg-BG"/>
        </w:rPr>
        <w:t>Кра</w:t>
      </w:r>
      <w:r w:rsidR="001C5EFE">
        <w:rPr>
          <w:b/>
          <w:bCs/>
          <w:lang w:val="bg-BG"/>
        </w:rPr>
        <w:t>ен</w:t>
      </w:r>
      <w:r w:rsidRPr="001C5EFE">
        <w:rPr>
          <w:b/>
          <w:bCs/>
          <w:lang w:val="bg-BG"/>
        </w:rPr>
        <w:t xml:space="preserve"> срок</w:t>
      </w:r>
      <w:r w:rsidRPr="00B21534">
        <w:rPr>
          <w:bCs/>
          <w:lang w:val="bg-BG"/>
        </w:rPr>
        <w:t xml:space="preserve"> за подаване на проектни предложения</w:t>
      </w:r>
      <w:r w:rsidR="001C5EFE">
        <w:rPr>
          <w:bCs/>
          <w:lang w:val="bg-BG"/>
        </w:rPr>
        <w:t>:</w:t>
      </w:r>
      <w:r w:rsidRPr="00B21534">
        <w:rPr>
          <w:bCs/>
          <w:lang w:val="bg-BG"/>
        </w:rPr>
        <w:t xml:space="preserve"> </w:t>
      </w:r>
      <w:r w:rsidRPr="00B21534">
        <w:rPr>
          <w:b/>
          <w:bCs/>
          <w:lang w:val="bg-BG"/>
        </w:rPr>
        <w:t>22 септември 2020 г.</w:t>
      </w:r>
    </w:p>
    <w:p w:rsidR="00476F9B" w:rsidRPr="0006717A" w:rsidRDefault="00476F9B" w:rsidP="00476F9B">
      <w:pPr>
        <w:pStyle w:val="Heading2"/>
        <w:ind w:left="426"/>
        <w:rPr>
          <w:rFonts w:eastAsia="Times New Roman"/>
          <w:lang w:eastAsia="bg-BG"/>
        </w:rPr>
      </w:pPr>
      <w:bookmarkStart w:id="20" w:name="_Toc503363226"/>
      <w:bookmarkStart w:id="21" w:name="_Toc50052342"/>
      <w:r w:rsidRPr="0006717A">
        <w:rPr>
          <w:rFonts w:eastAsia="Times New Roman"/>
          <w:lang w:eastAsia="bg-BG"/>
        </w:rPr>
        <w:t>Подкрепа на международни научни форуми, провеждани в Република България</w:t>
      </w:r>
      <w:bookmarkEnd w:id="20"/>
      <w:bookmarkEnd w:id="21"/>
    </w:p>
    <w:p w:rsidR="00476F9B" w:rsidRPr="00B040B1" w:rsidRDefault="00476F9B" w:rsidP="00CA622D">
      <w:pPr>
        <w:spacing w:before="120" w:after="120" w:line="276" w:lineRule="auto"/>
        <w:jc w:val="both"/>
        <w:rPr>
          <w:rFonts w:eastAsia="Calibri"/>
          <w:lang w:eastAsia="bg-BG"/>
        </w:rPr>
      </w:pPr>
      <w:r w:rsidRPr="00B040B1">
        <w:rPr>
          <w:rFonts w:eastAsia="Calibri"/>
          <w:lang w:eastAsia="bg-BG"/>
        </w:rPr>
        <w:t xml:space="preserve">Фонд „Научни </w:t>
      </w:r>
      <w:proofErr w:type="gramStart"/>
      <w:r w:rsidRPr="00B040B1">
        <w:rPr>
          <w:rFonts w:eastAsia="Calibri"/>
          <w:lang w:eastAsia="bg-BG"/>
        </w:rPr>
        <w:t>изследвания“ отправя</w:t>
      </w:r>
      <w:proofErr w:type="gramEnd"/>
      <w:r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CA622D">
      <w:pPr>
        <w:spacing w:before="120" w:after="120" w:line="276" w:lineRule="auto"/>
        <w:jc w:val="both"/>
        <w:rPr>
          <w:color w:val="000000"/>
          <w:lang w:eastAsia="bg-BG"/>
        </w:rPr>
      </w:pPr>
      <w:r w:rsidRPr="00DD764B">
        <w:rPr>
          <w:color w:val="000000"/>
          <w:lang w:eastAsia="bg-BG"/>
        </w:rPr>
        <w:lastRenderedPageBreak/>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61" w:tgtFrame="_blank" w:history="1">
        <w:r w:rsidRPr="00DD764B">
          <w:rPr>
            <w:rStyle w:val="Hyperlink"/>
            <w:lang w:eastAsia="bg-BG"/>
          </w:rPr>
          <w:t>https://www.neaa.government.bg</w:t>
        </w:r>
      </w:hyperlink>
    </w:p>
    <w:p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CA622D">
      <w:pPr>
        <w:pStyle w:val="ListParagraph"/>
        <w:numPr>
          <w:ilvl w:val="0"/>
          <w:numId w:val="4"/>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CA622D">
      <w:pPr>
        <w:pStyle w:val="ListParagraph"/>
        <w:numPr>
          <w:ilvl w:val="0"/>
          <w:numId w:val="4"/>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62" w:history="1">
        <w:r w:rsidRPr="00DD764B">
          <w:rPr>
            <w:rStyle w:val="Hyperlink"/>
            <w:lang w:eastAsia="bg-BG"/>
          </w:rPr>
          <w:t>ТУК</w:t>
        </w:r>
      </w:hyperlink>
    </w:p>
    <w:p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rsidR="00476F9B" w:rsidRPr="00AB0EFA" w:rsidRDefault="00476F9B" w:rsidP="00CA622D">
      <w:pPr>
        <w:pStyle w:val="Heading2"/>
        <w:spacing w:line="276" w:lineRule="auto"/>
        <w:ind w:left="426"/>
        <w:jc w:val="both"/>
        <w:rPr>
          <w:rFonts w:eastAsia="Times New Roman"/>
          <w:lang w:eastAsia="bg-BG"/>
        </w:rPr>
      </w:pPr>
      <w:bookmarkStart w:id="22" w:name="_Toc503363227"/>
      <w:bookmarkStart w:id="23" w:name="_Toc50052343"/>
      <w:r w:rsidRPr="00AB0EFA">
        <w:rPr>
          <w:rFonts w:eastAsia="Times New Roman"/>
          <w:lang w:eastAsia="bg-BG"/>
        </w:rPr>
        <w:lastRenderedPageBreak/>
        <w:t>Национално съфинансиране за участие на български колективи в утвърдени проекти по COST</w:t>
      </w:r>
      <w:bookmarkEnd w:id="22"/>
      <w:bookmarkEnd w:id="23"/>
    </w:p>
    <w:p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 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rsidR="00476F9B" w:rsidRPr="00AB0EFA" w:rsidRDefault="00476F9B" w:rsidP="00CA622D">
      <w:pPr>
        <w:numPr>
          <w:ilvl w:val="0"/>
          <w:numId w:val="3"/>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CA622D">
      <w:pPr>
        <w:numPr>
          <w:ilvl w:val="0"/>
          <w:numId w:val="3"/>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rsidR="00476F9B" w:rsidRPr="00E1455C" w:rsidRDefault="00446666" w:rsidP="00CA622D">
      <w:pPr>
        <w:spacing w:after="120" w:line="276" w:lineRule="auto"/>
        <w:jc w:val="both"/>
        <w:rPr>
          <w:color w:val="000000"/>
        </w:rPr>
      </w:pPr>
      <w:hyperlink r:id="rId63" w:tgtFrame="_blank" w:history="1">
        <w:r w:rsidR="00476F9B" w:rsidRPr="00E1455C">
          <w:rPr>
            <w:rStyle w:val="Hyperlink"/>
          </w:rPr>
          <w:t>Пълен текст на процедурата</w:t>
        </w:r>
      </w:hyperlink>
    </w:p>
    <w:p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64" w:history="1">
        <w:r w:rsidRPr="00E1455C">
          <w:rPr>
            <w:rFonts w:eastAsia="Calibri"/>
            <w:color w:val="0000FF" w:themeColor="hyperlink"/>
            <w:u w:val="single"/>
            <w:lang w:eastAsia="bg-BG"/>
          </w:rPr>
          <w:t>fni-konkursi@mon.bg</w:t>
        </w:r>
      </w:hyperlink>
    </w:p>
    <w:p w:rsidR="00C24B7D" w:rsidRDefault="00476F9B" w:rsidP="00CA622D">
      <w:pPr>
        <w:spacing w:after="120" w:line="276" w:lineRule="auto"/>
        <w:jc w:val="both"/>
        <w:rPr>
          <w:rFonts w:eastAsia="Calibri"/>
          <w:b/>
          <w:lang w:eastAsia="bg-BG"/>
        </w:rPr>
      </w:pPr>
      <w:r w:rsidRPr="00AB0EFA">
        <w:rPr>
          <w:rFonts w:eastAsia="Calibri"/>
          <w:b/>
          <w:lang w:eastAsia="bg-BG"/>
        </w:rPr>
        <w:t>Краен срок: текущ</w:t>
      </w:r>
    </w:p>
    <w:p w:rsidR="002E339B" w:rsidRDefault="002E339B" w:rsidP="00CA622D">
      <w:pPr>
        <w:pStyle w:val="Heading2"/>
        <w:spacing w:line="276" w:lineRule="auto"/>
        <w:ind w:left="357" w:hanging="357"/>
        <w:jc w:val="both"/>
      </w:pPr>
      <w:bookmarkStart w:id="24" w:name="_Toc50052344"/>
      <w:r w:rsidRPr="0052108C">
        <w:t>Програма: „Америка за България”</w:t>
      </w:r>
      <w:bookmarkEnd w:id="24"/>
    </w:p>
    <w:p w:rsidR="002E339B" w:rsidRPr="00036946" w:rsidRDefault="002E339B" w:rsidP="00CA622D">
      <w:pPr>
        <w:spacing w:after="120" w:line="276" w:lineRule="auto"/>
        <w:jc w:val="both"/>
      </w:pPr>
      <w:r w:rsidRPr="00036946">
        <w:t>Програмата финан</w:t>
      </w:r>
      <w:r>
        <w:t xml:space="preserve">сира дейности в следните области: </w:t>
      </w:r>
    </w:p>
    <w:p w:rsidR="002E339B" w:rsidRPr="00036946" w:rsidRDefault="002E339B" w:rsidP="00CA622D">
      <w:pPr>
        <w:pStyle w:val="ListParagraph"/>
        <w:numPr>
          <w:ilvl w:val="0"/>
          <w:numId w:val="2"/>
        </w:numPr>
        <w:autoSpaceDE w:val="0"/>
        <w:autoSpaceDN w:val="0"/>
        <w:adjustRightInd w:val="0"/>
        <w:spacing w:after="165" w:line="276" w:lineRule="auto"/>
        <w:jc w:val="both"/>
        <w:rPr>
          <w:color w:val="000000"/>
        </w:rPr>
      </w:pPr>
      <w:r w:rsidRPr="00036946">
        <w:rPr>
          <w:color w:val="000000"/>
        </w:rPr>
        <w:t xml:space="preserve">Изкуство и култура; </w:t>
      </w:r>
    </w:p>
    <w:p w:rsidR="002E339B" w:rsidRPr="00036946" w:rsidRDefault="002E339B" w:rsidP="00CA622D">
      <w:pPr>
        <w:pStyle w:val="ListParagraph"/>
        <w:numPr>
          <w:ilvl w:val="0"/>
          <w:numId w:val="2"/>
        </w:numPr>
        <w:autoSpaceDE w:val="0"/>
        <w:autoSpaceDN w:val="0"/>
        <w:adjustRightInd w:val="0"/>
        <w:spacing w:after="165" w:line="276" w:lineRule="auto"/>
        <w:jc w:val="both"/>
        <w:rPr>
          <w:color w:val="000000"/>
        </w:rPr>
      </w:pPr>
      <w:r w:rsidRPr="00036946">
        <w:rPr>
          <w:color w:val="000000"/>
        </w:rPr>
        <w:t xml:space="preserve">Земеделие и околна среда; </w:t>
      </w:r>
    </w:p>
    <w:p w:rsidR="002E339B" w:rsidRPr="00036946" w:rsidRDefault="002E339B" w:rsidP="00CA622D">
      <w:pPr>
        <w:pStyle w:val="ListParagraph"/>
        <w:numPr>
          <w:ilvl w:val="0"/>
          <w:numId w:val="2"/>
        </w:numPr>
        <w:autoSpaceDE w:val="0"/>
        <w:autoSpaceDN w:val="0"/>
        <w:adjustRightInd w:val="0"/>
        <w:spacing w:after="165" w:line="276" w:lineRule="auto"/>
        <w:jc w:val="both"/>
        <w:rPr>
          <w:color w:val="000000"/>
        </w:rPr>
      </w:pPr>
      <w:r w:rsidRPr="00036946">
        <w:rPr>
          <w:color w:val="000000"/>
        </w:rPr>
        <w:t xml:space="preserve">Гражданско общество и демократични институции; </w:t>
      </w:r>
    </w:p>
    <w:p w:rsidR="002E339B" w:rsidRPr="00036946" w:rsidRDefault="002E339B" w:rsidP="00CA622D">
      <w:pPr>
        <w:pStyle w:val="ListParagraph"/>
        <w:numPr>
          <w:ilvl w:val="0"/>
          <w:numId w:val="2"/>
        </w:numPr>
        <w:autoSpaceDE w:val="0"/>
        <w:autoSpaceDN w:val="0"/>
        <w:adjustRightInd w:val="0"/>
        <w:spacing w:after="165" w:line="276" w:lineRule="auto"/>
        <w:jc w:val="both"/>
        <w:rPr>
          <w:color w:val="000000"/>
        </w:rPr>
      </w:pPr>
      <w:r w:rsidRPr="00036946">
        <w:rPr>
          <w:color w:val="000000"/>
        </w:rPr>
        <w:t xml:space="preserve">Социална сфера; </w:t>
      </w:r>
    </w:p>
    <w:p w:rsidR="002E339B" w:rsidRPr="00036946" w:rsidRDefault="002E339B" w:rsidP="00CA622D">
      <w:pPr>
        <w:pStyle w:val="ListParagraph"/>
        <w:numPr>
          <w:ilvl w:val="0"/>
          <w:numId w:val="2"/>
        </w:numPr>
        <w:autoSpaceDE w:val="0"/>
        <w:autoSpaceDN w:val="0"/>
        <w:adjustRightInd w:val="0"/>
        <w:spacing w:after="165" w:line="276" w:lineRule="auto"/>
        <w:jc w:val="both"/>
        <w:rPr>
          <w:b/>
          <w:color w:val="000000"/>
        </w:rPr>
      </w:pPr>
      <w:r w:rsidRPr="00036946">
        <w:rPr>
          <w:b/>
          <w:color w:val="000000"/>
        </w:rPr>
        <w:t xml:space="preserve">Образование и библиотеки; </w:t>
      </w:r>
    </w:p>
    <w:p w:rsidR="002E339B" w:rsidRPr="00036946" w:rsidRDefault="002E339B" w:rsidP="00CA622D">
      <w:pPr>
        <w:pStyle w:val="ListParagraph"/>
        <w:numPr>
          <w:ilvl w:val="0"/>
          <w:numId w:val="2"/>
        </w:numPr>
        <w:autoSpaceDE w:val="0"/>
        <w:autoSpaceDN w:val="0"/>
        <w:adjustRightInd w:val="0"/>
        <w:spacing w:line="276" w:lineRule="auto"/>
        <w:jc w:val="both"/>
        <w:rPr>
          <w:b/>
          <w:color w:val="000000"/>
        </w:rPr>
      </w:pPr>
      <w:r w:rsidRPr="00036946">
        <w:rPr>
          <w:b/>
          <w:color w:val="000000"/>
        </w:rPr>
        <w:lastRenderedPageBreak/>
        <w:t xml:space="preserve">Археология и културен туризъм. </w:t>
      </w:r>
    </w:p>
    <w:p w:rsidR="002E339B" w:rsidRDefault="002E339B" w:rsidP="00CA622D">
      <w:pPr>
        <w:autoSpaceDE w:val="0"/>
        <w:autoSpaceDN w:val="0"/>
        <w:adjustRightInd w:val="0"/>
        <w:spacing w:before="120" w:after="120" w:line="276" w:lineRule="auto"/>
        <w:jc w:val="both"/>
        <w:rPr>
          <w:b/>
          <w:bCs/>
          <w:color w:val="000000"/>
        </w:rPr>
      </w:pPr>
      <w:r>
        <w:rPr>
          <w:b/>
          <w:bCs/>
          <w:color w:val="000000"/>
        </w:rPr>
        <w:t xml:space="preserve">Сумата на финансиране зависи от проектните дейности. </w:t>
      </w:r>
    </w:p>
    <w:p w:rsidR="002E339B" w:rsidRPr="00036946" w:rsidRDefault="002E339B" w:rsidP="00CA622D">
      <w:pPr>
        <w:autoSpaceDE w:val="0"/>
        <w:autoSpaceDN w:val="0"/>
        <w:adjustRightInd w:val="0"/>
        <w:spacing w:line="276" w:lineRule="auto"/>
        <w:jc w:val="both"/>
        <w:rPr>
          <w:color w:val="000000"/>
        </w:rPr>
      </w:pPr>
      <w:r w:rsidRPr="00036946">
        <w:rPr>
          <w:color w:val="000000"/>
        </w:rPr>
        <w:t xml:space="preserve">БЕНЕФИЦИЕНТИ: Юридически лица от Р. България </w:t>
      </w:r>
    </w:p>
    <w:p w:rsidR="002E339B" w:rsidRDefault="002E339B" w:rsidP="00CA622D">
      <w:pPr>
        <w:autoSpaceDE w:val="0"/>
        <w:autoSpaceDN w:val="0"/>
        <w:adjustRightInd w:val="0"/>
        <w:spacing w:before="120" w:after="120" w:line="276" w:lineRule="auto"/>
        <w:jc w:val="both"/>
      </w:pPr>
      <w:r>
        <w:rPr>
          <w:b/>
        </w:rPr>
        <w:t>Образование и библиотеки</w:t>
      </w:r>
    </w:p>
    <w:p w:rsidR="002E339B" w:rsidRPr="002D1C2A" w:rsidRDefault="002E339B" w:rsidP="00CA622D">
      <w:pPr>
        <w:autoSpaceDE w:val="0"/>
        <w:autoSpaceDN w:val="0"/>
        <w:adjustRightInd w:val="0"/>
        <w:spacing w:after="120" w:line="276" w:lineRule="auto"/>
        <w:jc w:val="both"/>
        <w:rPr>
          <w:b/>
        </w:rPr>
      </w:pPr>
      <w:r w:rsidRPr="00036946">
        <w:t xml:space="preserve">В работата си с българските училища, университети и библиотеки </w:t>
      </w:r>
      <w:r>
        <w:t xml:space="preserve">Фондация „Америка за </w:t>
      </w:r>
      <w:proofErr w:type="gramStart"/>
      <w:r>
        <w:t>България“ с</w:t>
      </w:r>
      <w:r w:rsidRPr="00036946">
        <w:t>е</w:t>
      </w:r>
      <w:proofErr w:type="gramEnd"/>
      <w:r w:rsidRPr="00036946">
        <w:t xml:space="preserve">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b/>
        </w:rPr>
        <w:t xml:space="preserve">академични библиотеки и свързването им с библиотечни мрежи по света. </w:t>
      </w:r>
    </w:p>
    <w:p w:rsidR="002E339B" w:rsidRDefault="002E339B" w:rsidP="00CA622D">
      <w:pPr>
        <w:autoSpaceDE w:val="0"/>
        <w:autoSpaceDN w:val="0"/>
        <w:adjustRightInd w:val="0"/>
        <w:spacing w:before="120" w:after="120" w:line="276" w:lineRule="auto"/>
        <w:jc w:val="both"/>
      </w:pPr>
      <w:r w:rsidRPr="00036946">
        <w:rPr>
          <w:b/>
        </w:rPr>
        <w:t>Археология и културен туризъм</w:t>
      </w:r>
    </w:p>
    <w:p w:rsidR="002E339B" w:rsidRPr="00036946" w:rsidRDefault="002E339B" w:rsidP="00CA622D">
      <w:pPr>
        <w:autoSpaceDE w:val="0"/>
        <w:autoSpaceDN w:val="0"/>
        <w:adjustRightInd w:val="0"/>
        <w:spacing w:after="120" w:line="276" w:lineRule="auto"/>
        <w:jc w:val="both"/>
      </w:pPr>
      <w:r>
        <w:t xml:space="preserve">Програмата </w:t>
      </w:r>
      <w:r w:rsidRPr="00036946">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t>Фондацията с</w:t>
      </w:r>
      <w:r w:rsidRPr="00036946">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t xml:space="preserve">обходимото финансиране. За </w:t>
      </w:r>
      <w:r w:rsidRPr="00036946">
        <w:t xml:space="preserve">улеснение </w:t>
      </w:r>
      <w:r>
        <w:t xml:space="preserve">се </w:t>
      </w:r>
      <w:r w:rsidRPr="00036946">
        <w:t>препоръчваелектронн</w:t>
      </w:r>
      <w:r>
        <w:t>ият формуляр "Запитване", кой</w:t>
      </w:r>
      <w:r w:rsidRPr="00036946">
        <w:t xml:space="preserve">то се </w:t>
      </w:r>
      <w:r>
        <w:t xml:space="preserve">намира на посочената </w:t>
      </w:r>
      <w:r w:rsidRPr="00036946">
        <w:t xml:space="preserve">страница: http://www.americaforbulgaria.org/application </w:t>
      </w:r>
    </w:p>
    <w:p w:rsidR="002E339B" w:rsidRPr="00036946" w:rsidRDefault="002E339B" w:rsidP="00CA622D">
      <w:pPr>
        <w:autoSpaceDE w:val="0"/>
        <w:autoSpaceDN w:val="0"/>
        <w:adjustRightInd w:val="0"/>
        <w:spacing w:before="120" w:after="120" w:line="276" w:lineRule="auto"/>
        <w:jc w:val="both"/>
      </w:pPr>
      <w:r w:rsidRPr="00036946">
        <w:t xml:space="preserve">Запитвания и предложения се разглеждат и одобряват целогодишно. </w:t>
      </w:r>
      <w:r>
        <w:t>А</w:t>
      </w:r>
      <w:r w:rsidRPr="00036946">
        <w:t xml:space="preserve">ко след разглеждане на </w:t>
      </w:r>
      <w:r>
        <w:t>подаденото „</w:t>
      </w:r>
      <w:proofErr w:type="gramStart"/>
      <w:r>
        <w:t>З</w:t>
      </w:r>
      <w:r w:rsidRPr="00036946">
        <w:t>апитване</w:t>
      </w:r>
      <w:r>
        <w:t>“</w:t>
      </w:r>
      <w:r w:rsidRPr="00036946">
        <w:t xml:space="preserve"> становището</w:t>
      </w:r>
      <w:proofErr w:type="gramEnd"/>
      <w:r w:rsidRPr="00036946">
        <w:t xml:space="preserve"> е положително, съответният програмен директор ще се свърже с </w:t>
      </w:r>
      <w:r>
        <w:t>кандидатите</w:t>
      </w:r>
      <w:r w:rsidRPr="00036946">
        <w:t xml:space="preserve">, за да обсъди </w:t>
      </w:r>
      <w:r>
        <w:t xml:space="preserve">по-подробно представените от тях идеи и да им съдейства за </w:t>
      </w:r>
      <w:r w:rsidRPr="00036946">
        <w:t xml:space="preserve">оформяне на цялостно предложение. </w:t>
      </w:r>
      <w:r>
        <w:t>К</w:t>
      </w:r>
      <w:r w:rsidRPr="00036946">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CA622D">
      <w:pPr>
        <w:autoSpaceDE w:val="0"/>
        <w:autoSpaceDN w:val="0"/>
        <w:adjustRightInd w:val="0"/>
        <w:spacing w:before="120" w:after="120" w:line="276" w:lineRule="auto"/>
        <w:jc w:val="both"/>
      </w:pPr>
      <w:r>
        <w:t>Моля, изпращайте Вашите писма</w:t>
      </w:r>
      <w:r w:rsidRPr="00036946">
        <w:t xml:space="preserve"> по електронен път, на applications@americaforbulgaria.org. </w:t>
      </w:r>
    </w:p>
    <w:p w:rsidR="00083A5C" w:rsidRDefault="002E339B" w:rsidP="00CA622D">
      <w:pPr>
        <w:autoSpaceDE w:val="0"/>
        <w:autoSpaceDN w:val="0"/>
        <w:adjustRightInd w:val="0"/>
        <w:spacing w:after="360" w:line="276" w:lineRule="auto"/>
        <w:jc w:val="both"/>
      </w:pPr>
      <w:r w:rsidRPr="00036946">
        <w:rPr>
          <w:b/>
          <w:bCs/>
          <w:color w:val="000000"/>
        </w:rPr>
        <w:t xml:space="preserve">Краен срок: текущ </w:t>
      </w:r>
    </w:p>
    <w:p w:rsidR="00B57F79" w:rsidRDefault="00B57F79" w:rsidP="00460469"/>
    <w:p w:rsidR="009D76FC" w:rsidRDefault="009D76FC" w:rsidP="00460469">
      <w:pPr>
        <w:sectPr w:rsidR="009D76FC" w:rsidSect="00EF7FA2">
          <w:footerReference w:type="default" r:id="rId65"/>
          <w:pgSz w:w="11906" w:h="16838"/>
          <w:pgMar w:top="1417" w:right="1133" w:bottom="1417" w:left="1417" w:header="708" w:footer="708" w:gutter="0"/>
          <w:cols w:space="708"/>
          <w:docGrid w:linePitch="360"/>
        </w:sectPr>
      </w:pPr>
    </w:p>
    <w:p w:rsidR="00AC582E" w:rsidRPr="00544F92" w:rsidRDefault="00912146" w:rsidP="00510D99">
      <w:pPr>
        <w:pStyle w:val="Events"/>
      </w:pPr>
      <w:bookmarkStart w:id="25" w:name="_Toc50052345"/>
      <w:r>
        <w:lastRenderedPageBreak/>
        <w:t>СЪБИТИЯ</w:t>
      </w:r>
      <w:bookmarkEnd w:id="25"/>
    </w:p>
    <w:p w:rsidR="00A75285" w:rsidRPr="00837945" w:rsidRDefault="00A75285" w:rsidP="00837945">
      <w:pPr>
        <w:spacing w:before="120" w:after="240" w:line="276" w:lineRule="auto"/>
        <w:jc w:val="both"/>
        <w:rPr>
          <w:b/>
          <w:bCs/>
          <w:color w:val="E36C0A" w:themeColor="accent6" w:themeShade="BF"/>
          <w:u w:val="single"/>
        </w:rPr>
      </w:pPr>
      <w:r w:rsidRPr="00837945">
        <w:rPr>
          <w:b/>
          <w:bCs/>
          <w:color w:val="E36C0A" w:themeColor="accent6" w:themeShade="BF"/>
          <w:u w:val="single"/>
        </w:rPr>
        <w:t xml:space="preserve">International collaboration in research in times of COVID-19, in collaboration with </w:t>
      </w:r>
      <w:hyperlink r:id="rId66" w:tgtFrame="_blank" w:history="1">
        <w:r w:rsidRPr="00837945">
          <w:rPr>
            <w:rStyle w:val="Hyperlink"/>
            <w:b/>
            <w:bCs/>
            <w:color w:val="E36C0A" w:themeColor="accent6" w:themeShade="BF"/>
          </w:rPr>
          <w:t>Boston College Center for International Higher Education</w:t>
        </w:r>
      </w:hyperlink>
      <w:r w:rsidR="00E460A2" w:rsidRPr="00837945">
        <w:rPr>
          <w:b/>
          <w:bCs/>
          <w:color w:val="E36C0A" w:themeColor="accent6" w:themeShade="BF"/>
          <w:u w:val="single"/>
        </w:rPr>
        <w:t xml:space="preserve">, </w:t>
      </w:r>
      <w:r w:rsidR="00837945" w:rsidRPr="00837945">
        <w:rPr>
          <w:b/>
          <w:bCs/>
          <w:color w:val="E36C0A" w:themeColor="accent6" w:themeShade="BF"/>
          <w:u w:val="single"/>
        </w:rPr>
        <w:t xml:space="preserve">Tuesday, 22 September 2020 </w:t>
      </w:r>
      <w:r w:rsidRPr="00837945">
        <w:rPr>
          <w:b/>
          <w:bCs/>
          <w:color w:val="E36C0A" w:themeColor="accent6" w:themeShade="BF"/>
          <w:u w:val="single"/>
        </w:rPr>
        <w:t>2:30pm - 4:00pm CEST (Paris time)</w:t>
      </w:r>
    </w:p>
    <w:p w:rsidR="00A75285" w:rsidRPr="00A75285" w:rsidRDefault="00A75285" w:rsidP="00837945">
      <w:pPr>
        <w:spacing w:before="120" w:after="120" w:line="276" w:lineRule="auto"/>
        <w:jc w:val="both"/>
        <w:rPr>
          <w:bCs/>
        </w:rPr>
      </w:pPr>
      <w:r w:rsidRPr="00A75285">
        <w:rPr>
          <w:bCs/>
          <w:iCs/>
        </w:rPr>
        <w:t xml:space="preserve">The COVID-19 pandemic has led to a paradox in that it weakened international collaboration in research while it is needed more than ever. A solution to a global pandemic can only be found through global cooperation in research, but various forces are at play and competition between countries and HEIs themselves might hinder it. The current crisis could also affect HEIs’ capacity to engage in research at international level and therefore, lead to a growth in inequality. </w:t>
      </w:r>
    </w:p>
    <w:p w:rsidR="00A75285" w:rsidRPr="00A75285" w:rsidRDefault="00A75285" w:rsidP="00837945">
      <w:pPr>
        <w:spacing w:before="120" w:after="120" w:line="276" w:lineRule="auto"/>
        <w:jc w:val="both"/>
        <w:rPr>
          <w:bCs/>
        </w:rPr>
      </w:pPr>
      <w:r w:rsidRPr="00A75285">
        <w:rPr>
          <w:bCs/>
          <w:iCs/>
        </w:rPr>
        <w:t>This webinar will discuss the threats and opportunities that may emerge from COVID-19 as far as international collaboration in research is concerned.</w:t>
      </w:r>
    </w:p>
    <w:p w:rsidR="00A75285" w:rsidRPr="00A75285" w:rsidRDefault="00A75285" w:rsidP="00837945">
      <w:pPr>
        <w:spacing w:before="120" w:after="120" w:line="276" w:lineRule="auto"/>
        <w:jc w:val="both"/>
        <w:rPr>
          <w:bCs/>
        </w:rPr>
      </w:pPr>
      <w:r w:rsidRPr="00A75285">
        <w:rPr>
          <w:bCs/>
        </w:rPr>
        <w:t>Invited Panelists:</w:t>
      </w:r>
    </w:p>
    <w:p w:rsidR="00A75285" w:rsidRPr="00A75285" w:rsidRDefault="00A75285" w:rsidP="002822D9">
      <w:pPr>
        <w:numPr>
          <w:ilvl w:val="0"/>
          <w:numId w:val="25"/>
        </w:numPr>
        <w:spacing w:before="120" w:after="120" w:line="276" w:lineRule="auto"/>
        <w:jc w:val="both"/>
        <w:rPr>
          <w:bCs/>
        </w:rPr>
      </w:pPr>
      <w:hyperlink r:id="rId67" w:tgtFrame="_blank" w:history="1">
        <w:r w:rsidRPr="00A75285">
          <w:rPr>
            <w:rStyle w:val="Hyperlink"/>
            <w:bCs/>
          </w:rPr>
          <w:t>Amanda Crowfoot</w:t>
        </w:r>
      </w:hyperlink>
      <w:r w:rsidRPr="00A75285">
        <w:rPr>
          <w:bCs/>
        </w:rPr>
        <w:t>, Secretary General, European University Association</w:t>
      </w:r>
    </w:p>
    <w:p w:rsidR="00A75285" w:rsidRPr="00A75285" w:rsidRDefault="00A75285" w:rsidP="002822D9">
      <w:pPr>
        <w:numPr>
          <w:ilvl w:val="0"/>
          <w:numId w:val="25"/>
        </w:numPr>
        <w:spacing w:before="120" w:after="120" w:line="276" w:lineRule="auto"/>
        <w:jc w:val="both"/>
        <w:rPr>
          <w:bCs/>
        </w:rPr>
      </w:pPr>
      <w:hyperlink r:id="rId68" w:tgtFrame="_blank" w:history="1">
        <w:r w:rsidRPr="00A75285">
          <w:rPr>
            <w:rStyle w:val="Hyperlink"/>
            <w:bCs/>
          </w:rPr>
          <w:t>Ernest Aryeetey</w:t>
        </w:r>
      </w:hyperlink>
      <w:r w:rsidRPr="00A75285">
        <w:rPr>
          <w:bCs/>
        </w:rPr>
        <w:t>, Secretary-General, African Research Universities Alliance (ARUA)</w:t>
      </w:r>
    </w:p>
    <w:p w:rsidR="00A75285" w:rsidRPr="00A75285" w:rsidRDefault="00A75285" w:rsidP="00837945">
      <w:pPr>
        <w:spacing w:before="120" w:after="120" w:line="276" w:lineRule="auto"/>
        <w:jc w:val="both"/>
        <w:rPr>
          <w:bCs/>
        </w:rPr>
      </w:pPr>
      <w:r w:rsidRPr="00A75285">
        <w:rPr>
          <w:bCs/>
        </w:rPr>
        <w:t xml:space="preserve">Moderator: </w:t>
      </w:r>
      <w:hyperlink r:id="rId69" w:tgtFrame="_blank" w:history="1">
        <w:r w:rsidRPr="00A75285">
          <w:rPr>
            <w:rStyle w:val="Hyperlink"/>
            <w:bCs/>
          </w:rPr>
          <w:t>Hans de Wit</w:t>
        </w:r>
      </w:hyperlink>
      <w:r w:rsidRPr="00A75285">
        <w:rPr>
          <w:bCs/>
        </w:rPr>
        <w:t>, Director, Boston College Center for International Higher Education</w:t>
      </w:r>
    </w:p>
    <w:p w:rsidR="00A75285" w:rsidRPr="00A75285" w:rsidRDefault="00A75285" w:rsidP="00837945">
      <w:pPr>
        <w:spacing w:before="120" w:after="360" w:line="276" w:lineRule="auto"/>
        <w:jc w:val="both"/>
        <w:rPr>
          <w:bCs/>
        </w:rPr>
      </w:pPr>
      <w:hyperlink r:id="rId70" w:tgtFrame="_blank" w:history="1">
        <w:r w:rsidRPr="00A75285">
          <w:rPr>
            <w:rStyle w:val="Hyperlink"/>
            <w:bCs/>
          </w:rPr>
          <w:t>&gt;&gt; REGISTER NOW!</w:t>
        </w:r>
      </w:hyperlink>
    </w:p>
    <w:p w:rsidR="00F3165F" w:rsidRPr="00754183" w:rsidRDefault="00F3165F" w:rsidP="00837945">
      <w:pPr>
        <w:spacing w:before="120" w:after="120" w:line="276" w:lineRule="auto"/>
        <w:jc w:val="both"/>
        <w:rPr>
          <w:bCs/>
          <w:color w:val="E36C0A" w:themeColor="accent6" w:themeShade="BF"/>
          <w:u w:val="single"/>
        </w:rPr>
      </w:pPr>
      <w:r w:rsidRPr="00754183">
        <w:rPr>
          <w:b/>
          <w:bCs/>
          <w:color w:val="E36C0A" w:themeColor="accent6" w:themeShade="BF"/>
          <w:u w:val="single"/>
        </w:rPr>
        <w:t>EUA webinar: Universities and open innovation</w:t>
      </w:r>
      <w:r w:rsidRPr="00754183">
        <w:rPr>
          <w:b/>
          <w:bCs/>
          <w:color w:val="E36C0A" w:themeColor="accent6" w:themeShade="BF"/>
          <w:u w:val="single"/>
          <w:lang w:val="en-US"/>
        </w:rPr>
        <w:t xml:space="preserve">, </w:t>
      </w:r>
      <w:r w:rsidRPr="00754183">
        <w:rPr>
          <w:b/>
          <w:bCs/>
          <w:color w:val="E36C0A" w:themeColor="accent6" w:themeShade="BF"/>
          <w:u w:val="single"/>
        </w:rPr>
        <w:t>08 Oct</w:t>
      </w:r>
      <w:r w:rsidR="00837945" w:rsidRPr="00754183">
        <w:rPr>
          <w:b/>
          <w:bCs/>
          <w:color w:val="E36C0A" w:themeColor="accent6" w:themeShade="BF"/>
          <w:u w:val="single"/>
          <w:lang w:val="en-US"/>
        </w:rPr>
        <w:t>ober</w:t>
      </w:r>
      <w:r w:rsidR="00837945" w:rsidRPr="00754183">
        <w:rPr>
          <w:b/>
          <w:bCs/>
          <w:color w:val="E36C0A" w:themeColor="accent6" w:themeShade="BF"/>
          <w:u w:val="single"/>
        </w:rPr>
        <w:t xml:space="preserve"> 2020, 14:00-15:00 CEST</w:t>
      </w:r>
    </w:p>
    <w:p w:rsidR="00F3165F" w:rsidRPr="00F3165F" w:rsidRDefault="00F3165F" w:rsidP="00837945">
      <w:pPr>
        <w:spacing w:before="120" w:after="120" w:line="276" w:lineRule="auto"/>
        <w:jc w:val="both"/>
        <w:rPr>
          <w:bCs/>
        </w:rPr>
      </w:pPr>
      <w:r w:rsidRPr="00F3165F">
        <w:rPr>
          <w:bCs/>
        </w:rPr>
        <w:t>EUA is offering a webinar on open innovation and universities. The webinar will feature examples from both the university and the private sectors, as well as the European Commission’s perspective on ensuring further uptake of this approach.</w:t>
      </w:r>
    </w:p>
    <w:p w:rsidR="00F3165F" w:rsidRPr="00F3165F" w:rsidRDefault="00F3165F" w:rsidP="00837945">
      <w:pPr>
        <w:spacing w:before="120" w:after="120" w:line="276" w:lineRule="auto"/>
        <w:jc w:val="both"/>
        <w:rPr>
          <w:bCs/>
        </w:rPr>
      </w:pPr>
      <w:r w:rsidRPr="00F3165F">
        <w:rPr>
          <w:bCs/>
        </w:rPr>
        <w:t>Open innovation presents a model for researchers, students and university leaders to engage in the co-creation of knowledge and solutions through being active and leading in their innovation ecosystems. With great potential to support Europe’s recovery and speed up the digital and green transition, open innovation can enable universities to play a truly systemic role in making societies more resilient. The webinar will be an opportunity for EUA members and other interested participants to learn more about the potential of open innovation through existing initiatives and to ask questions directly.   </w:t>
      </w:r>
    </w:p>
    <w:p w:rsidR="00F3165F" w:rsidRPr="00F3165F" w:rsidRDefault="00F3165F" w:rsidP="00837945">
      <w:pPr>
        <w:spacing w:before="120" w:after="120" w:line="276" w:lineRule="auto"/>
        <w:jc w:val="both"/>
        <w:rPr>
          <w:bCs/>
        </w:rPr>
      </w:pPr>
      <w:r w:rsidRPr="00F3165F">
        <w:rPr>
          <w:bCs/>
        </w:rPr>
        <w:t>Programme</w:t>
      </w:r>
    </w:p>
    <w:p w:rsidR="00F3165F" w:rsidRPr="00F3165F" w:rsidRDefault="00F3165F" w:rsidP="00837945">
      <w:pPr>
        <w:spacing w:before="120" w:after="120" w:line="276" w:lineRule="auto"/>
        <w:jc w:val="both"/>
        <w:rPr>
          <w:bCs/>
        </w:rPr>
      </w:pPr>
      <w:r w:rsidRPr="00F3165F">
        <w:rPr>
          <w:bCs/>
        </w:rPr>
        <w:t>Introduction and welcome from EUA</w:t>
      </w:r>
    </w:p>
    <w:p w:rsidR="00F3165F" w:rsidRPr="00F3165F" w:rsidRDefault="00F3165F" w:rsidP="002822D9">
      <w:pPr>
        <w:numPr>
          <w:ilvl w:val="0"/>
          <w:numId w:val="24"/>
        </w:numPr>
        <w:spacing w:before="120" w:after="120" w:line="276" w:lineRule="auto"/>
        <w:jc w:val="both"/>
        <w:rPr>
          <w:bCs/>
        </w:rPr>
      </w:pPr>
      <w:r w:rsidRPr="00F3165F">
        <w:rPr>
          <w:bCs/>
        </w:rPr>
        <w:t>Walter Baets, Eindhoven Engine Academy</w:t>
      </w:r>
    </w:p>
    <w:p w:rsidR="00F3165F" w:rsidRPr="00F3165F" w:rsidRDefault="00F3165F" w:rsidP="002822D9">
      <w:pPr>
        <w:numPr>
          <w:ilvl w:val="0"/>
          <w:numId w:val="24"/>
        </w:numPr>
        <w:spacing w:before="120" w:after="120" w:line="276" w:lineRule="auto"/>
        <w:jc w:val="both"/>
        <w:rPr>
          <w:bCs/>
        </w:rPr>
      </w:pPr>
      <w:r w:rsidRPr="00F3165F">
        <w:rPr>
          <w:bCs/>
        </w:rPr>
        <w:t>James Lovegrove, Red Hat</w:t>
      </w:r>
    </w:p>
    <w:p w:rsidR="00F3165F" w:rsidRDefault="00F3165F" w:rsidP="002822D9">
      <w:pPr>
        <w:numPr>
          <w:ilvl w:val="0"/>
          <w:numId w:val="24"/>
        </w:numPr>
        <w:spacing w:before="120" w:after="120" w:line="276" w:lineRule="auto"/>
        <w:jc w:val="both"/>
        <w:rPr>
          <w:bCs/>
        </w:rPr>
      </w:pPr>
      <w:r w:rsidRPr="00F3165F">
        <w:rPr>
          <w:bCs/>
        </w:rPr>
        <w:t>Representative from the European Commission</w:t>
      </w:r>
    </w:p>
    <w:p w:rsidR="00837945" w:rsidRPr="00F3165F" w:rsidRDefault="00754183" w:rsidP="00837945">
      <w:pPr>
        <w:spacing w:before="120" w:after="120" w:line="276" w:lineRule="auto"/>
        <w:jc w:val="both"/>
        <w:rPr>
          <w:bCs/>
        </w:rPr>
      </w:pPr>
      <w:hyperlink r:id="rId71" w:history="1">
        <w:r w:rsidRPr="00754183">
          <w:rPr>
            <w:rStyle w:val="Hyperlink"/>
            <w:bCs/>
          </w:rPr>
          <w:t>REGISTRATION</w:t>
        </w:r>
      </w:hyperlink>
    </w:p>
    <w:p w:rsidR="0045019B" w:rsidRPr="00FB3525" w:rsidRDefault="00750477" w:rsidP="00FB3525">
      <w:pPr>
        <w:shd w:val="clear" w:color="auto" w:fill="FFFFFF"/>
        <w:spacing w:before="240" w:after="120" w:line="276" w:lineRule="auto"/>
        <w:jc w:val="both"/>
        <w:rPr>
          <w:b/>
          <w:color w:val="E36C0A" w:themeColor="accent6" w:themeShade="BF"/>
          <w:u w:val="single"/>
        </w:rPr>
      </w:pPr>
      <w:r w:rsidRPr="00FB3525">
        <w:rPr>
          <w:b/>
          <w:color w:val="E36C0A" w:themeColor="accent6" w:themeShade="BF"/>
          <w:u w:val="single"/>
        </w:rPr>
        <w:lastRenderedPageBreak/>
        <w:t>5</w:t>
      </w:r>
      <w:r w:rsidRPr="00FB3525">
        <w:rPr>
          <w:b/>
          <w:color w:val="E36C0A" w:themeColor="accent6" w:themeShade="BF"/>
          <w:u w:val="single"/>
          <w:vertAlign w:val="superscript"/>
        </w:rPr>
        <w:t>th</w:t>
      </w:r>
      <w:r w:rsidRPr="00FB3525">
        <w:rPr>
          <w:b/>
          <w:color w:val="E36C0A" w:themeColor="accent6" w:themeShade="BF"/>
          <w:u w:val="single"/>
        </w:rPr>
        <w:t xml:space="preserve"> Annual </w:t>
      </w:r>
      <w:hyperlink r:id="rId72" w:history="1">
        <w:r w:rsidR="0045019B" w:rsidRPr="00FB3525">
          <w:rPr>
            <w:rStyle w:val="Hyperlink"/>
            <w:rFonts w:eastAsiaTheme="minorEastAsia"/>
            <w:b/>
            <w:color w:val="E36C0A" w:themeColor="accent6" w:themeShade="BF"/>
            <w:bdr w:val="none" w:sz="0" w:space="0" w:color="auto" w:frame="1"/>
          </w:rPr>
          <w:t>Global AI, Data Analytics and Insights Summit</w:t>
        </w:r>
      </w:hyperlink>
      <w:r w:rsidR="0045019B" w:rsidRPr="00FB3525">
        <w:rPr>
          <w:b/>
          <w:color w:val="E36C0A" w:themeColor="accent6" w:themeShade="BF"/>
          <w:u w:val="single"/>
        </w:rPr>
        <w:t>. 8-9 Oct</w:t>
      </w:r>
      <w:r w:rsidR="00FB3525" w:rsidRPr="00FB3525">
        <w:rPr>
          <w:b/>
          <w:color w:val="E36C0A" w:themeColor="accent6" w:themeShade="BF"/>
          <w:u w:val="single"/>
        </w:rPr>
        <w:t>ober, Milan, Italy</w:t>
      </w:r>
    </w:p>
    <w:p w:rsidR="0045019B" w:rsidRPr="00FB3525" w:rsidRDefault="0045019B" w:rsidP="00FB3525">
      <w:pPr>
        <w:spacing w:before="240" w:after="120" w:line="276" w:lineRule="auto"/>
        <w:jc w:val="both"/>
        <w:rPr>
          <w:bCs/>
        </w:rPr>
      </w:pPr>
      <w:r w:rsidRPr="00FB3525">
        <w:rPr>
          <w:bCs/>
        </w:rPr>
        <w:t>The online forum will address the following topics:</w:t>
      </w:r>
    </w:p>
    <w:p w:rsidR="0045019B" w:rsidRPr="00FB3525" w:rsidRDefault="0045019B" w:rsidP="002822D9">
      <w:pPr>
        <w:pStyle w:val="ListParagraph"/>
        <w:numPr>
          <w:ilvl w:val="0"/>
          <w:numId w:val="40"/>
        </w:numPr>
        <w:spacing w:before="120" w:after="120" w:line="276" w:lineRule="auto"/>
        <w:jc w:val="both"/>
        <w:rPr>
          <w:bCs/>
        </w:rPr>
      </w:pPr>
      <w:r w:rsidRPr="00FB3525">
        <w:rPr>
          <w:bCs/>
        </w:rPr>
        <w:t>How AI-powered personalization improves user experience</w:t>
      </w:r>
    </w:p>
    <w:p w:rsidR="0045019B" w:rsidRPr="00FB3525" w:rsidRDefault="0045019B" w:rsidP="002822D9">
      <w:pPr>
        <w:pStyle w:val="ListParagraph"/>
        <w:numPr>
          <w:ilvl w:val="0"/>
          <w:numId w:val="40"/>
        </w:numPr>
        <w:spacing w:before="120" w:after="120" w:line="276" w:lineRule="auto"/>
        <w:jc w:val="both"/>
        <w:rPr>
          <w:bCs/>
        </w:rPr>
      </w:pPr>
      <w:r w:rsidRPr="00FB3525">
        <w:rPr>
          <w:bCs/>
        </w:rPr>
        <w:t>How are we able to achieve Algorithmic Transparency in Artificial Intelligence?</w:t>
      </w:r>
    </w:p>
    <w:p w:rsidR="0045019B" w:rsidRPr="00FB3525" w:rsidRDefault="0045019B" w:rsidP="002822D9">
      <w:pPr>
        <w:pStyle w:val="ListParagraph"/>
        <w:numPr>
          <w:ilvl w:val="0"/>
          <w:numId w:val="40"/>
        </w:numPr>
        <w:spacing w:before="120" w:after="120" w:line="276" w:lineRule="auto"/>
        <w:jc w:val="both"/>
        <w:rPr>
          <w:bCs/>
        </w:rPr>
      </w:pPr>
      <w:r w:rsidRPr="00FB3525">
        <w:rPr>
          <w:bCs/>
        </w:rPr>
        <w:t xml:space="preserve">How to overcome challenges with </w:t>
      </w:r>
      <w:proofErr w:type="gramStart"/>
      <w:r w:rsidRPr="00FB3525">
        <w:rPr>
          <w:bCs/>
        </w:rPr>
        <w:t>AI</w:t>
      </w:r>
      <w:proofErr w:type="gramEnd"/>
    </w:p>
    <w:p w:rsidR="0045019B" w:rsidRPr="00FB3525" w:rsidRDefault="0045019B" w:rsidP="002822D9">
      <w:pPr>
        <w:pStyle w:val="ListParagraph"/>
        <w:numPr>
          <w:ilvl w:val="0"/>
          <w:numId w:val="40"/>
        </w:numPr>
        <w:spacing w:before="120" w:after="120" w:line="276" w:lineRule="auto"/>
        <w:jc w:val="both"/>
        <w:rPr>
          <w:bCs/>
        </w:rPr>
      </w:pPr>
      <w:r w:rsidRPr="00FB3525">
        <w:rPr>
          <w:bCs/>
        </w:rPr>
        <w:t>Building a differentiated Customer Experience using Analytics &amp; AI</w:t>
      </w:r>
    </w:p>
    <w:p w:rsidR="0045019B" w:rsidRPr="00FB3525" w:rsidRDefault="0045019B" w:rsidP="002822D9">
      <w:pPr>
        <w:pStyle w:val="ListParagraph"/>
        <w:numPr>
          <w:ilvl w:val="0"/>
          <w:numId w:val="40"/>
        </w:numPr>
        <w:spacing w:before="120" w:after="120" w:line="276" w:lineRule="auto"/>
        <w:jc w:val="both"/>
        <w:rPr>
          <w:bCs/>
        </w:rPr>
      </w:pPr>
      <w:r w:rsidRPr="00FB3525">
        <w:rPr>
          <w:bCs/>
        </w:rPr>
        <w:t>Consumer centric analytics, experiencing variety of analytics products and enablers – lessons learned and hurdles faced</w:t>
      </w:r>
    </w:p>
    <w:p w:rsidR="0045019B" w:rsidRPr="00FB3525" w:rsidRDefault="0045019B" w:rsidP="002822D9">
      <w:pPr>
        <w:pStyle w:val="ListParagraph"/>
        <w:numPr>
          <w:ilvl w:val="0"/>
          <w:numId w:val="40"/>
        </w:numPr>
        <w:spacing w:before="120" w:after="120" w:line="276" w:lineRule="auto"/>
        <w:jc w:val="both"/>
        <w:rPr>
          <w:bCs/>
        </w:rPr>
      </w:pPr>
      <w:r w:rsidRPr="00FB3525">
        <w:rPr>
          <w:bCs/>
        </w:rPr>
        <w:t>How to cost-effectively and efficiently clean ‘raw’ data</w:t>
      </w:r>
    </w:p>
    <w:p w:rsidR="0045019B" w:rsidRPr="00FB3525" w:rsidRDefault="0045019B" w:rsidP="002822D9">
      <w:pPr>
        <w:pStyle w:val="ListParagraph"/>
        <w:numPr>
          <w:ilvl w:val="0"/>
          <w:numId w:val="40"/>
        </w:numPr>
        <w:spacing w:before="120" w:after="120" w:line="276" w:lineRule="auto"/>
        <w:jc w:val="both"/>
        <w:rPr>
          <w:bCs/>
        </w:rPr>
      </w:pPr>
      <w:r w:rsidRPr="00FB3525">
        <w:rPr>
          <w:bCs/>
        </w:rPr>
        <w:t>Cooperation of Data Scientists with Management and Marketers</w:t>
      </w:r>
    </w:p>
    <w:p w:rsidR="00F3165F" w:rsidRPr="00FB3525" w:rsidRDefault="0045019B" w:rsidP="002822D9">
      <w:pPr>
        <w:pStyle w:val="ListParagraph"/>
        <w:numPr>
          <w:ilvl w:val="0"/>
          <w:numId w:val="40"/>
        </w:numPr>
        <w:spacing w:before="120" w:after="360" w:line="276" w:lineRule="auto"/>
        <w:ind w:left="714" w:hanging="357"/>
        <w:jc w:val="both"/>
        <w:rPr>
          <w:bCs/>
        </w:rPr>
      </w:pPr>
      <w:r w:rsidRPr="00FB3525">
        <w:rPr>
          <w:bCs/>
        </w:rPr>
        <w:t>Predictive Analytics to Drive Business Success</w:t>
      </w:r>
    </w:p>
    <w:p w:rsidR="0037560E" w:rsidRDefault="0037560E" w:rsidP="00837945">
      <w:pPr>
        <w:spacing w:before="120" w:after="120" w:line="276" w:lineRule="auto"/>
        <w:jc w:val="both"/>
        <w:rPr>
          <w:b/>
          <w:bCs/>
        </w:rPr>
      </w:pPr>
      <w:hyperlink r:id="rId73" w:history="1">
        <w:r w:rsidRPr="0037560E">
          <w:rPr>
            <w:rStyle w:val="Hyperlink"/>
            <w:b/>
            <w:bCs/>
          </w:rPr>
          <w:t>The Data Scienc</w:t>
        </w:r>
        <w:r w:rsidRPr="0037560E">
          <w:rPr>
            <w:rStyle w:val="Hyperlink"/>
            <w:b/>
            <w:bCs/>
          </w:rPr>
          <w:t>e</w:t>
        </w:r>
        <w:r w:rsidRPr="0037560E">
          <w:rPr>
            <w:rStyle w:val="Hyperlink"/>
            <w:b/>
            <w:bCs/>
          </w:rPr>
          <w:t xml:space="preserve"> Conference</w:t>
        </w:r>
      </w:hyperlink>
      <w:r w:rsidRPr="0037560E">
        <w:rPr>
          <w:b/>
          <w:bCs/>
        </w:rPr>
        <w:t>. Boston, MA, USA</w:t>
      </w:r>
      <w:r w:rsidR="00FB3525">
        <w:rPr>
          <w:b/>
          <w:bCs/>
        </w:rPr>
        <w:t>, 8 – 9 O</w:t>
      </w:r>
      <w:r w:rsidR="00FB3525" w:rsidRPr="0037560E">
        <w:rPr>
          <w:b/>
          <w:bCs/>
        </w:rPr>
        <w:t>ct</w:t>
      </w:r>
      <w:r w:rsidR="00FB3525">
        <w:rPr>
          <w:b/>
          <w:bCs/>
        </w:rPr>
        <w:t>ober 2020</w:t>
      </w:r>
    </w:p>
    <w:p w:rsidR="0037560E" w:rsidRPr="00FB3525" w:rsidRDefault="0037560E" w:rsidP="00837945">
      <w:pPr>
        <w:spacing w:before="120" w:after="120" w:line="276" w:lineRule="auto"/>
        <w:jc w:val="both"/>
        <w:rPr>
          <w:bCs/>
        </w:rPr>
      </w:pPr>
      <w:r w:rsidRPr="00FB3525">
        <w:rPr>
          <w:bCs/>
        </w:rPr>
        <w:t xml:space="preserve">Due to COVID-19 the conference will be held ONLY onLine. Get </w:t>
      </w:r>
      <w:hyperlink w:tgtFrame="_self" w:history="1">
        <w:r w:rsidRPr="00FB3525">
          <w:rPr>
            <w:rStyle w:val="Hyperlink"/>
            <w:bCs/>
          </w:rPr>
          <w:t>pricing info</w:t>
        </w:r>
      </w:hyperlink>
      <w:r w:rsidRPr="00FB3525">
        <w:rPr>
          <w:bCs/>
        </w:rPr>
        <w:t xml:space="preserve"> or visit our </w:t>
      </w:r>
      <w:hyperlink r:id="rId74" w:tgtFrame="_self" w:history="1">
        <w:r w:rsidRPr="00FB3525">
          <w:rPr>
            <w:rStyle w:val="Hyperlink"/>
            <w:bCs/>
          </w:rPr>
          <w:t>Register</w:t>
        </w:r>
      </w:hyperlink>
      <w:r w:rsidRPr="00FB3525">
        <w:rPr>
          <w:bCs/>
        </w:rPr>
        <w:t xml:space="preserve"> page for exact prices.</w:t>
      </w:r>
    </w:p>
    <w:p w:rsidR="00FB3525" w:rsidRDefault="0037560E" w:rsidP="00837945">
      <w:pPr>
        <w:spacing w:before="120" w:after="120" w:line="276" w:lineRule="auto"/>
        <w:jc w:val="both"/>
        <w:rPr>
          <w:bCs/>
        </w:rPr>
      </w:pPr>
      <w:r w:rsidRPr="00FB3525">
        <w:rPr>
          <w:bCs/>
        </w:rPr>
        <w:t>The first and only sponsor-free, vendor-free, and recruiter-free data science conference℠.</w:t>
      </w:r>
    </w:p>
    <w:p w:rsidR="0037560E" w:rsidRDefault="0037560E" w:rsidP="00837945">
      <w:pPr>
        <w:spacing w:before="120" w:after="120" w:line="276" w:lineRule="auto"/>
        <w:jc w:val="both"/>
        <w:rPr>
          <w:bCs/>
        </w:rPr>
      </w:pPr>
      <w:r w:rsidRPr="00FB3525">
        <w:rPr>
          <w:bCs/>
        </w:rPr>
        <w:t>What sets us apart from other conferences is our ‘no sales’ philosophy. All our presentations, either by industry leaders or actual practitioners, are about data science, not promotions. Since 2015, we have developed a dedicated customer base who appreciates and defends their right to this basic premise that makes our conference unique. Networking at our conference means being treated as a fellow data scientist, not a sales prospect.</w:t>
      </w:r>
    </w:p>
    <w:p w:rsidR="0037560E" w:rsidRPr="00FB3525" w:rsidRDefault="0037560E" w:rsidP="00307157">
      <w:pPr>
        <w:spacing w:before="120" w:after="360" w:line="276" w:lineRule="auto"/>
        <w:jc w:val="both"/>
        <w:rPr>
          <w:bCs/>
        </w:rPr>
      </w:pPr>
      <w:r w:rsidRPr="00FB3525">
        <w:rPr>
          <w:bCs/>
        </w:rPr>
        <w:t>Due to our no pictures/recording/broadcasting policy, we’ve earned the reputation of a secure venue for speakers to share information otherwise they may have not. All industry presentations, all about data science, no sales pitches, no aggressive recruiting, networking you can use! This is what we are all about here at The Data Science Conference®. Join us next time and see for yourself why so many keep coming back year after year. </w:t>
      </w:r>
    </w:p>
    <w:p w:rsidR="00AE0263" w:rsidRPr="00037D6A" w:rsidRDefault="00AE0263" w:rsidP="00837945">
      <w:pPr>
        <w:spacing w:before="120" w:after="120" w:line="276" w:lineRule="auto"/>
        <w:jc w:val="both"/>
        <w:rPr>
          <w:b/>
          <w:bCs/>
          <w:color w:val="E36C0A" w:themeColor="accent6" w:themeShade="BF"/>
          <w:u w:val="single"/>
          <w:lang w:val="en-US"/>
        </w:rPr>
      </w:pPr>
      <w:r w:rsidRPr="00037D6A">
        <w:rPr>
          <w:b/>
          <w:bCs/>
          <w:color w:val="E36C0A" w:themeColor="accent6" w:themeShade="BF"/>
          <w:u w:val="single"/>
        </w:rPr>
        <w:t>2020 European Quality Assurance Forum, 12 - 1</w:t>
      </w:r>
      <w:r w:rsidR="000F51C1">
        <w:rPr>
          <w:b/>
          <w:bCs/>
          <w:color w:val="E36C0A" w:themeColor="accent6" w:themeShade="BF"/>
          <w:u w:val="single"/>
        </w:rPr>
        <w:t>3</w:t>
      </w:r>
      <w:r w:rsidRPr="00037D6A">
        <w:rPr>
          <w:b/>
          <w:bCs/>
          <w:color w:val="E36C0A" w:themeColor="accent6" w:themeShade="BF"/>
          <w:u w:val="single"/>
        </w:rPr>
        <w:t xml:space="preserve"> November 2020, </w:t>
      </w:r>
      <w:r w:rsidR="000F51C1">
        <w:rPr>
          <w:b/>
          <w:bCs/>
          <w:color w:val="E36C0A" w:themeColor="accent6" w:themeShade="BF"/>
          <w:u w:val="single"/>
        </w:rPr>
        <w:t>online</w:t>
      </w:r>
    </w:p>
    <w:p w:rsidR="000F51C1" w:rsidRPr="000F51C1" w:rsidRDefault="000F51C1" w:rsidP="00837945">
      <w:pPr>
        <w:spacing w:before="120" w:after="120" w:line="276" w:lineRule="auto"/>
        <w:jc w:val="both"/>
        <w:rPr>
          <w:bCs/>
        </w:rPr>
      </w:pPr>
      <w:r w:rsidRPr="000F51C1">
        <w:rPr>
          <w:bCs/>
        </w:rPr>
        <w:t>Responding to current societal changes, higher education institutions are increasingly inclusive and accommodate diverse student populations. In addition, as part of the move towards student-centred learning, institutions are expected to allow students to choose the pace, place and mode of delivery. These developments are leading to the emergence of more flexible learning paths and educational offers beyond traditional qualifications. The 15th edition of EQAF will explore if QA is fit for this dynamic and flexible environment and how it could better support higher education institutions in this transition and encourage them make the most of it. </w:t>
      </w:r>
    </w:p>
    <w:p w:rsidR="000F51C1" w:rsidRPr="000F51C1" w:rsidRDefault="000F51C1" w:rsidP="00837945">
      <w:pPr>
        <w:spacing w:before="120" w:after="120" w:line="276" w:lineRule="auto"/>
        <w:jc w:val="both"/>
        <w:rPr>
          <w:bCs/>
        </w:rPr>
      </w:pPr>
      <w:r w:rsidRPr="000F51C1">
        <w:rPr>
          <w:bCs/>
        </w:rPr>
        <w:t xml:space="preserve">The European Quality Assurance Forum (EQAF) provides a platform for discussion, professional development and exchange of experiences among the main stakeholders in quality assurance. Specifically, the Forum will be of interest to rectors and vice-rectors responsible for quality assurance, quality assurance officers in higher education institutions, students, quality </w:t>
      </w:r>
      <w:r w:rsidRPr="000F51C1">
        <w:rPr>
          <w:bCs/>
        </w:rPr>
        <w:lastRenderedPageBreak/>
        <w:t>assurance agency staff and researchers working on higher education or the quality assurance field.</w:t>
      </w:r>
    </w:p>
    <w:p w:rsidR="000F51C1" w:rsidRPr="000F51C1" w:rsidRDefault="000F51C1" w:rsidP="00837945">
      <w:pPr>
        <w:spacing w:before="120" w:after="120" w:line="276" w:lineRule="auto"/>
        <w:jc w:val="both"/>
        <w:rPr>
          <w:bCs/>
        </w:rPr>
      </w:pPr>
      <w:r w:rsidRPr="000F51C1">
        <w:rPr>
          <w:bCs/>
        </w:rPr>
        <w:t>Further information about the Forum including the programme and registration information for the online sessions will become available in the early September. </w:t>
      </w:r>
    </w:p>
    <w:p w:rsidR="000F51C1" w:rsidRDefault="000F51C1" w:rsidP="00E117BC">
      <w:pPr>
        <w:spacing w:before="120" w:after="360" w:line="276" w:lineRule="auto"/>
        <w:jc w:val="both"/>
        <w:rPr>
          <w:bCs/>
        </w:rPr>
      </w:pPr>
      <w:r w:rsidRPr="000F51C1">
        <w:rPr>
          <w:bCs/>
        </w:rPr>
        <w:t xml:space="preserve">For updates, follow </w:t>
      </w:r>
      <w:hyperlink r:id="rId75" w:history="1">
        <w:r w:rsidRPr="000F51C1">
          <w:rPr>
            <w:rStyle w:val="Hyperlink"/>
            <w:bCs/>
          </w:rPr>
          <w:t>@EQAF</w:t>
        </w:r>
      </w:hyperlink>
      <w:r w:rsidRPr="000F51C1">
        <w:rPr>
          <w:bCs/>
        </w:rPr>
        <w:t xml:space="preserve"> on Twitter.</w:t>
      </w:r>
    </w:p>
    <w:p w:rsidR="00C70289" w:rsidRPr="00E117BC" w:rsidRDefault="00C70289" w:rsidP="00E117BC">
      <w:pPr>
        <w:spacing w:before="120" w:after="240" w:line="276" w:lineRule="auto"/>
        <w:jc w:val="both"/>
        <w:rPr>
          <w:b/>
          <w:bCs/>
          <w:color w:val="E36C0A" w:themeColor="accent6" w:themeShade="BF"/>
          <w:u w:val="single"/>
        </w:rPr>
      </w:pPr>
      <w:r w:rsidRPr="00E117BC">
        <w:rPr>
          <w:b/>
          <w:bCs/>
          <w:color w:val="E36C0A" w:themeColor="accent6" w:themeShade="BF"/>
          <w:u w:val="single"/>
        </w:rPr>
        <w:t>Innovation in Horizon Europe</w:t>
      </w:r>
      <w:r w:rsidR="00E117BC" w:rsidRPr="00E117BC">
        <w:rPr>
          <w:b/>
          <w:bCs/>
          <w:color w:val="E36C0A" w:themeColor="accent6" w:themeShade="BF"/>
          <w:u w:val="single"/>
        </w:rPr>
        <w:t xml:space="preserve">, </w:t>
      </w:r>
      <w:r w:rsidRPr="00E117BC">
        <w:rPr>
          <w:b/>
          <w:bCs/>
          <w:color w:val="E36C0A" w:themeColor="accent6" w:themeShade="BF"/>
          <w:u w:val="single"/>
        </w:rPr>
        <w:t>13 November 2020</w:t>
      </w:r>
      <w:r w:rsidR="00E117BC" w:rsidRPr="00E117BC">
        <w:rPr>
          <w:b/>
          <w:bCs/>
          <w:color w:val="E36C0A" w:themeColor="accent6" w:themeShade="BF"/>
          <w:u w:val="single"/>
        </w:rPr>
        <w:t xml:space="preserve">, </w:t>
      </w:r>
      <w:r w:rsidRPr="00E117BC">
        <w:rPr>
          <w:b/>
          <w:bCs/>
          <w:color w:val="E36C0A" w:themeColor="accent6" w:themeShade="BF"/>
          <w:u w:val="single"/>
        </w:rPr>
        <w:t>Online, Hungary</w:t>
      </w:r>
    </w:p>
    <w:p w:rsidR="00C70289" w:rsidRDefault="00C70289" w:rsidP="00837945">
      <w:pPr>
        <w:spacing w:before="120" w:after="120" w:line="276" w:lineRule="auto"/>
        <w:jc w:val="both"/>
        <w:rPr>
          <w:bCs/>
        </w:rPr>
      </w:pPr>
      <w:r w:rsidRPr="00C70289">
        <w:rPr>
          <w:bCs/>
        </w:rPr>
        <w:t>This course is for those who would like to understand better how/where to describe innovation in R&amp;I proposals and how to manage innovation in projects and in research organisations.</w:t>
      </w:r>
    </w:p>
    <w:p w:rsidR="00E117BC" w:rsidRDefault="00C70289" w:rsidP="00837945">
      <w:pPr>
        <w:spacing w:before="120" w:after="120" w:line="276" w:lineRule="auto"/>
        <w:jc w:val="both"/>
        <w:rPr>
          <w:bCs/>
        </w:rPr>
      </w:pPr>
      <w:r w:rsidRPr="00C70289">
        <w:rPr>
          <w:bCs/>
        </w:rPr>
        <w:t>Targeted at grants office people, Technology Transfer Office (TTO) staff, research managers and project managers.</w:t>
      </w:r>
      <w:r w:rsidR="00E117BC">
        <w:rPr>
          <w:bCs/>
        </w:rPr>
        <w:t xml:space="preserve"> </w:t>
      </w:r>
      <w:r w:rsidRPr="00C70289">
        <w:rPr>
          <w:bCs/>
        </w:rPr>
        <w:t xml:space="preserve">We will explain the EU’s agenda and understanding on innovation, go through a H2020 proposal template and discuss where to consider innovation integration and how. In running </w:t>
      </w:r>
      <w:proofErr w:type="gramStart"/>
      <w:r w:rsidRPr="00C70289">
        <w:rPr>
          <w:bCs/>
        </w:rPr>
        <w:t>projects</w:t>
      </w:r>
      <w:proofErr w:type="gramEnd"/>
      <w:r w:rsidRPr="00C70289">
        <w:rPr>
          <w:bCs/>
        </w:rPr>
        <w:t xml:space="preserve"> we discuss innovation management including IP and exploitation. And finally we introduce best practices from Europe and in associated countries how the universities build up their organisational innovation and TTO strategy.</w:t>
      </w:r>
    </w:p>
    <w:p w:rsidR="00E117BC" w:rsidRDefault="00C70289" w:rsidP="00837945">
      <w:pPr>
        <w:spacing w:before="120" w:after="120" w:line="276" w:lineRule="auto"/>
        <w:jc w:val="both"/>
        <w:rPr>
          <w:bCs/>
        </w:rPr>
      </w:pPr>
      <w:r w:rsidRPr="00C70289">
        <w:rPr>
          <w:bCs/>
        </w:rPr>
        <w:t>Topics covered:</w:t>
      </w:r>
    </w:p>
    <w:p w:rsidR="00E117BC" w:rsidRPr="00E117BC" w:rsidRDefault="00C70289" w:rsidP="002822D9">
      <w:pPr>
        <w:pStyle w:val="ListParagraph"/>
        <w:numPr>
          <w:ilvl w:val="0"/>
          <w:numId w:val="41"/>
        </w:numPr>
        <w:spacing w:before="120" w:after="120" w:line="276" w:lineRule="auto"/>
        <w:jc w:val="both"/>
        <w:rPr>
          <w:bCs/>
        </w:rPr>
      </w:pPr>
      <w:r w:rsidRPr="00E117BC">
        <w:rPr>
          <w:bCs/>
        </w:rPr>
        <w:t>Innovation definitions</w:t>
      </w:r>
    </w:p>
    <w:p w:rsidR="00E117BC" w:rsidRPr="00E117BC" w:rsidRDefault="00C70289" w:rsidP="002822D9">
      <w:pPr>
        <w:pStyle w:val="ListParagraph"/>
        <w:numPr>
          <w:ilvl w:val="0"/>
          <w:numId w:val="41"/>
        </w:numPr>
        <w:spacing w:before="120" w:after="120" w:line="276" w:lineRule="auto"/>
        <w:jc w:val="both"/>
        <w:rPr>
          <w:bCs/>
        </w:rPr>
      </w:pPr>
      <w:r w:rsidRPr="00E117BC">
        <w:rPr>
          <w:bCs/>
        </w:rPr>
        <w:t>Innovation management</w:t>
      </w:r>
    </w:p>
    <w:p w:rsidR="00E117BC" w:rsidRPr="00E117BC" w:rsidRDefault="00C70289" w:rsidP="002822D9">
      <w:pPr>
        <w:pStyle w:val="ListParagraph"/>
        <w:numPr>
          <w:ilvl w:val="0"/>
          <w:numId w:val="41"/>
        </w:numPr>
        <w:spacing w:before="120" w:after="120" w:line="276" w:lineRule="auto"/>
        <w:jc w:val="both"/>
        <w:rPr>
          <w:bCs/>
        </w:rPr>
      </w:pPr>
      <w:r w:rsidRPr="00E117BC">
        <w:rPr>
          <w:bCs/>
        </w:rPr>
        <w:t>IPR</w:t>
      </w:r>
    </w:p>
    <w:p w:rsidR="00E117BC" w:rsidRPr="00E117BC" w:rsidRDefault="00C70289" w:rsidP="002822D9">
      <w:pPr>
        <w:pStyle w:val="ListParagraph"/>
        <w:numPr>
          <w:ilvl w:val="0"/>
          <w:numId w:val="41"/>
        </w:numPr>
        <w:spacing w:before="120" w:after="120" w:line="276" w:lineRule="auto"/>
        <w:jc w:val="both"/>
        <w:rPr>
          <w:bCs/>
        </w:rPr>
      </w:pPr>
      <w:r w:rsidRPr="00E117BC">
        <w:rPr>
          <w:bCs/>
        </w:rPr>
        <w:t>Exploitation management</w:t>
      </w:r>
    </w:p>
    <w:p w:rsidR="00E117BC" w:rsidRPr="00E117BC" w:rsidRDefault="00C70289" w:rsidP="002822D9">
      <w:pPr>
        <w:pStyle w:val="ListParagraph"/>
        <w:numPr>
          <w:ilvl w:val="0"/>
          <w:numId w:val="41"/>
        </w:numPr>
        <w:spacing w:before="120" w:after="120" w:line="276" w:lineRule="auto"/>
        <w:jc w:val="both"/>
        <w:rPr>
          <w:bCs/>
        </w:rPr>
      </w:pPr>
      <w:r w:rsidRPr="00E117BC">
        <w:rPr>
          <w:bCs/>
        </w:rPr>
        <w:t>Exploitation plan / Business Plan</w:t>
      </w:r>
    </w:p>
    <w:p w:rsidR="00E117BC" w:rsidRPr="00E117BC" w:rsidRDefault="00C70289" w:rsidP="002822D9">
      <w:pPr>
        <w:pStyle w:val="ListParagraph"/>
        <w:numPr>
          <w:ilvl w:val="0"/>
          <w:numId w:val="41"/>
        </w:numPr>
        <w:spacing w:before="120" w:after="120" w:line="276" w:lineRule="auto"/>
        <w:jc w:val="both"/>
        <w:rPr>
          <w:bCs/>
        </w:rPr>
      </w:pPr>
      <w:r w:rsidRPr="00E117BC">
        <w:rPr>
          <w:bCs/>
        </w:rPr>
        <w:t>Patenting / Licencing</w:t>
      </w:r>
    </w:p>
    <w:p w:rsidR="00E117BC" w:rsidRPr="00E117BC" w:rsidRDefault="00C70289" w:rsidP="002822D9">
      <w:pPr>
        <w:pStyle w:val="ListParagraph"/>
        <w:numPr>
          <w:ilvl w:val="0"/>
          <w:numId w:val="41"/>
        </w:numPr>
        <w:spacing w:before="120" w:after="120" w:line="276" w:lineRule="auto"/>
        <w:jc w:val="both"/>
        <w:rPr>
          <w:bCs/>
        </w:rPr>
      </w:pPr>
      <w:r w:rsidRPr="00E117BC">
        <w:rPr>
          <w:bCs/>
        </w:rPr>
        <w:t>Commercialization options</w:t>
      </w:r>
    </w:p>
    <w:p w:rsidR="00C70289" w:rsidRPr="00C70289" w:rsidRDefault="00C70289" w:rsidP="007A1FF6">
      <w:pPr>
        <w:spacing w:before="120" w:after="120" w:line="276" w:lineRule="auto"/>
        <w:rPr>
          <w:bCs/>
        </w:rPr>
      </w:pPr>
      <w:r w:rsidRPr="00C70289">
        <w:rPr>
          <w:bCs/>
        </w:rPr>
        <w:t xml:space="preserve">More information and </w:t>
      </w:r>
      <w:r w:rsidR="00403AFD">
        <w:rPr>
          <w:bCs/>
        </w:rPr>
        <w:t xml:space="preserve"> </w:t>
      </w:r>
      <w:r w:rsidRPr="00C70289">
        <w:rPr>
          <w:bCs/>
        </w:rPr>
        <w:t>registration:</w:t>
      </w:r>
      <w:r w:rsidR="00E117BC">
        <w:rPr>
          <w:bCs/>
        </w:rPr>
        <w:t xml:space="preserve"> </w:t>
      </w:r>
      <w:hyperlink r:id="rId76" w:history="1">
        <w:r w:rsidRPr="00C70289">
          <w:rPr>
            <w:rStyle w:val="Hyperlink"/>
            <w:bCs/>
          </w:rPr>
          <w:t>https://europamediatrainings.com/webinars/126/innovation-in-horizon-europe</w:t>
        </w:r>
      </w:hyperlink>
    </w:p>
    <w:p w:rsidR="00C70289" w:rsidRPr="00C70289" w:rsidRDefault="00C70289" w:rsidP="00837945">
      <w:pPr>
        <w:spacing w:before="120" w:after="120" w:line="276" w:lineRule="auto"/>
        <w:jc w:val="both"/>
        <w:rPr>
          <w:bCs/>
        </w:rPr>
      </w:pPr>
      <w:r w:rsidRPr="00C70289">
        <w:rPr>
          <w:bCs/>
        </w:rPr>
        <mc:AlternateContent>
          <mc:Choice Requires="wps">
            <w:drawing>
              <wp:inline distT="0" distB="0" distL="0" distR="0" wp14:anchorId="41FDB53B" wp14:editId="3D1E683C">
                <wp:extent cx="304800" cy="304800"/>
                <wp:effectExtent l="0" t="0" r="0" b="0"/>
                <wp:docPr id="29" name="Rectangle 29" descr="Food and Natural Resourc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D05BA" id="Rectangle 29" o:spid="_x0000_s1026" alt="Food and Natural Resourc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6uSvyzQIAANw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C70289" w:rsidRPr="00C70289" w:rsidRDefault="00C70289" w:rsidP="00837945">
      <w:pPr>
        <w:spacing w:before="120" w:after="120" w:line="276" w:lineRule="auto"/>
        <w:jc w:val="both"/>
        <w:rPr>
          <w:bCs/>
        </w:rPr>
      </w:pPr>
      <w:r w:rsidRPr="00C70289">
        <w:rPr>
          <w:bCs/>
        </w:rPr>
        <mc:AlternateContent>
          <mc:Choice Requires="wps">
            <w:drawing>
              <wp:inline distT="0" distB="0" distL="0" distR="0" wp14:anchorId="5291A16F" wp14:editId="37EAFEC9">
                <wp:extent cx="304800" cy="304800"/>
                <wp:effectExtent l="0" t="0" r="0" b="0"/>
                <wp:docPr id="28" name="Rectangle 28" descr="Fundamental Research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D36F55" id="Rectangle 28" o:spid="_x0000_s1026" alt="Fundamental Research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OdqnQsgCAADX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C70289" w:rsidRPr="000F51C1" w:rsidRDefault="00C70289" w:rsidP="00837945">
      <w:pPr>
        <w:spacing w:before="120" w:after="120" w:line="276" w:lineRule="auto"/>
        <w:jc w:val="both"/>
        <w:rPr>
          <w:bCs/>
        </w:rPr>
      </w:pPr>
    </w:p>
    <w:p w:rsidR="000F51C1" w:rsidRPr="000F51C1" w:rsidRDefault="000F51C1" w:rsidP="000F51C1">
      <w:pPr>
        <w:rPr>
          <w:bCs/>
        </w:rPr>
      </w:pPr>
      <w:r w:rsidRPr="000F51C1">
        <w:rPr>
          <w:bCs/>
        </w:rPr>
        <w:t> </w:t>
      </w: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77"/>
          <w:pgSz w:w="11906" w:h="16838"/>
          <w:pgMar w:top="1417" w:right="1417" w:bottom="1417" w:left="1417" w:header="708" w:footer="708" w:gutter="0"/>
          <w:cols w:space="708"/>
          <w:docGrid w:linePitch="360"/>
        </w:sectPr>
      </w:pPr>
    </w:p>
    <w:p w:rsidR="00912146" w:rsidRDefault="00912146" w:rsidP="00B278E8">
      <w:pPr>
        <w:pStyle w:val="Publications"/>
      </w:pPr>
      <w:bookmarkStart w:id="26" w:name="_Toc50052346"/>
      <w:r>
        <w:lastRenderedPageBreak/>
        <w:t>ПУБЛИКАЦИИ</w:t>
      </w:r>
      <w:bookmarkEnd w:id="26"/>
    </w:p>
    <w:p w:rsidR="00403AFD" w:rsidRPr="00403AFD" w:rsidRDefault="00403AFD" w:rsidP="00403AFD">
      <w:pPr>
        <w:pStyle w:val="Heading2"/>
        <w:ind w:left="426"/>
      </w:pPr>
      <w:bookmarkStart w:id="27" w:name="_Toc50052347"/>
      <w:r w:rsidRPr="00403AFD">
        <w:t>IAU Global Survey on the Impact of COVID-19 on Higher Education around the World</w:t>
      </w:r>
      <w:bookmarkEnd w:id="27"/>
      <w:r w:rsidRPr="00403AFD">
        <w:t xml:space="preserve"> </w:t>
      </w:r>
    </w:p>
    <w:p w:rsidR="00403AFD" w:rsidRDefault="00403AFD" w:rsidP="00524FD2">
      <w:r w:rsidRPr="00524FD2">
        <w:drawing>
          <wp:anchor distT="0" distB="0" distL="114300" distR="114300" simplePos="0" relativeHeight="251713536" behindDoc="0" locked="0" layoutInCell="1" allowOverlap="1" wp14:anchorId="4D3D283B" wp14:editId="3E3D36A7">
            <wp:simplePos x="0" y="0"/>
            <wp:positionH relativeFrom="column">
              <wp:posOffset>48318</wp:posOffset>
            </wp:positionH>
            <wp:positionV relativeFrom="paragraph">
              <wp:posOffset>43007</wp:posOffset>
            </wp:positionV>
            <wp:extent cx="1429200" cy="1875600"/>
            <wp:effectExtent l="0" t="0" r="0" b="0"/>
            <wp:wrapThrough wrapText="bothSides">
              <wp:wrapPolygon edited="0">
                <wp:start x="0" y="0"/>
                <wp:lineTo x="0" y="21285"/>
                <wp:lineTo x="21312" y="21285"/>
                <wp:lineTo x="21312" y="0"/>
                <wp:lineTo x="0" y="0"/>
              </wp:wrapPolygon>
            </wp:wrapThrough>
            <wp:docPr id="25" name="Picture 25" descr="https://www.iau-aiu.net/local/cache-vignettes/L150xH197/arton935-750ce.png?1592405263">
              <a:hlinkClick xmlns:a="http://schemas.openxmlformats.org/drawingml/2006/main" r:id="rId78" tooltip="&quot;IAU Global Survey on the Impact of COVID-19 on Higher Education around the Worl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au-aiu.net/local/cache-vignettes/L150xH197/arton935-750ce.png?1592405263">
                      <a:hlinkClick r:id="rId78" tooltip="&quot;IAU Global Survey on the Impact of COVID-19 on Higher Education around the World&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29200" cy="187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AFD" w:rsidRDefault="00403AFD" w:rsidP="00524FD2"/>
    <w:p w:rsidR="00403AFD" w:rsidRDefault="00403AFD" w:rsidP="00524FD2"/>
    <w:p w:rsidR="00403AFD" w:rsidRDefault="00403AFD" w:rsidP="00524FD2"/>
    <w:p w:rsidR="00403AFD" w:rsidRDefault="00403AFD" w:rsidP="00524FD2"/>
    <w:p w:rsidR="00403AFD" w:rsidRDefault="00403AFD" w:rsidP="00524FD2"/>
    <w:p w:rsidR="00403AFD" w:rsidRDefault="00403AFD" w:rsidP="00524FD2"/>
    <w:p w:rsidR="00403AFD" w:rsidRDefault="00403AFD" w:rsidP="00524FD2"/>
    <w:p w:rsidR="00403AFD" w:rsidRDefault="00403AFD" w:rsidP="00524FD2"/>
    <w:p w:rsidR="00403AFD" w:rsidRDefault="00403AFD" w:rsidP="00524FD2"/>
    <w:p w:rsidR="00403AFD" w:rsidRDefault="00403AFD" w:rsidP="00524FD2">
      <w:hyperlink r:id="rId80" w:tgtFrame="_blank" w:history="1">
        <w:r w:rsidRPr="00524FD2">
          <w:rPr>
            <w:rStyle w:val="Hyperlink"/>
          </w:rPr>
          <w:t>&gt;&gt; Discover the survey report</w:t>
        </w:r>
      </w:hyperlink>
    </w:p>
    <w:p w:rsidR="00403AFD" w:rsidRDefault="00403AFD" w:rsidP="00524FD2">
      <w:r w:rsidRPr="00524FD2">
        <w:t xml:space="preserve"> </w:t>
      </w:r>
    </w:p>
    <w:p w:rsidR="00524FD2" w:rsidRPr="00524FD2" w:rsidRDefault="00524FD2" w:rsidP="00403AFD">
      <w:pPr>
        <w:spacing w:before="120" w:after="120" w:line="276" w:lineRule="auto"/>
        <w:jc w:val="both"/>
      </w:pPr>
      <w:r w:rsidRPr="00524FD2">
        <w:t xml:space="preserve">The first IAU </w:t>
      </w:r>
      <w:r w:rsidR="00403AFD">
        <w:t xml:space="preserve">(International Association of Universities) </w:t>
      </w:r>
      <w:r w:rsidRPr="00524FD2">
        <w:t>Global Survey on the Impact of COVID-19 on Higher Education around the world was conducted online from 25 March to 17 April 2020. It received 576 replies from 424 universities and other Higher Education Institutions based in 111 countries and territories.</w:t>
      </w:r>
    </w:p>
    <w:p w:rsidR="00524FD2" w:rsidRPr="00524FD2" w:rsidRDefault="00524FD2" w:rsidP="00403AFD">
      <w:pPr>
        <w:spacing w:before="120" w:after="120" w:line="276" w:lineRule="auto"/>
        <w:jc w:val="both"/>
      </w:pPr>
      <w:r w:rsidRPr="00524FD2">
        <w:t>Almost all responding HEIs declared that they have been impacted one way or another by the COVID-19 crisis. The report presents a general assessment of the situation in universities globally and explores different aspects of the impact of COVID-19, such as: teaching &amp; learning, research, community engagement and other key challenges and opportunities. The results of the survey were analysed at regional (Africa, Americas, Asia &amp; Pacific, Europe) and global level.</w:t>
      </w:r>
    </w:p>
    <w:p w:rsidR="00524FD2" w:rsidRPr="00524FD2" w:rsidRDefault="00524FD2" w:rsidP="009D2FBE">
      <w:pPr>
        <w:spacing w:before="120" w:after="600" w:line="276" w:lineRule="auto"/>
        <w:jc w:val="both"/>
      </w:pPr>
      <w:r w:rsidRPr="00524FD2">
        <w:t>Results of the survey were analysed both at the global level and at the regional level in four regions of the world (the Americas, Asia Pacific and Europe).</w:t>
      </w:r>
    </w:p>
    <w:p w:rsidR="004D5619" w:rsidRPr="004D4C12" w:rsidRDefault="004D5619" w:rsidP="004D4C12">
      <w:pPr>
        <w:pStyle w:val="Heading2"/>
        <w:ind w:left="426"/>
      </w:pPr>
      <w:bookmarkStart w:id="28" w:name="_Toc50052348"/>
      <w:r w:rsidRPr="004D4C12">
        <w:t>EUA publication: The impact of the Covid-19 crisis on university funding in Europe</w:t>
      </w:r>
      <w:bookmarkEnd w:id="28"/>
    </w:p>
    <w:p w:rsidR="004D5619" w:rsidRPr="004D4C12" w:rsidRDefault="004D5619" w:rsidP="00252E4A">
      <w:pPr>
        <w:spacing w:before="120" w:after="120" w:line="276" w:lineRule="auto"/>
        <w:jc w:val="both"/>
        <w:rPr>
          <w:sz w:val="28"/>
          <w:szCs w:val="28"/>
        </w:rPr>
      </w:pPr>
      <w:r w:rsidRPr="004D4C12">
        <w:rPr>
          <w:sz w:val="28"/>
          <w:szCs w:val="28"/>
        </w:rPr>
        <w:t>Lessons learnt from the 2008 global financial crisis</w:t>
      </w:r>
    </w:p>
    <w:p w:rsidR="004D5619" w:rsidRPr="004D5619" w:rsidRDefault="004D5619" w:rsidP="00252E4A">
      <w:pPr>
        <w:spacing w:before="120" w:after="120" w:line="276" w:lineRule="auto"/>
        <w:jc w:val="both"/>
      </w:pPr>
      <w:r w:rsidRPr="004D5619">
        <w:rPr>
          <w:i/>
          <w:iCs/>
        </w:rPr>
        <w:t>Thomas Estermann, Enora Bennetot Pruvot, Veronika Kupriyanova and Hristiyana Stoyanova</w:t>
      </w:r>
      <w:r w:rsidRPr="004D5619">
        <w:t xml:space="preserve"> </w:t>
      </w:r>
    </w:p>
    <w:p w:rsidR="004D5619" w:rsidRPr="004D5619" w:rsidRDefault="004D5619" w:rsidP="00252E4A">
      <w:pPr>
        <w:spacing w:before="120" w:after="120" w:line="276" w:lineRule="auto"/>
        <w:jc w:val="both"/>
      </w:pPr>
      <w:r w:rsidRPr="004D5619">
        <w:t>In the context of the coronavirus pandemic, and its expected economic impact, this EUA briefing explores the possible implications for university funding in Europe in the short to medium term.</w:t>
      </w:r>
    </w:p>
    <w:p w:rsidR="004D5619" w:rsidRDefault="004D5619" w:rsidP="004D4C12">
      <w:pPr>
        <w:spacing w:before="120" w:after="600" w:line="276" w:lineRule="auto"/>
        <w:jc w:val="both"/>
      </w:pPr>
      <w:r w:rsidRPr="004D5619">
        <w:t xml:space="preserve">Based on a wealth of data collected under the </w:t>
      </w:r>
      <w:hyperlink r:id="rId81" w:tgtFrame="_blank" w:history="1">
        <w:r w:rsidRPr="004D5619">
          <w:rPr>
            <w:rStyle w:val="Hyperlink"/>
          </w:rPr>
          <w:t>EUA Public Funding Observatory</w:t>
        </w:r>
      </w:hyperlink>
      <w:r w:rsidRPr="004D5619">
        <w:t xml:space="preserve"> over more than a decade, the briefing focuses on lessons learnt from the 2008 global financial crisis. It analyses the pitfalls of past policy and institutional responses to the global financial crisis, which proved </w:t>
      </w:r>
      <w:r w:rsidRPr="004D5619">
        <w:lastRenderedPageBreak/>
        <w:t>to be ineffective or even risky in the longer term. The EUA briefing presents a series of recommendations on how to avoid repeating mistakes and how to move ahead at a stage in which policymakers and institutional leaders are searching for solutions to the economic recession expected to be triggered by the Covid-19 crisis.</w:t>
      </w:r>
      <w:r w:rsidR="004D4C12">
        <w:rPr>
          <w:lang w:val="bg-BG"/>
        </w:rPr>
        <w:t xml:space="preserve"> </w:t>
      </w:r>
      <w:hyperlink r:id="rId82" w:tgtFrame="_blank" w:history="1">
        <w:r w:rsidRPr="004D5619">
          <w:rPr>
            <w:rStyle w:val="Hyperlink"/>
            <w:b/>
            <w:bCs/>
          </w:rPr>
          <w:t>Download</w:t>
        </w:r>
      </w:hyperlink>
    </w:p>
    <w:p w:rsidR="00026297" w:rsidRDefault="00026297" w:rsidP="00D55BB7">
      <w:pPr>
        <w:pStyle w:val="Heading2"/>
        <w:ind w:left="426"/>
        <w:rPr>
          <w:lang w:val="en-US"/>
        </w:rPr>
      </w:pPr>
      <w:bookmarkStart w:id="29" w:name="_Toc50052349"/>
      <w:r>
        <w:rPr>
          <w:lang w:val="en-US"/>
        </w:rPr>
        <w:t>Research EU</w:t>
      </w:r>
      <w:bookmarkEnd w:id="29"/>
    </w:p>
    <w:p w:rsidR="00C70289" w:rsidRPr="00C70289" w:rsidRDefault="00C70289" w:rsidP="009D2FBE">
      <w:pPr>
        <w:rPr>
          <w:rFonts w:ascii="&amp;quot" w:hAnsi="&amp;quot"/>
          <w:color w:val="666666"/>
          <w:sz w:val="20"/>
          <w:szCs w:val="20"/>
        </w:rPr>
      </w:pPr>
      <w:r>
        <w:rPr>
          <w:rFonts w:ascii="&amp;quot" w:hAnsi="&amp;quot"/>
          <w:noProof/>
          <w:color w:val="666666"/>
          <w:sz w:val="20"/>
          <w:szCs w:val="20"/>
        </w:rPr>
        <w:drawing>
          <wp:inline distT="0" distB="0" distL="0" distR="0" wp14:anchorId="4D6668A1" wp14:editId="6CC8B8A9">
            <wp:extent cx="1414800" cy="2001600"/>
            <wp:effectExtent l="0" t="0" r="0" b="0"/>
            <wp:docPr id="31" name="Picture 31"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blication document thumbnai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414800" cy="2001600"/>
                    </a:xfrm>
                    <a:prstGeom prst="rect">
                      <a:avLst/>
                    </a:prstGeom>
                    <a:noFill/>
                    <a:ln>
                      <a:noFill/>
                    </a:ln>
                  </pic:spPr>
                </pic:pic>
              </a:graphicData>
            </a:graphic>
          </wp:inline>
        </w:drawing>
      </w:r>
      <w:r w:rsidR="009D2FBE" w:rsidRPr="009D2FBE">
        <w:rPr>
          <w:rFonts w:ascii="&amp;quot" w:hAnsi="&amp;quot"/>
          <w:color w:val="112250"/>
        </w:rPr>
        <w:t xml:space="preserve"> </w:t>
      </w:r>
      <w:r w:rsidR="009D2FBE">
        <w:rPr>
          <w:rFonts w:ascii="&amp;quot" w:hAnsi="&amp;quot"/>
          <w:color w:val="112250"/>
        </w:rPr>
        <w:t>August/September 2020</w:t>
      </w:r>
    </w:p>
    <w:p w:rsidR="009D2FBE" w:rsidRDefault="00C70289" w:rsidP="009D2FBE">
      <w:pPr>
        <w:spacing w:before="120" w:after="120" w:line="276" w:lineRule="auto"/>
        <w:jc w:val="both"/>
      </w:pPr>
      <w:r w:rsidRPr="009D2FBE">
        <w:t xml:space="preserve">Special feature: speaking in tongues: celebrating linguistic diversity. </w:t>
      </w:r>
    </w:p>
    <w:p w:rsidR="00C70289" w:rsidRPr="009D2FBE" w:rsidRDefault="00C70289" w:rsidP="009D2FBE">
      <w:pPr>
        <w:spacing w:before="120" w:after="120" w:line="276" w:lineRule="auto"/>
        <w:jc w:val="both"/>
      </w:pPr>
      <w:r w:rsidRPr="009D2FBE">
        <w:t>Whether you’re monolingual, were raised in a bilingual household or are an adult enthusiast who only picked up the language</w:t>
      </w:r>
      <w:r w:rsidR="009D2FBE">
        <w:t xml:space="preserve"> </w:t>
      </w:r>
      <w:r w:rsidRPr="009D2FBE">
        <w:t>learning bug later in life, the languages we speak act as powerful tools to promote cultural understanding and to cultivate a shared sense of identity, whether this is national identity, European identity</w:t>
      </w:r>
      <w:r w:rsidR="009D2FBE">
        <w:t xml:space="preserve"> </w:t>
      </w:r>
      <w:r w:rsidRPr="009D2FBE">
        <w:t xml:space="preserve">or even a postmodern transnational global identity. At its core, language is about communication, and how we communicate with others is an essential prerequisite for not only sharing our own individual ideas, values and beliefs but also learning about the ideas, values and beliefs of others. </w:t>
      </w:r>
    </w:p>
    <w:p w:rsidR="00C70289" w:rsidRPr="009D2FBE" w:rsidRDefault="00C70289" w:rsidP="009D2FBE">
      <w:pPr>
        <w:spacing w:before="120" w:after="120" w:line="276" w:lineRule="auto"/>
        <w:jc w:val="both"/>
      </w:pPr>
      <w:hyperlink r:id="rId84" w:history="1">
        <w:r w:rsidRPr="009D2FBE">
          <w:rPr>
            <w:rStyle w:val="Hyperlink"/>
          </w:rPr>
          <w:t>Dow</w:t>
        </w:r>
        <w:r w:rsidRPr="009D2FBE">
          <w:rPr>
            <w:rStyle w:val="Hyperlink"/>
          </w:rPr>
          <w:t>n</w:t>
        </w:r>
        <w:r w:rsidRPr="009D2FBE">
          <w:rPr>
            <w:rStyle w:val="Hyperlink"/>
          </w:rPr>
          <w:t>load</w:t>
        </w:r>
      </w:hyperlink>
    </w:p>
    <w:p w:rsidR="00C70289" w:rsidRPr="00C70289" w:rsidRDefault="00C70289" w:rsidP="009D2FBE">
      <w:pPr>
        <w:shd w:val="clear" w:color="auto" w:fill="FFFFFF"/>
        <w:spacing w:before="120" w:after="120" w:line="276" w:lineRule="auto"/>
        <w:jc w:val="center"/>
        <w:rPr>
          <w:rFonts w:ascii="&amp;quot" w:hAnsi="&amp;quot"/>
          <w:b/>
          <w:bCs/>
          <w:sz w:val="20"/>
          <w:szCs w:val="20"/>
        </w:rPr>
      </w:pPr>
      <w:r w:rsidRPr="00C70289">
        <w:rPr>
          <w:rFonts w:ascii="&amp;quot" w:hAnsi="&amp;quot"/>
          <w:b/>
          <w:bCs/>
          <w:sz w:val="20"/>
          <w:szCs w:val="20"/>
        </w:rPr>
        <w:t xml:space="preserve">  </w:t>
      </w:r>
    </w:p>
    <w:p w:rsidR="00806C1E" w:rsidRDefault="00FE27BF" w:rsidP="00B12E80">
      <w:pPr>
        <w:pStyle w:val="Heading2"/>
        <w:ind w:left="426"/>
        <w:rPr>
          <w:lang w:val="en-US"/>
        </w:rPr>
      </w:pPr>
      <w:bookmarkStart w:id="30" w:name="_Toc50052350"/>
      <w:r>
        <w:rPr>
          <w:lang w:val="en-US"/>
        </w:rPr>
        <w:t>CERN Courier</w:t>
      </w:r>
      <w:bookmarkEnd w:id="30"/>
    </w:p>
    <w:p w:rsidR="00932B68" w:rsidRDefault="00932B68" w:rsidP="00BF30CB">
      <w:pPr>
        <w:pStyle w:val="NormalWeb"/>
        <w:spacing w:line="434" w:lineRule="atLeast"/>
        <w:rPr>
          <w:rFonts w:ascii="&amp;quot" w:hAnsi="&amp;quot"/>
          <w:sz w:val="26"/>
          <w:szCs w:val="26"/>
        </w:rPr>
      </w:pPr>
      <w:r>
        <w:rPr>
          <w:rFonts w:ascii="&amp;quot" w:hAnsi="&amp;quot"/>
          <w:noProof/>
          <w:color w:val="0054A6"/>
        </w:rPr>
        <w:drawing>
          <wp:anchor distT="0" distB="0" distL="114300" distR="114300" simplePos="0" relativeHeight="251714560" behindDoc="0" locked="0" layoutInCell="1" allowOverlap="1" wp14:anchorId="6B6112DE" wp14:editId="061DC903">
            <wp:simplePos x="0" y="0"/>
            <wp:positionH relativeFrom="margin">
              <wp:posOffset>-13854</wp:posOffset>
            </wp:positionH>
            <wp:positionV relativeFrom="paragraph">
              <wp:posOffset>104832</wp:posOffset>
            </wp:positionV>
            <wp:extent cx="1417955" cy="1878965"/>
            <wp:effectExtent l="0" t="0" r="0" b="6985"/>
            <wp:wrapThrough wrapText="bothSides">
              <wp:wrapPolygon edited="0">
                <wp:start x="0" y="0"/>
                <wp:lineTo x="0" y="21461"/>
                <wp:lineTo x="21184" y="21461"/>
                <wp:lineTo x="21184" y="0"/>
                <wp:lineTo x="0" y="0"/>
              </wp:wrapPolygon>
            </wp:wrapThrough>
            <wp:docPr id="26" name="Picture 26" descr="https://cerncourier.com/wp-content/uploads/2020/07/CCJulAug20_OFCL.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erncourier.com/wp-content/uploads/2020/07/CCJulAug20_OFCL.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17955" cy="187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B68" w:rsidRDefault="00932B68" w:rsidP="00BF30CB">
      <w:pPr>
        <w:pStyle w:val="NormalWeb"/>
        <w:spacing w:line="434" w:lineRule="atLeast"/>
        <w:rPr>
          <w:rFonts w:ascii="&amp;quot" w:hAnsi="&amp;quot"/>
          <w:sz w:val="26"/>
          <w:szCs w:val="26"/>
        </w:rPr>
      </w:pPr>
    </w:p>
    <w:p w:rsidR="00932B68" w:rsidRDefault="00932B68" w:rsidP="00BF30CB">
      <w:pPr>
        <w:pStyle w:val="NormalWeb"/>
        <w:spacing w:line="434" w:lineRule="atLeast"/>
        <w:rPr>
          <w:rFonts w:ascii="&amp;quot" w:hAnsi="&amp;quot"/>
          <w:sz w:val="26"/>
          <w:szCs w:val="26"/>
        </w:rPr>
      </w:pPr>
    </w:p>
    <w:p w:rsidR="005873D5" w:rsidRDefault="005873D5" w:rsidP="00BF30CB">
      <w:pPr>
        <w:pStyle w:val="NormalWeb"/>
        <w:spacing w:line="434" w:lineRule="atLeast"/>
        <w:rPr>
          <w:rFonts w:ascii="&amp;quot" w:hAnsi="&amp;quot"/>
          <w:sz w:val="26"/>
          <w:szCs w:val="26"/>
        </w:rPr>
      </w:pPr>
    </w:p>
    <w:p w:rsidR="00932B68" w:rsidRDefault="00932B68" w:rsidP="00932B68">
      <w:pPr>
        <w:rPr>
          <w:lang w:val="en-US"/>
        </w:rPr>
      </w:pPr>
      <w:hyperlink r:id="rId87" w:history="1">
        <w:r>
          <w:rPr>
            <w:rStyle w:val="Hyperlink"/>
            <w:rFonts w:ascii="&amp;quot" w:hAnsi="&amp;quot"/>
            <w:b/>
            <w:bCs/>
            <w:color w:val="0054A6"/>
          </w:rPr>
          <w:t>Jul/A</w:t>
        </w:r>
        <w:r>
          <w:rPr>
            <w:rStyle w:val="Hyperlink"/>
            <w:rFonts w:ascii="&amp;quot" w:hAnsi="&amp;quot"/>
            <w:b/>
            <w:bCs/>
            <w:color w:val="0054A6"/>
          </w:rPr>
          <w:t>u</w:t>
        </w:r>
        <w:r>
          <w:rPr>
            <w:rStyle w:val="Hyperlink"/>
            <w:rFonts w:ascii="&amp;quot" w:hAnsi="&amp;quot"/>
            <w:b/>
            <w:bCs/>
            <w:color w:val="0054A6"/>
          </w:rPr>
          <w:t xml:space="preserve">g 2020 </w:t>
        </w:r>
      </w:hyperlink>
    </w:p>
    <w:p w:rsidR="00732304" w:rsidRDefault="00732304" w:rsidP="00932B68">
      <w:pPr>
        <w:pStyle w:val="NormalWeb"/>
        <w:spacing w:before="0" w:beforeAutospacing="0" w:after="120" w:afterAutospacing="0" w:line="276" w:lineRule="auto"/>
        <w:jc w:val="both"/>
        <w:rPr>
          <w:rFonts w:ascii="&amp;quot" w:hAnsi="&amp;quot"/>
          <w:sz w:val="26"/>
          <w:szCs w:val="26"/>
        </w:rPr>
      </w:pPr>
    </w:p>
    <w:p w:rsidR="00732304" w:rsidRDefault="00732304" w:rsidP="00932B68">
      <w:pPr>
        <w:pStyle w:val="NormalWeb"/>
        <w:spacing w:before="0" w:beforeAutospacing="0" w:after="120" w:afterAutospacing="0" w:line="276" w:lineRule="auto"/>
        <w:jc w:val="both"/>
        <w:rPr>
          <w:rFonts w:ascii="&amp;quot" w:hAnsi="&amp;quot"/>
          <w:sz w:val="26"/>
          <w:szCs w:val="26"/>
        </w:rPr>
      </w:pPr>
    </w:p>
    <w:p w:rsidR="00932B68" w:rsidRDefault="00BF30CB" w:rsidP="00932B68">
      <w:pPr>
        <w:pStyle w:val="NormalWeb"/>
        <w:spacing w:before="0" w:beforeAutospacing="0" w:after="120" w:afterAutospacing="0" w:line="276" w:lineRule="auto"/>
        <w:jc w:val="both"/>
        <w:rPr>
          <w:rFonts w:ascii="&amp;quot" w:hAnsi="&amp;quot"/>
          <w:sz w:val="26"/>
          <w:szCs w:val="26"/>
        </w:rPr>
      </w:pPr>
      <w:r>
        <w:rPr>
          <w:rFonts w:ascii="&amp;quot" w:hAnsi="&amp;quot"/>
          <w:sz w:val="26"/>
          <w:szCs w:val="26"/>
        </w:rPr>
        <w:t xml:space="preserve">Welcome to the summer issue of </w:t>
      </w:r>
      <w:r>
        <w:rPr>
          <w:rStyle w:val="Emphasis"/>
          <w:rFonts w:ascii="&amp;quot" w:hAnsi="&amp;quot"/>
          <w:sz w:val="26"/>
          <w:szCs w:val="26"/>
        </w:rPr>
        <w:t>CERN Courier</w:t>
      </w:r>
      <w:r>
        <w:rPr>
          <w:rFonts w:ascii="&amp;quot" w:hAnsi="&amp;quot"/>
          <w:sz w:val="26"/>
          <w:szCs w:val="26"/>
        </w:rPr>
        <w:t xml:space="preserve">, which has a focus on neutrinos. Today, a new generation of reactor and accelerator experiments – including megaprojects DUNE in the US and Hyper-Kamiokande in Japan – are gearing up to complete the measurements of neutrino-oscillation parameters, while a series of shorter baseline experiments are scrutinising the three-neutrino paradigm. </w:t>
      </w:r>
    </w:p>
    <w:p w:rsidR="000E431D" w:rsidRDefault="00BF30CB" w:rsidP="00932B68">
      <w:pPr>
        <w:pStyle w:val="NormalWeb"/>
        <w:spacing w:before="0" w:beforeAutospacing="0" w:after="0" w:afterAutospacing="0" w:line="276" w:lineRule="auto"/>
        <w:jc w:val="both"/>
        <w:rPr>
          <w:rFonts w:ascii="&amp;quot" w:hAnsi="&amp;quot"/>
          <w:sz w:val="26"/>
          <w:szCs w:val="26"/>
        </w:rPr>
      </w:pPr>
      <w:r>
        <w:rPr>
          <w:rFonts w:ascii="&amp;quot" w:hAnsi="&amp;quot"/>
          <w:sz w:val="26"/>
          <w:szCs w:val="26"/>
        </w:rPr>
        <w:t xml:space="preserve">The 2020 update of the European strategy for particle physics, released on 19 June, identifies an electron–positron Higgs factory as the highest priority collider after the LHC and urges Europe to explore the feasibility of a future energy-frontier hadron collider with a Higgs factory as a possible first stage. These are exciting times, and this month’s Viewpoint calls on particle physicists to highlight the broad socioeconomic impact of our field. </w:t>
      </w:r>
    </w:p>
    <w:p w:rsidR="000E431D" w:rsidRDefault="00BF30CB" w:rsidP="000E431D">
      <w:pPr>
        <w:pStyle w:val="NormalWeb"/>
        <w:spacing w:before="0" w:beforeAutospacing="0" w:after="0" w:afterAutospacing="0" w:line="276" w:lineRule="auto"/>
        <w:jc w:val="both"/>
        <w:rPr>
          <w:rFonts w:ascii="&amp;quot" w:hAnsi="&amp;quot"/>
          <w:sz w:val="26"/>
          <w:szCs w:val="26"/>
        </w:rPr>
      </w:pPr>
      <w:r>
        <w:rPr>
          <w:rFonts w:ascii="&amp;quot" w:hAnsi="&amp;quot"/>
          <w:sz w:val="26"/>
          <w:szCs w:val="26"/>
        </w:rPr>
        <w:t>Also in this issue: GNOME homes in on exotic fields; neutron facilities prepare to study SARS-CoV-2; graphene-based Hall probes trialled at CERN; reports on the virtual IPAC and LHCP events; CLOUD breaks new ground in atmo</w:t>
      </w:r>
      <w:r w:rsidR="00932B68">
        <w:rPr>
          <w:rFonts w:ascii="&amp;quot" w:hAnsi="&amp;quot"/>
          <w:sz w:val="26"/>
          <w:szCs w:val="26"/>
        </w:rPr>
        <w:t>spheric science; and much more.</w:t>
      </w:r>
    </w:p>
    <w:p w:rsidR="00BF30CB" w:rsidRPr="00932B68" w:rsidRDefault="00BF30CB" w:rsidP="00732304">
      <w:pPr>
        <w:pStyle w:val="NormalWeb"/>
        <w:spacing w:before="0" w:beforeAutospacing="0" w:after="600" w:afterAutospacing="0" w:line="276" w:lineRule="auto"/>
        <w:jc w:val="both"/>
        <w:rPr>
          <w:rFonts w:ascii="&amp;quot" w:hAnsi="&amp;quot"/>
          <w:sz w:val="26"/>
          <w:szCs w:val="26"/>
        </w:rPr>
      </w:pPr>
      <w:hyperlink r:id="rId88" w:history="1">
        <w:r>
          <w:rPr>
            <w:rStyle w:val="sr-only"/>
            <w:rFonts w:ascii="&amp;quot" w:eastAsiaTheme="majorEastAsia" w:hAnsi="&amp;quot"/>
            <w:color w:val="0054A6"/>
            <w:bdr w:val="none" w:sz="0" w:space="0" w:color="auto" w:frame="1"/>
          </w:rPr>
          <w:t>Get the latest cop</w:t>
        </w:r>
        <w:r>
          <w:rPr>
            <w:rStyle w:val="sr-only"/>
            <w:rFonts w:ascii="&amp;quot" w:eastAsiaTheme="majorEastAsia" w:hAnsi="&amp;quot"/>
            <w:color w:val="0054A6"/>
            <w:bdr w:val="none" w:sz="0" w:space="0" w:color="auto" w:frame="1"/>
          </w:rPr>
          <w:t>y</w:t>
        </w:r>
        <w:r>
          <w:rPr>
            <w:rStyle w:val="sr-only"/>
            <w:rFonts w:ascii="&amp;quot" w:eastAsiaTheme="majorEastAsia" w:hAnsi="&amp;quot"/>
            <w:color w:val="0054A6"/>
            <w:bdr w:val="none" w:sz="0" w:space="0" w:color="auto" w:frame="1"/>
          </w:rPr>
          <w:t xml:space="preserve"> of the magazine</w:t>
        </w:r>
        <w:r>
          <w:rPr>
            <w:rStyle w:val="Hyperlink"/>
            <w:rFonts w:ascii="&amp;quot" w:hAnsi="&amp;quot"/>
            <w:color w:val="0054A6"/>
          </w:rPr>
          <w:t xml:space="preserve"> </w:t>
        </w:r>
      </w:hyperlink>
    </w:p>
    <w:p w:rsidR="00342E08" w:rsidRDefault="00342E08" w:rsidP="00C75912">
      <w:pPr>
        <w:pStyle w:val="Heading2"/>
        <w:ind w:left="426"/>
        <w:rPr>
          <w:lang w:val="bg-BG"/>
        </w:rPr>
      </w:pPr>
      <w:bookmarkStart w:id="31" w:name="_Toc50052351"/>
      <w:r w:rsidRPr="00342E08">
        <w:t>European Regions and Boundaries. A Conceptual History</w:t>
      </w:r>
      <w:bookmarkEnd w:id="31"/>
    </w:p>
    <w:p w:rsidR="00342E08" w:rsidRDefault="00EF4641" w:rsidP="003E5BFE">
      <w:pPr>
        <w:tabs>
          <w:tab w:val="left" w:pos="2664"/>
        </w:tabs>
        <w:rPr>
          <w:lang w:val="bg-BG"/>
        </w:rPr>
      </w:pPr>
      <w:r w:rsidRPr="00342E08">
        <w:drawing>
          <wp:anchor distT="0" distB="0" distL="114300" distR="114300" simplePos="0" relativeHeight="251715584" behindDoc="0" locked="0" layoutInCell="1" allowOverlap="1" wp14:anchorId="3FB51D08" wp14:editId="22278470">
            <wp:simplePos x="0" y="0"/>
            <wp:positionH relativeFrom="column">
              <wp:posOffset>13393</wp:posOffset>
            </wp:positionH>
            <wp:positionV relativeFrom="paragraph">
              <wp:posOffset>11834</wp:posOffset>
            </wp:positionV>
            <wp:extent cx="1234800" cy="1850400"/>
            <wp:effectExtent l="0" t="0" r="3810" b="0"/>
            <wp:wrapThrough wrapText="bothSides">
              <wp:wrapPolygon edited="0">
                <wp:start x="0" y="0"/>
                <wp:lineTo x="0" y="21348"/>
                <wp:lineTo x="21333" y="21348"/>
                <wp:lineTo x="21333" y="0"/>
                <wp:lineTo x="0" y="0"/>
              </wp:wrapPolygon>
            </wp:wrapThrough>
            <wp:docPr id="19" name="Picture 19" descr="European Regions and Boundaries. A Conceptual History">
              <a:hlinkClick xmlns:a="http://schemas.openxmlformats.org/drawingml/2006/main" r:id="rId89" tooltip="&quot;European Regions and Boundaries. A Conceptual Histo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ropean Regions and Boundaries. A Conceptual History">
                      <a:hlinkClick r:id="rId89" tooltip="&quot;European Regions and Boundaries. A Conceptual History&quot;"/>
                    </pic:cNvPr>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34800" cy="185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E08" w:rsidRDefault="00342E08" w:rsidP="003E5BFE">
      <w:pPr>
        <w:tabs>
          <w:tab w:val="left" w:pos="2664"/>
        </w:tabs>
        <w:rPr>
          <w:lang w:val="bg-BG"/>
        </w:rPr>
      </w:pPr>
    </w:p>
    <w:p w:rsidR="00342E08" w:rsidRDefault="00342E08" w:rsidP="003E5BFE">
      <w:pPr>
        <w:tabs>
          <w:tab w:val="left" w:pos="2664"/>
        </w:tabs>
        <w:rPr>
          <w:lang w:val="bg-BG"/>
        </w:rPr>
      </w:pPr>
    </w:p>
    <w:p w:rsidR="00342E08" w:rsidRDefault="00342E08" w:rsidP="003E5BFE">
      <w:pPr>
        <w:tabs>
          <w:tab w:val="left" w:pos="2664"/>
        </w:tabs>
        <w:rPr>
          <w:lang w:val="bg-BG"/>
        </w:rPr>
      </w:pPr>
    </w:p>
    <w:p w:rsidR="00342E08" w:rsidRDefault="00342E08" w:rsidP="00342E08">
      <w:pPr>
        <w:tabs>
          <w:tab w:val="left" w:pos="2664"/>
        </w:tabs>
      </w:pPr>
    </w:p>
    <w:p w:rsidR="00C75912" w:rsidRPr="00342E08" w:rsidRDefault="00C75912" w:rsidP="00342E08">
      <w:pPr>
        <w:tabs>
          <w:tab w:val="left" w:pos="2664"/>
        </w:tabs>
      </w:pPr>
    </w:p>
    <w:p w:rsidR="00342E08" w:rsidRPr="00342E08" w:rsidRDefault="00342E08" w:rsidP="00C75912">
      <w:pPr>
        <w:tabs>
          <w:tab w:val="left" w:pos="2664"/>
        </w:tabs>
        <w:spacing w:line="276" w:lineRule="auto"/>
        <w:jc w:val="both"/>
      </w:pPr>
      <w:r w:rsidRPr="00342E08">
        <w:rPr>
          <w:b/>
          <w:bCs/>
        </w:rPr>
        <w:t>Editor(s):</w:t>
      </w:r>
      <w:r w:rsidRPr="00342E08">
        <w:t xml:space="preserve"> Diana Mishkova, Balázs Trencsényi</w:t>
      </w:r>
    </w:p>
    <w:p w:rsidR="00342E08" w:rsidRPr="00342E08" w:rsidRDefault="00342E08" w:rsidP="00C75912">
      <w:pPr>
        <w:tabs>
          <w:tab w:val="left" w:pos="2664"/>
        </w:tabs>
        <w:spacing w:line="276" w:lineRule="auto"/>
        <w:jc w:val="both"/>
      </w:pPr>
      <w:r w:rsidRPr="00342E08">
        <w:rPr>
          <w:b/>
          <w:bCs/>
        </w:rPr>
        <w:t>Publisher:</w:t>
      </w:r>
      <w:r w:rsidRPr="00342E08">
        <w:t xml:space="preserve"> Berghan Books</w:t>
      </w:r>
    </w:p>
    <w:p w:rsidR="00342E08" w:rsidRPr="00342E08" w:rsidRDefault="00342E08" w:rsidP="00C75912">
      <w:pPr>
        <w:tabs>
          <w:tab w:val="left" w:pos="2664"/>
        </w:tabs>
        <w:spacing w:line="276" w:lineRule="auto"/>
        <w:jc w:val="both"/>
      </w:pPr>
      <w:r w:rsidRPr="00342E08">
        <w:rPr>
          <w:b/>
          <w:bCs/>
        </w:rPr>
        <w:t>Language:</w:t>
      </w:r>
      <w:r w:rsidRPr="00342E08">
        <w:t xml:space="preserve"> English</w:t>
      </w:r>
    </w:p>
    <w:p w:rsidR="00342E08" w:rsidRDefault="00342E08" w:rsidP="00C75912">
      <w:pPr>
        <w:tabs>
          <w:tab w:val="left" w:pos="2664"/>
        </w:tabs>
        <w:spacing w:line="276" w:lineRule="auto"/>
        <w:jc w:val="both"/>
      </w:pPr>
      <w:r w:rsidRPr="00342E08">
        <w:rPr>
          <w:b/>
          <w:bCs/>
        </w:rPr>
        <w:t>Download:</w:t>
      </w:r>
      <w:r w:rsidRPr="00342E08">
        <w:t xml:space="preserve"> </w:t>
      </w:r>
      <w:hyperlink r:id="rId91" w:tgtFrame="_blank" w:history="1">
        <w:r w:rsidRPr="00342E08">
          <w:rPr>
            <w:rStyle w:val="Hyperlink"/>
          </w:rPr>
          <w:t>European-Regions-and-Boundaries.pdf</w:t>
        </w:r>
      </w:hyperlink>
      <w:r w:rsidRPr="00342E08">
        <w:t xml:space="preserve"> (1.90 MB)</w:t>
      </w:r>
    </w:p>
    <w:p w:rsidR="00C75912" w:rsidRDefault="00C75912" w:rsidP="00342E08">
      <w:pPr>
        <w:tabs>
          <w:tab w:val="left" w:pos="2664"/>
        </w:tabs>
      </w:pPr>
    </w:p>
    <w:p w:rsidR="00C75912" w:rsidRPr="00342E08" w:rsidRDefault="00C75912" w:rsidP="00342E08">
      <w:pPr>
        <w:tabs>
          <w:tab w:val="left" w:pos="2664"/>
        </w:tabs>
      </w:pPr>
    </w:p>
    <w:p w:rsidR="00342E08" w:rsidRDefault="00342E08" w:rsidP="00C75912">
      <w:pPr>
        <w:tabs>
          <w:tab w:val="left" w:pos="2664"/>
        </w:tabs>
        <w:spacing w:before="120" w:after="120" w:line="276" w:lineRule="auto"/>
        <w:jc w:val="both"/>
      </w:pPr>
      <w:r w:rsidRPr="00342E08">
        <w:t>It is difficult to speak about Europe today without reference to its constitutive regions-supra-national geographical designations such as “Scandinavia,” “Eastern Europe,” and “the Balkans.” Such formulations are so ubiquitous that they are frequently treated as empirical realities rather than a series of shifting, overlapping, and historically constructed concepts. This volume is the first to provide a synthetic account of these concepts and the historical and intellectual contexts in which they emerged. Bringing together prominent international scholars from across multiple disciplines, it systematically and comprehensively explores how such “meso-regions” have been conceptualized throughout modern European history.</w:t>
      </w:r>
    </w:p>
    <w:p w:rsidR="005873D5" w:rsidRDefault="005873D5" w:rsidP="00C75912">
      <w:pPr>
        <w:tabs>
          <w:tab w:val="left" w:pos="2664"/>
        </w:tabs>
        <w:spacing w:before="120" w:after="120" w:line="276" w:lineRule="auto"/>
        <w:jc w:val="both"/>
      </w:pPr>
    </w:p>
    <w:p w:rsidR="005873D5" w:rsidRPr="004D4C12" w:rsidRDefault="005873D5" w:rsidP="005873D5">
      <w:pPr>
        <w:pStyle w:val="Heading2"/>
        <w:ind w:left="426"/>
      </w:pPr>
      <w:bookmarkStart w:id="32" w:name="_Toc50052352"/>
      <w:r>
        <w:rPr>
          <w:lang w:val="en-US"/>
        </w:rPr>
        <w:lastRenderedPageBreak/>
        <w:t>EUA publication</w:t>
      </w:r>
      <w:r w:rsidRPr="004D4C12">
        <w:rPr>
          <w:lang w:val="en-US"/>
        </w:rPr>
        <w:t xml:space="preserve">: </w:t>
      </w:r>
      <w:r w:rsidRPr="004D4C12">
        <w:t>Exploring higher education indicators</w:t>
      </w:r>
      <w:bookmarkEnd w:id="32"/>
    </w:p>
    <w:p w:rsidR="005873D5" w:rsidRPr="007B57E5" w:rsidRDefault="005873D5" w:rsidP="005873D5">
      <w:pPr>
        <w:spacing w:before="120" w:after="240" w:line="276" w:lineRule="auto"/>
      </w:pPr>
      <w:r w:rsidRPr="007B57E5">
        <w:rPr>
          <w:i/>
          <w:iCs/>
        </w:rPr>
        <w:t>Tia Loukkola, Helene Peterbauer, Anna Gover</w:t>
      </w:r>
      <w:r w:rsidRPr="007B57E5">
        <w:t xml:space="preserve"> </w:t>
      </w:r>
    </w:p>
    <w:p w:rsidR="005873D5" w:rsidRPr="007B57E5" w:rsidRDefault="005873D5" w:rsidP="005873D5">
      <w:pPr>
        <w:spacing w:before="120" w:after="240" w:line="276" w:lineRule="auto"/>
        <w:jc w:val="both"/>
      </w:pPr>
      <w:r w:rsidRPr="007B57E5">
        <w:t>There is a legitimate need for data on the performance of higher education institutions. It is important for the institutions themselves, as well as their stakeholders, including society. The use of indicators that measure the effectiveness or quality of education is increasing as there is much demand for more evidence-based evaluation and decision-making.</w:t>
      </w:r>
    </w:p>
    <w:p w:rsidR="005873D5" w:rsidRPr="00932B68" w:rsidRDefault="005873D5" w:rsidP="005873D5">
      <w:pPr>
        <w:spacing w:before="120" w:after="600" w:line="276" w:lineRule="auto"/>
        <w:jc w:val="both"/>
        <w:rPr>
          <w:lang w:val="en-US"/>
        </w:rPr>
      </w:pPr>
      <w:r w:rsidRPr="007B57E5">
        <w:t>This report explores what kind of education indicators are used by external quality assurance agencies, funding mechanisms and international university rankings and whether they are fit for purpose.</w:t>
      </w:r>
      <w:r>
        <w:rPr>
          <w:lang w:val="bg-BG"/>
        </w:rPr>
        <w:t xml:space="preserve"> </w:t>
      </w:r>
      <w:hyperlink r:id="rId92" w:tgtFrame="_blank" w:history="1">
        <w:r w:rsidRPr="00932B68">
          <w:rPr>
            <w:rStyle w:val="Hyperlink"/>
            <w:bCs/>
          </w:rPr>
          <w:t>Download</w:t>
        </w:r>
      </w:hyperlink>
    </w:p>
    <w:p w:rsidR="005873D5" w:rsidRPr="00342E08" w:rsidRDefault="005873D5" w:rsidP="00C75912">
      <w:pPr>
        <w:tabs>
          <w:tab w:val="left" w:pos="2664"/>
        </w:tabs>
        <w:spacing w:before="120" w:after="120" w:line="276" w:lineRule="auto"/>
        <w:jc w:val="both"/>
      </w:pPr>
    </w:p>
    <w:p w:rsidR="00342E08" w:rsidRPr="007B57E5" w:rsidRDefault="00342E08" w:rsidP="003E5BFE">
      <w:pPr>
        <w:tabs>
          <w:tab w:val="left" w:pos="2664"/>
        </w:tabs>
        <w:rPr>
          <w:lang w:val="bg-BG"/>
        </w:rPr>
      </w:pPr>
    </w:p>
    <w:sectPr w:rsidR="00342E08" w:rsidRPr="007B57E5" w:rsidSect="002852EF">
      <w:foot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D9" w:rsidRDefault="002822D9" w:rsidP="003B2D94">
      <w:r>
        <w:separator/>
      </w:r>
    </w:p>
  </w:endnote>
  <w:endnote w:type="continuationSeparator" w:id="0">
    <w:p w:rsidR="002822D9" w:rsidRDefault="002822D9"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32B68">
      <w:tc>
        <w:tcPr>
          <w:tcW w:w="4500" w:type="pct"/>
          <w:tcBorders>
            <w:top w:val="single" w:sz="4" w:space="0" w:color="000000" w:themeColor="text1"/>
          </w:tcBorders>
        </w:tcPr>
        <w:p w:rsidR="00932B68" w:rsidRPr="00D22505" w:rsidRDefault="00932B6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32B68" w:rsidRDefault="00932B68">
          <w:pPr>
            <w:pStyle w:val="Header"/>
            <w:rPr>
              <w:color w:val="FFFFFF" w:themeColor="background1"/>
            </w:rPr>
          </w:pPr>
          <w:r>
            <w:fldChar w:fldCharType="begin"/>
          </w:r>
          <w:r>
            <w:instrText xml:space="preserve"> PAGE   \* MERGEFORMAT </w:instrText>
          </w:r>
          <w:r>
            <w:fldChar w:fldCharType="separate"/>
          </w:r>
          <w:r w:rsidR="00672527" w:rsidRPr="00672527">
            <w:rPr>
              <w:noProof/>
              <w:color w:val="FFFFFF" w:themeColor="background1"/>
            </w:rPr>
            <w:t>2</w:t>
          </w:r>
          <w:r>
            <w:rPr>
              <w:noProof/>
              <w:color w:val="FFFFFF" w:themeColor="background1"/>
            </w:rPr>
            <w:fldChar w:fldCharType="end"/>
          </w:r>
        </w:p>
      </w:tc>
    </w:tr>
  </w:tbl>
  <w:p w:rsidR="00932B68" w:rsidRDefault="00932B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932B68">
      <w:tc>
        <w:tcPr>
          <w:tcW w:w="4500" w:type="pct"/>
          <w:tcBorders>
            <w:top w:val="single" w:sz="4" w:space="0" w:color="000000" w:themeColor="text1"/>
          </w:tcBorders>
        </w:tcPr>
        <w:p w:rsidR="00932B68" w:rsidRPr="00D22505" w:rsidRDefault="00932B6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932B68" w:rsidRDefault="00932B68">
          <w:pPr>
            <w:pStyle w:val="Header"/>
            <w:rPr>
              <w:color w:val="FFFFFF" w:themeColor="background1"/>
            </w:rPr>
          </w:pPr>
          <w:r>
            <w:fldChar w:fldCharType="begin"/>
          </w:r>
          <w:r>
            <w:instrText xml:space="preserve"> PAGE   \* MERGEFORMAT </w:instrText>
          </w:r>
          <w:r>
            <w:fldChar w:fldCharType="separate"/>
          </w:r>
          <w:r w:rsidR="00672527" w:rsidRPr="00672527">
            <w:rPr>
              <w:noProof/>
              <w:color w:val="FFFFFF" w:themeColor="background1"/>
            </w:rPr>
            <w:t>7</w:t>
          </w:r>
          <w:r>
            <w:rPr>
              <w:noProof/>
              <w:color w:val="FFFFFF" w:themeColor="background1"/>
            </w:rPr>
            <w:fldChar w:fldCharType="end"/>
          </w:r>
        </w:p>
      </w:tc>
    </w:tr>
  </w:tbl>
  <w:p w:rsidR="00932B68" w:rsidRDefault="00932B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932B68" w:rsidTr="00D22505">
      <w:tc>
        <w:tcPr>
          <w:tcW w:w="4500" w:type="pct"/>
          <w:tcBorders>
            <w:top w:val="single" w:sz="4" w:space="0" w:color="000000" w:themeColor="text1"/>
          </w:tcBorders>
        </w:tcPr>
        <w:p w:rsidR="00932B68" w:rsidRPr="00D22505" w:rsidRDefault="00932B6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932B68" w:rsidRDefault="00932B68">
          <w:pPr>
            <w:pStyle w:val="Header"/>
            <w:rPr>
              <w:color w:val="FFFFFF" w:themeColor="background1"/>
            </w:rPr>
          </w:pPr>
          <w:r>
            <w:fldChar w:fldCharType="begin"/>
          </w:r>
          <w:r>
            <w:instrText xml:space="preserve"> PAGE   \* MERGEFORMAT </w:instrText>
          </w:r>
          <w:r>
            <w:fldChar w:fldCharType="separate"/>
          </w:r>
          <w:r w:rsidR="00672527" w:rsidRPr="00672527">
            <w:rPr>
              <w:noProof/>
              <w:color w:val="FFFFFF" w:themeColor="background1"/>
            </w:rPr>
            <w:t>20</w:t>
          </w:r>
          <w:r>
            <w:rPr>
              <w:noProof/>
              <w:color w:val="FFFFFF" w:themeColor="background1"/>
            </w:rPr>
            <w:fldChar w:fldCharType="end"/>
          </w:r>
        </w:p>
      </w:tc>
    </w:tr>
  </w:tbl>
  <w:p w:rsidR="00932B68" w:rsidRDefault="00932B6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32B68" w:rsidTr="00D22505">
      <w:tc>
        <w:tcPr>
          <w:tcW w:w="4500" w:type="pct"/>
          <w:tcBorders>
            <w:top w:val="single" w:sz="4" w:space="0" w:color="000000" w:themeColor="text1"/>
          </w:tcBorders>
        </w:tcPr>
        <w:p w:rsidR="00932B68" w:rsidRPr="00D22505" w:rsidRDefault="00932B6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932B68" w:rsidRDefault="00932B68">
          <w:pPr>
            <w:pStyle w:val="Header"/>
            <w:rPr>
              <w:color w:val="FFFFFF" w:themeColor="background1"/>
            </w:rPr>
          </w:pPr>
          <w:r>
            <w:fldChar w:fldCharType="begin"/>
          </w:r>
          <w:r>
            <w:instrText xml:space="preserve"> PAGE   \* MERGEFORMAT </w:instrText>
          </w:r>
          <w:r>
            <w:fldChar w:fldCharType="separate"/>
          </w:r>
          <w:r w:rsidR="00B102B8" w:rsidRPr="00B102B8">
            <w:rPr>
              <w:noProof/>
              <w:color w:val="FFFFFF" w:themeColor="background1"/>
            </w:rPr>
            <w:t>33</w:t>
          </w:r>
          <w:r>
            <w:rPr>
              <w:noProof/>
              <w:color w:val="FFFFFF" w:themeColor="background1"/>
            </w:rPr>
            <w:fldChar w:fldCharType="end"/>
          </w:r>
        </w:p>
      </w:tc>
    </w:tr>
  </w:tbl>
  <w:p w:rsidR="00932B68" w:rsidRDefault="00932B6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932B68" w:rsidTr="00413D6F">
      <w:tc>
        <w:tcPr>
          <w:tcW w:w="4500" w:type="pct"/>
          <w:tcBorders>
            <w:top w:val="single" w:sz="4" w:space="0" w:color="000000" w:themeColor="text1"/>
          </w:tcBorders>
        </w:tcPr>
        <w:p w:rsidR="00932B68" w:rsidRPr="00D22505" w:rsidRDefault="00932B6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932B68" w:rsidRDefault="00932B68">
          <w:pPr>
            <w:pStyle w:val="Header"/>
            <w:rPr>
              <w:color w:val="FFFFFF" w:themeColor="background1"/>
            </w:rPr>
          </w:pPr>
          <w:r>
            <w:fldChar w:fldCharType="begin"/>
          </w:r>
          <w:r>
            <w:instrText xml:space="preserve"> PAGE   \* MERGEFORMAT </w:instrText>
          </w:r>
          <w:r>
            <w:fldChar w:fldCharType="separate"/>
          </w:r>
          <w:r w:rsidR="00B102B8" w:rsidRPr="00B102B8">
            <w:rPr>
              <w:noProof/>
              <w:color w:val="FFFFFF" w:themeColor="background1"/>
            </w:rPr>
            <w:t>37</w:t>
          </w:r>
          <w:r>
            <w:rPr>
              <w:noProof/>
              <w:color w:val="FFFFFF" w:themeColor="background1"/>
            </w:rPr>
            <w:fldChar w:fldCharType="end"/>
          </w:r>
        </w:p>
      </w:tc>
    </w:tr>
  </w:tbl>
  <w:p w:rsidR="00932B68" w:rsidRDefault="00932B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D9" w:rsidRDefault="002822D9" w:rsidP="003B2D94">
      <w:r>
        <w:separator/>
      </w:r>
    </w:p>
  </w:footnote>
  <w:footnote w:type="continuationSeparator" w:id="0">
    <w:p w:rsidR="002822D9" w:rsidRDefault="002822D9" w:rsidP="003B2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D32"/>
    <w:multiLevelType w:val="hybridMultilevel"/>
    <w:tmpl w:val="856889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D143D"/>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2148B"/>
    <w:multiLevelType w:val="multilevel"/>
    <w:tmpl w:val="B748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9523F"/>
    <w:multiLevelType w:val="multilevel"/>
    <w:tmpl w:val="DDBA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7" w15:restartNumberingAfterBreak="0">
    <w:nsid w:val="189E2198"/>
    <w:multiLevelType w:val="hybridMultilevel"/>
    <w:tmpl w:val="F0160C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C4F06"/>
    <w:multiLevelType w:val="hybridMultilevel"/>
    <w:tmpl w:val="C6505E86"/>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822E6"/>
    <w:multiLevelType w:val="multilevel"/>
    <w:tmpl w:val="13948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15ED0"/>
    <w:multiLevelType w:val="hybridMultilevel"/>
    <w:tmpl w:val="3372F86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600BC"/>
    <w:multiLevelType w:val="multilevel"/>
    <w:tmpl w:val="D5C0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0513E5"/>
    <w:multiLevelType w:val="hybridMultilevel"/>
    <w:tmpl w:val="FAAE6A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5707E8"/>
    <w:multiLevelType w:val="multilevel"/>
    <w:tmpl w:val="1404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338EE"/>
    <w:multiLevelType w:val="multilevel"/>
    <w:tmpl w:val="8A5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83F15"/>
    <w:multiLevelType w:val="hybridMultilevel"/>
    <w:tmpl w:val="013CD2C8"/>
    <w:lvl w:ilvl="0" w:tplc="08090001">
      <w:start w:val="1"/>
      <w:numFmt w:val="bullet"/>
      <w:lvlText w:val=""/>
      <w:lvlJc w:val="left"/>
      <w:pPr>
        <w:ind w:left="720" w:hanging="360"/>
      </w:pPr>
      <w:rPr>
        <w:rFonts w:ascii="Symbol" w:hAnsi="Symbol" w:hint="default"/>
      </w:rPr>
    </w:lvl>
    <w:lvl w:ilvl="1" w:tplc="D22C6752">
      <w:numFmt w:val="bullet"/>
      <w:lvlText w:val="–"/>
      <w:lvlJc w:val="left"/>
      <w:pPr>
        <w:ind w:left="2004" w:hanging="924"/>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33E67"/>
    <w:multiLevelType w:val="hybridMultilevel"/>
    <w:tmpl w:val="5A6A087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596" w:hanging="516"/>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01676"/>
    <w:multiLevelType w:val="multilevel"/>
    <w:tmpl w:val="AE0E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72C95"/>
    <w:multiLevelType w:val="multilevel"/>
    <w:tmpl w:val="1D0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961C0"/>
    <w:multiLevelType w:val="multilevel"/>
    <w:tmpl w:val="A54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36779"/>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6751C"/>
    <w:multiLevelType w:val="multilevel"/>
    <w:tmpl w:val="068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04A6895"/>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B7427D"/>
    <w:multiLevelType w:val="multilevel"/>
    <w:tmpl w:val="D002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72B0C"/>
    <w:multiLevelType w:val="hybridMultilevel"/>
    <w:tmpl w:val="5D7CFC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C36D5"/>
    <w:multiLevelType w:val="hybridMultilevel"/>
    <w:tmpl w:val="B3C4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EB0B6D"/>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280EE4"/>
    <w:multiLevelType w:val="hybridMultilevel"/>
    <w:tmpl w:val="F66AFB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C10C09"/>
    <w:multiLevelType w:val="hybridMultilevel"/>
    <w:tmpl w:val="0A98AD6C"/>
    <w:lvl w:ilvl="0" w:tplc="08090001">
      <w:start w:val="1"/>
      <w:numFmt w:val="bullet"/>
      <w:lvlText w:val=""/>
      <w:lvlJc w:val="left"/>
      <w:pPr>
        <w:ind w:left="720" w:hanging="360"/>
      </w:pPr>
      <w:rPr>
        <w:rFonts w:ascii="Symbol" w:hAnsi="Symbol" w:hint="default"/>
      </w:rPr>
    </w:lvl>
    <w:lvl w:ilvl="1" w:tplc="4B54324E">
      <w:numFmt w:val="bullet"/>
      <w:lvlText w:val="-"/>
      <w:lvlJc w:val="left"/>
      <w:pPr>
        <w:ind w:left="1596" w:hanging="516"/>
      </w:pPr>
      <w:rPr>
        <w:rFonts w:ascii="Times New Roman" w:eastAsia="Times New Roman" w:hAnsi="Times New Roman" w:cs="Times New Roman"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404C8"/>
    <w:multiLevelType w:val="multilevel"/>
    <w:tmpl w:val="7978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F6E29"/>
    <w:multiLevelType w:val="hybridMultilevel"/>
    <w:tmpl w:val="B01A43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790204"/>
    <w:multiLevelType w:val="multilevel"/>
    <w:tmpl w:val="F50C6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DC023D"/>
    <w:multiLevelType w:val="multilevel"/>
    <w:tmpl w:val="040E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1575F"/>
    <w:multiLevelType w:val="multilevel"/>
    <w:tmpl w:val="3A1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66807"/>
    <w:multiLevelType w:val="multilevel"/>
    <w:tmpl w:val="211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5F51FB"/>
    <w:multiLevelType w:val="hybridMultilevel"/>
    <w:tmpl w:val="2C24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A5145A"/>
    <w:multiLevelType w:val="hybridMultilevel"/>
    <w:tmpl w:val="D060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527F32"/>
    <w:multiLevelType w:val="hybridMultilevel"/>
    <w:tmpl w:val="CF185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96" w:hanging="516"/>
      </w:pPr>
      <w:rPr>
        <w:rFonts w:ascii="Symbol" w:hAnsi="Symbol" w:hint="default"/>
      </w:rPr>
    </w:lvl>
    <w:lvl w:ilvl="2" w:tplc="7F627A16">
      <w:numFmt w:val="bullet"/>
      <w:lvlText w:val="•"/>
      <w:lvlJc w:val="left"/>
      <w:pPr>
        <w:ind w:left="2544" w:hanging="744"/>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D297B"/>
    <w:multiLevelType w:val="hybridMultilevel"/>
    <w:tmpl w:val="0D3C056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
  </w:num>
  <w:num w:numId="4">
    <w:abstractNumId w:val="11"/>
  </w:num>
  <w:num w:numId="5">
    <w:abstractNumId w:val="36"/>
  </w:num>
  <w:num w:numId="6">
    <w:abstractNumId w:val="15"/>
  </w:num>
  <w:num w:numId="7">
    <w:abstractNumId w:val="22"/>
  </w:num>
  <w:num w:numId="8">
    <w:abstractNumId w:val="2"/>
  </w:num>
  <w:num w:numId="9">
    <w:abstractNumId w:val="21"/>
  </w:num>
  <w:num w:numId="10">
    <w:abstractNumId w:val="28"/>
  </w:num>
  <w:num w:numId="11">
    <w:abstractNumId w:val="5"/>
  </w:num>
  <w:num w:numId="12">
    <w:abstractNumId w:val="24"/>
  </w:num>
  <w:num w:numId="13">
    <w:abstractNumId w:val="31"/>
  </w:num>
  <w:num w:numId="14">
    <w:abstractNumId w:val="3"/>
  </w:num>
  <w:num w:numId="15">
    <w:abstractNumId w:val="20"/>
  </w:num>
  <w:num w:numId="16">
    <w:abstractNumId w:val="14"/>
  </w:num>
  <w:num w:numId="17">
    <w:abstractNumId w:val="34"/>
  </w:num>
  <w:num w:numId="18">
    <w:abstractNumId w:val="19"/>
  </w:num>
  <w:num w:numId="19">
    <w:abstractNumId w:val="35"/>
  </w:num>
  <w:num w:numId="20">
    <w:abstractNumId w:val="9"/>
  </w:num>
  <w:num w:numId="21">
    <w:abstractNumId w:val="4"/>
  </w:num>
  <w:num w:numId="22">
    <w:abstractNumId w:val="18"/>
  </w:num>
  <w:num w:numId="23">
    <w:abstractNumId w:val="25"/>
  </w:num>
  <w:num w:numId="24">
    <w:abstractNumId w:val="12"/>
  </w:num>
  <w:num w:numId="25">
    <w:abstractNumId w:val="33"/>
  </w:num>
  <w:num w:numId="26">
    <w:abstractNumId w:val="37"/>
  </w:num>
  <w:num w:numId="27">
    <w:abstractNumId w:val="30"/>
  </w:num>
  <w:num w:numId="28">
    <w:abstractNumId w:val="40"/>
  </w:num>
  <w:num w:numId="29">
    <w:abstractNumId w:val="17"/>
  </w:num>
  <w:num w:numId="30">
    <w:abstractNumId w:val="8"/>
  </w:num>
  <w:num w:numId="31">
    <w:abstractNumId w:val="10"/>
  </w:num>
  <w:num w:numId="32">
    <w:abstractNumId w:val="16"/>
  </w:num>
  <w:num w:numId="33">
    <w:abstractNumId w:val="39"/>
  </w:num>
  <w:num w:numId="34">
    <w:abstractNumId w:val="0"/>
  </w:num>
  <w:num w:numId="35">
    <w:abstractNumId w:val="7"/>
  </w:num>
  <w:num w:numId="36">
    <w:abstractNumId w:val="29"/>
  </w:num>
  <w:num w:numId="37">
    <w:abstractNumId w:val="13"/>
  </w:num>
  <w:num w:numId="38">
    <w:abstractNumId w:val="32"/>
  </w:num>
  <w:num w:numId="39">
    <w:abstractNumId w:val="26"/>
  </w:num>
  <w:num w:numId="40">
    <w:abstractNumId w:val="38"/>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67C5F"/>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5D1"/>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31D"/>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145"/>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51C1"/>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1BF"/>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5EFE"/>
    <w:rsid w:val="001C65F0"/>
    <w:rsid w:val="001C7D41"/>
    <w:rsid w:val="001D02D0"/>
    <w:rsid w:val="001D083E"/>
    <w:rsid w:val="001D0F1E"/>
    <w:rsid w:val="001D144F"/>
    <w:rsid w:val="001D1BB6"/>
    <w:rsid w:val="001D3075"/>
    <w:rsid w:val="001D369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811"/>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2E4A"/>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678"/>
    <w:rsid w:val="00290B73"/>
    <w:rsid w:val="002912EC"/>
    <w:rsid w:val="00291D01"/>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759"/>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C33"/>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6E5C"/>
    <w:rsid w:val="002D7D8B"/>
    <w:rsid w:val="002E07B2"/>
    <w:rsid w:val="002E1C16"/>
    <w:rsid w:val="002E26E2"/>
    <w:rsid w:val="002E2A42"/>
    <w:rsid w:val="002E2EEC"/>
    <w:rsid w:val="002E339B"/>
    <w:rsid w:val="002E3A3F"/>
    <w:rsid w:val="002E3B21"/>
    <w:rsid w:val="002E3D08"/>
    <w:rsid w:val="002E3D6F"/>
    <w:rsid w:val="002E3DBB"/>
    <w:rsid w:val="002E3EF2"/>
    <w:rsid w:val="002E41AF"/>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09"/>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157"/>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2E08"/>
    <w:rsid w:val="003430D4"/>
    <w:rsid w:val="00343375"/>
    <w:rsid w:val="00343485"/>
    <w:rsid w:val="0034385D"/>
    <w:rsid w:val="00343C04"/>
    <w:rsid w:val="00343CB6"/>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CE1"/>
    <w:rsid w:val="00374D05"/>
    <w:rsid w:val="0037560E"/>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2D"/>
    <w:rsid w:val="003E2AC6"/>
    <w:rsid w:val="003E2BB0"/>
    <w:rsid w:val="003E3515"/>
    <w:rsid w:val="003E3CA0"/>
    <w:rsid w:val="003E5504"/>
    <w:rsid w:val="003E5A06"/>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53B"/>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950"/>
    <w:rsid w:val="0048709C"/>
    <w:rsid w:val="004873CD"/>
    <w:rsid w:val="0048776A"/>
    <w:rsid w:val="00487BFF"/>
    <w:rsid w:val="0049038B"/>
    <w:rsid w:val="0049044C"/>
    <w:rsid w:val="0049124E"/>
    <w:rsid w:val="0049162C"/>
    <w:rsid w:val="00492102"/>
    <w:rsid w:val="0049278A"/>
    <w:rsid w:val="00493D3E"/>
    <w:rsid w:val="00494E25"/>
    <w:rsid w:val="00495258"/>
    <w:rsid w:val="0049618D"/>
    <w:rsid w:val="004969B0"/>
    <w:rsid w:val="00496F0A"/>
    <w:rsid w:val="0049711A"/>
    <w:rsid w:val="004971CF"/>
    <w:rsid w:val="00497DF5"/>
    <w:rsid w:val="004A0AD5"/>
    <w:rsid w:val="004A126E"/>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48E"/>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4FD2"/>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3D5"/>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742"/>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244A"/>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DC3"/>
    <w:rsid w:val="005D303F"/>
    <w:rsid w:val="005D3634"/>
    <w:rsid w:val="005D3738"/>
    <w:rsid w:val="005D3E9F"/>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51E"/>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A3F"/>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20A"/>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2C78"/>
    <w:rsid w:val="006D36B8"/>
    <w:rsid w:val="006D3CC1"/>
    <w:rsid w:val="006D470E"/>
    <w:rsid w:val="006D5261"/>
    <w:rsid w:val="006D54D5"/>
    <w:rsid w:val="006D5881"/>
    <w:rsid w:val="006D5B83"/>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E0"/>
    <w:rsid w:val="007351D0"/>
    <w:rsid w:val="007357B9"/>
    <w:rsid w:val="007359B9"/>
    <w:rsid w:val="00735E13"/>
    <w:rsid w:val="0073604C"/>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47DD7"/>
    <w:rsid w:val="00750477"/>
    <w:rsid w:val="00750B5D"/>
    <w:rsid w:val="00751638"/>
    <w:rsid w:val="00751932"/>
    <w:rsid w:val="00751D97"/>
    <w:rsid w:val="00751F8E"/>
    <w:rsid w:val="007520DF"/>
    <w:rsid w:val="00752509"/>
    <w:rsid w:val="00752CEF"/>
    <w:rsid w:val="00753228"/>
    <w:rsid w:val="007533CF"/>
    <w:rsid w:val="00753704"/>
    <w:rsid w:val="00753D3D"/>
    <w:rsid w:val="00753DF8"/>
    <w:rsid w:val="00754183"/>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3CD"/>
    <w:rsid w:val="007908B7"/>
    <w:rsid w:val="0079090C"/>
    <w:rsid w:val="00791213"/>
    <w:rsid w:val="007912EA"/>
    <w:rsid w:val="007916C5"/>
    <w:rsid w:val="00791701"/>
    <w:rsid w:val="007918A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1FF6"/>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7E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203"/>
    <w:rsid w:val="00834B62"/>
    <w:rsid w:val="00835649"/>
    <w:rsid w:val="008358A5"/>
    <w:rsid w:val="00835EC4"/>
    <w:rsid w:val="00837460"/>
    <w:rsid w:val="008374B8"/>
    <w:rsid w:val="00837722"/>
    <w:rsid w:val="00837945"/>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4F"/>
    <w:rsid w:val="008A5776"/>
    <w:rsid w:val="008A5786"/>
    <w:rsid w:val="008A659A"/>
    <w:rsid w:val="008A6B44"/>
    <w:rsid w:val="008A6C5D"/>
    <w:rsid w:val="008A6F45"/>
    <w:rsid w:val="008A7025"/>
    <w:rsid w:val="008A7678"/>
    <w:rsid w:val="008A77A2"/>
    <w:rsid w:val="008B00E7"/>
    <w:rsid w:val="008B019E"/>
    <w:rsid w:val="008B0290"/>
    <w:rsid w:val="008B0A9A"/>
    <w:rsid w:val="008B1099"/>
    <w:rsid w:val="008B1242"/>
    <w:rsid w:val="008B1265"/>
    <w:rsid w:val="008B192E"/>
    <w:rsid w:val="008B2024"/>
    <w:rsid w:val="008B246E"/>
    <w:rsid w:val="008B2577"/>
    <w:rsid w:val="008B25D7"/>
    <w:rsid w:val="008B263F"/>
    <w:rsid w:val="008B2881"/>
    <w:rsid w:val="008B2C4E"/>
    <w:rsid w:val="008B319E"/>
    <w:rsid w:val="008B3852"/>
    <w:rsid w:val="008B5033"/>
    <w:rsid w:val="008B54B0"/>
    <w:rsid w:val="008B5788"/>
    <w:rsid w:val="008B61E1"/>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0C6"/>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03E"/>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F49"/>
    <w:rsid w:val="009172F7"/>
    <w:rsid w:val="00917661"/>
    <w:rsid w:val="00917A5F"/>
    <w:rsid w:val="00917E25"/>
    <w:rsid w:val="00920546"/>
    <w:rsid w:val="00920774"/>
    <w:rsid w:val="00920813"/>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CD5"/>
    <w:rsid w:val="00934D02"/>
    <w:rsid w:val="00934F5B"/>
    <w:rsid w:val="009350E5"/>
    <w:rsid w:val="009356A4"/>
    <w:rsid w:val="009357A6"/>
    <w:rsid w:val="0093614A"/>
    <w:rsid w:val="00936BBC"/>
    <w:rsid w:val="00936E9A"/>
    <w:rsid w:val="009375C2"/>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4D18"/>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BD5"/>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2113"/>
    <w:rsid w:val="009F2D05"/>
    <w:rsid w:val="009F3AE0"/>
    <w:rsid w:val="009F60F0"/>
    <w:rsid w:val="009F66C3"/>
    <w:rsid w:val="009F6E1B"/>
    <w:rsid w:val="009F70E5"/>
    <w:rsid w:val="009F7366"/>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84C"/>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BE1"/>
    <w:rsid w:val="00A60372"/>
    <w:rsid w:val="00A604D7"/>
    <w:rsid w:val="00A6065C"/>
    <w:rsid w:val="00A610E0"/>
    <w:rsid w:val="00A6204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94C"/>
    <w:rsid w:val="00A70AAA"/>
    <w:rsid w:val="00A71111"/>
    <w:rsid w:val="00A71210"/>
    <w:rsid w:val="00A71945"/>
    <w:rsid w:val="00A71B6B"/>
    <w:rsid w:val="00A721F9"/>
    <w:rsid w:val="00A724B3"/>
    <w:rsid w:val="00A728D2"/>
    <w:rsid w:val="00A72A93"/>
    <w:rsid w:val="00A72F64"/>
    <w:rsid w:val="00A73167"/>
    <w:rsid w:val="00A73718"/>
    <w:rsid w:val="00A7384C"/>
    <w:rsid w:val="00A73C88"/>
    <w:rsid w:val="00A74021"/>
    <w:rsid w:val="00A74A6A"/>
    <w:rsid w:val="00A74AFE"/>
    <w:rsid w:val="00A75285"/>
    <w:rsid w:val="00A752C7"/>
    <w:rsid w:val="00A75DD0"/>
    <w:rsid w:val="00A76623"/>
    <w:rsid w:val="00A76C6C"/>
    <w:rsid w:val="00A76CB4"/>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632"/>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152"/>
    <w:rsid w:val="00AA33DF"/>
    <w:rsid w:val="00AA38C8"/>
    <w:rsid w:val="00AA415B"/>
    <w:rsid w:val="00AA44AA"/>
    <w:rsid w:val="00AA4666"/>
    <w:rsid w:val="00AA5048"/>
    <w:rsid w:val="00AA5472"/>
    <w:rsid w:val="00AA5477"/>
    <w:rsid w:val="00AA5955"/>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4F6A"/>
    <w:rsid w:val="00AB58F4"/>
    <w:rsid w:val="00AB5A71"/>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E7E97"/>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079CC"/>
    <w:rsid w:val="00B101C8"/>
    <w:rsid w:val="00B1021A"/>
    <w:rsid w:val="00B102B8"/>
    <w:rsid w:val="00B1075B"/>
    <w:rsid w:val="00B11011"/>
    <w:rsid w:val="00B1271C"/>
    <w:rsid w:val="00B1275F"/>
    <w:rsid w:val="00B12E80"/>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534"/>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A13"/>
    <w:rsid w:val="00B40A17"/>
    <w:rsid w:val="00B40ED3"/>
    <w:rsid w:val="00B41365"/>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477"/>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4E54"/>
    <w:rsid w:val="00BA55D7"/>
    <w:rsid w:val="00BA5AF5"/>
    <w:rsid w:val="00BA5CCA"/>
    <w:rsid w:val="00BA61DE"/>
    <w:rsid w:val="00BA6733"/>
    <w:rsid w:val="00BA715E"/>
    <w:rsid w:val="00BA730F"/>
    <w:rsid w:val="00BA766D"/>
    <w:rsid w:val="00BA7847"/>
    <w:rsid w:val="00BB0226"/>
    <w:rsid w:val="00BB0543"/>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0C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1CDF"/>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1B4"/>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50E"/>
    <w:rsid w:val="00C62F88"/>
    <w:rsid w:val="00C62F95"/>
    <w:rsid w:val="00C632E4"/>
    <w:rsid w:val="00C63438"/>
    <w:rsid w:val="00C639F7"/>
    <w:rsid w:val="00C649D7"/>
    <w:rsid w:val="00C64A56"/>
    <w:rsid w:val="00C64CAA"/>
    <w:rsid w:val="00C658D8"/>
    <w:rsid w:val="00C66402"/>
    <w:rsid w:val="00C66442"/>
    <w:rsid w:val="00C66522"/>
    <w:rsid w:val="00C6671B"/>
    <w:rsid w:val="00C66E2A"/>
    <w:rsid w:val="00C677B9"/>
    <w:rsid w:val="00C67941"/>
    <w:rsid w:val="00C70076"/>
    <w:rsid w:val="00C70216"/>
    <w:rsid w:val="00C70289"/>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97EFA"/>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22D"/>
    <w:rsid w:val="00CA6CC4"/>
    <w:rsid w:val="00CA6FDF"/>
    <w:rsid w:val="00CA7869"/>
    <w:rsid w:val="00CB0251"/>
    <w:rsid w:val="00CB07DF"/>
    <w:rsid w:val="00CB07F8"/>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63"/>
    <w:rsid w:val="00CF6796"/>
    <w:rsid w:val="00CF6898"/>
    <w:rsid w:val="00CF6B1B"/>
    <w:rsid w:val="00CF6C2B"/>
    <w:rsid w:val="00CF6EB8"/>
    <w:rsid w:val="00CF6FC7"/>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07C"/>
    <w:rsid w:val="00D07746"/>
    <w:rsid w:val="00D078A7"/>
    <w:rsid w:val="00D07C26"/>
    <w:rsid w:val="00D10335"/>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B57"/>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871CD"/>
    <w:rsid w:val="00D9089D"/>
    <w:rsid w:val="00D913A2"/>
    <w:rsid w:val="00D916D4"/>
    <w:rsid w:val="00D92836"/>
    <w:rsid w:val="00D93728"/>
    <w:rsid w:val="00D9381C"/>
    <w:rsid w:val="00D93BAC"/>
    <w:rsid w:val="00D95240"/>
    <w:rsid w:val="00D95588"/>
    <w:rsid w:val="00D957E4"/>
    <w:rsid w:val="00D95965"/>
    <w:rsid w:val="00D95CA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464"/>
    <w:rsid w:val="00DF2AC9"/>
    <w:rsid w:val="00DF2CE6"/>
    <w:rsid w:val="00DF2F18"/>
    <w:rsid w:val="00DF345C"/>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66"/>
    <w:rsid w:val="00E034A5"/>
    <w:rsid w:val="00E03677"/>
    <w:rsid w:val="00E03873"/>
    <w:rsid w:val="00E03E53"/>
    <w:rsid w:val="00E04444"/>
    <w:rsid w:val="00E04DF3"/>
    <w:rsid w:val="00E04E61"/>
    <w:rsid w:val="00E050A5"/>
    <w:rsid w:val="00E05376"/>
    <w:rsid w:val="00E0539B"/>
    <w:rsid w:val="00E056EA"/>
    <w:rsid w:val="00E06C73"/>
    <w:rsid w:val="00E06F7E"/>
    <w:rsid w:val="00E07AE4"/>
    <w:rsid w:val="00E07F85"/>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609"/>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E98"/>
    <w:rsid w:val="00E4733D"/>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F11"/>
    <w:rsid w:val="00E74F4C"/>
    <w:rsid w:val="00E7539E"/>
    <w:rsid w:val="00E75489"/>
    <w:rsid w:val="00E759C5"/>
    <w:rsid w:val="00E75CD0"/>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5B"/>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65F"/>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8ED"/>
    <w:rsid w:val="00F44C08"/>
    <w:rsid w:val="00F455A8"/>
    <w:rsid w:val="00F45F70"/>
    <w:rsid w:val="00F45FF7"/>
    <w:rsid w:val="00F462FE"/>
    <w:rsid w:val="00F464C8"/>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336"/>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1249"/>
    <w:rsid w:val="00FA180B"/>
    <w:rsid w:val="00FA1827"/>
    <w:rsid w:val="00FA1AA3"/>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335"/>
    <w:rsid w:val="00FB0530"/>
    <w:rsid w:val="00FB0539"/>
    <w:rsid w:val="00FB0D05"/>
    <w:rsid w:val="00FB0DCC"/>
    <w:rsid w:val="00FB15FE"/>
    <w:rsid w:val="00FB1717"/>
    <w:rsid w:val="00FB1927"/>
    <w:rsid w:val="00FB1C3D"/>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3FDC"/>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E2"/>
    <w:rsid w:val="00FE23F7"/>
    <w:rsid w:val="00FE25A8"/>
    <w:rsid w:val="00FE2740"/>
    <w:rsid w:val="00FE27BF"/>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7AF13"/>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dici.org/internships/" TargetMode="External"/><Relationship Id="rId21" Type="http://schemas.openxmlformats.org/officeDocument/2006/relationships/hyperlink" Target="https://www.investigativejournalismforeu.net/grants/investigation-support-scheme/" TargetMode="External"/><Relationship Id="rId42" Type="http://schemas.openxmlformats.org/officeDocument/2006/relationships/hyperlink" Target="http://fni.bg/?q=node/1160" TargetMode="External"/><Relationship Id="rId47" Type="http://schemas.openxmlformats.org/officeDocument/2006/relationships/hyperlink" Target="https://www.fni.bg/?q=node/1176" TargetMode="External"/><Relationship Id="rId63" Type="http://schemas.openxmlformats.org/officeDocument/2006/relationships/hyperlink" Target="https://www.fni.bg/sites/default/files/competition/10_2016/Procedura_COST_nac_finansirane%E2%80%9329012016.pdf" TargetMode="External"/><Relationship Id="rId68" Type="http://schemas.openxmlformats.org/officeDocument/2006/relationships/hyperlink" Target="https://www.ug.edu.gh/news/professor-ernest-aryeetey-appointed-first-secretary-general-african-research-universities" TargetMode="External"/><Relationship Id="rId84" Type="http://schemas.openxmlformats.org/officeDocument/2006/relationships/hyperlink" Target="https://op.europa.eu/o/opportal-service/download-handler?identifier=02c30c52-d858-11ea-adf7-01aa75ed71a1&amp;format=PDF&amp;language=en&amp;productionSystem=cellar" TargetMode="External"/><Relationship Id="rId89" Type="http://schemas.openxmlformats.org/officeDocument/2006/relationships/hyperlink" Target="https://cas.bg/wp-content/uploads/2020/04/MishkovaEuropean.jpg" TargetMode="External"/><Relationship Id="rId16" Type="http://schemas.openxmlformats.org/officeDocument/2006/relationships/hyperlink" Target="https://cas.bg/uploads/files/Swiss-Grants/_Bulgaria_Wi_FA_research_en_2020-21.pdf" TargetMode="External"/><Relationship Id="rId11" Type="http://schemas.openxmlformats.org/officeDocument/2006/relationships/hyperlink" Target="https://www.sbfi.admin.ch/sbfi/en/home/education/scholarships-and-grants/swiss-government-excellence-scholarships.html" TargetMode="External"/><Relationship Id="rId32" Type="http://schemas.openxmlformats.org/officeDocument/2006/relationships/hyperlink" Target="mailto:office@lse-institute.org" TargetMode="External"/><Relationship Id="rId37" Type="http://schemas.openxmlformats.org/officeDocument/2006/relationships/hyperlink" Target="mailto:infosf@mon.bg" TargetMode="External"/><Relationship Id="rId53" Type="http://schemas.openxmlformats.org/officeDocument/2006/relationships/hyperlink" Target="https://prace-ri.eu/prace-support-to-mitigate-impact-of-covid-19-pandemic/" TargetMode="External"/><Relationship Id="rId58" Type="http://schemas.openxmlformats.org/officeDocument/2006/relationships/hyperlink" Target="https://www.fni.bg/sites/default/files/competition/12_2016/ERA/ERA_NET_2016_2.pdf" TargetMode="External"/><Relationship Id="rId74" Type="http://schemas.openxmlformats.org/officeDocument/2006/relationships/hyperlink" Target="https://www.thedatascienceconference.com/register-location" TargetMode="External"/><Relationship Id="rId79" Type="http://schemas.openxmlformats.org/officeDocument/2006/relationships/image" Target="media/image3.png"/><Relationship Id="rId5" Type="http://schemas.openxmlformats.org/officeDocument/2006/relationships/settings" Target="settings.xml"/><Relationship Id="rId90" Type="http://schemas.openxmlformats.org/officeDocument/2006/relationships/image" Target="media/image6.jpeg"/><Relationship Id="rId95" Type="http://schemas.openxmlformats.org/officeDocument/2006/relationships/theme" Target="theme/theme1.xml"/><Relationship Id="rId22" Type="http://schemas.openxmlformats.org/officeDocument/2006/relationships/hyperlink" Target="https://journalismgrants.awardsplatform.com/" TargetMode="External"/><Relationship Id="rId27" Type="http://schemas.openxmlformats.org/officeDocument/2006/relationships/hyperlink" Target="https://docs.google.com/forms/d/e/1FAIpQLSe9k7WUzf63YWDbAhcA4slJa0Ayga0ZCbS93An8WtsqlezM0Q/viewform" TargetMode="External"/><Relationship Id="rId43" Type="http://schemas.openxmlformats.org/officeDocument/2006/relationships/hyperlink" Target="http://fsr2020.stko.eu/" TargetMode="External"/><Relationship Id="rId48" Type="http://schemas.openxmlformats.org/officeDocument/2006/relationships/hyperlink" Target="https://www.fni.bg/?q=node/1177" TargetMode="External"/><Relationship Id="rId64" Type="http://schemas.openxmlformats.org/officeDocument/2006/relationships/hyperlink" Target="mailto:fni-konkursi@mon.bg" TargetMode="External"/><Relationship Id="rId69" Type="http://schemas.openxmlformats.org/officeDocument/2006/relationships/hyperlink" Target="https://www.bc.edu/bc-web/schools/lynch-school/faculty-research/faculty-directory/hans-de-wit.html" TargetMode="External"/><Relationship Id="rId8" Type="http://schemas.openxmlformats.org/officeDocument/2006/relationships/endnotes" Target="endnotes.xml"/><Relationship Id="rId51" Type="http://schemas.openxmlformats.org/officeDocument/2006/relationships/hyperlink" Target="https://www.fni.bg/sites/default/files/competition/12_2016/ERA/ERA-NET.zip" TargetMode="External"/><Relationship Id="rId72" Type="http://schemas.openxmlformats.org/officeDocument/2006/relationships/hyperlink" Target="https://berryprofessionals.com/ai-data-analytics-and-customer-experience-summit-2020/" TargetMode="External"/><Relationship Id="rId80" Type="http://schemas.openxmlformats.org/officeDocument/2006/relationships/hyperlink" Target="https://www.iau-aiu.net/IMG/pdf/iau_covid19_and_he_survey_report_final_may_2020.pdf" TargetMode="External"/><Relationship Id="rId85" Type="http://schemas.openxmlformats.org/officeDocument/2006/relationships/hyperlink" Target="https://cerncourier.com/wp-content/uploads/2020/07/CERNCourier2020JulAug-digitaledition.pdf" TargetMode="External"/><Relationship Id="rId93"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s://www.youtube.com/watch?v=RRZjsHok5N4" TargetMode="External"/><Relationship Id="rId17" Type="http://schemas.openxmlformats.org/officeDocument/2006/relationships/hyperlink" Target="https://cas.bg/uploads/files/Swiss-Grants/_Bulgaria_Wi_PhD_en_2020-21.pdf" TargetMode="External"/><Relationship Id="rId25" Type="http://schemas.openxmlformats.org/officeDocument/2006/relationships/hyperlink" Target="mailto:dimov@cas.bg" TargetMode="External"/><Relationship Id="rId33" Type="http://schemas.openxmlformats.org/officeDocument/2006/relationships/footer" Target="footer2.xml"/><Relationship Id="rId38" Type="http://schemas.openxmlformats.org/officeDocument/2006/relationships/hyperlink" Target="http://opnoir.bg/" TargetMode="External"/><Relationship Id="rId46" Type="http://schemas.openxmlformats.org/officeDocument/2006/relationships/hyperlink" Target="https://www.fni.bg/?q=node/1174" TargetMode="External"/><Relationship Id="rId59" Type="http://schemas.openxmlformats.org/officeDocument/2006/relationships/hyperlink" Target="https://www.fni.bg/sites/default/files/competition/12_2016/ERA/ERA-NET.zip" TargetMode="External"/><Relationship Id="rId67" Type="http://schemas.openxmlformats.org/officeDocument/2006/relationships/hyperlink" Target="https://www.eua.eu/about/secretariat.html" TargetMode="External"/><Relationship Id="rId20" Type="http://schemas.openxmlformats.org/officeDocument/2006/relationships/hyperlink" Target="https://www.investigativejournalismforeu.net/" TargetMode="External"/><Relationship Id="rId41" Type="http://schemas.openxmlformats.org/officeDocument/2006/relationships/hyperlink" Target="http://cnby.stko.eu/" TargetMode="External"/><Relationship Id="rId54" Type="http://schemas.openxmlformats.org/officeDocument/2006/relationships/hyperlink" Target="https://prace-ri.eu/prace-support-to-mitigate-impact-of-covid-19-pandemic/" TargetMode="External"/><Relationship Id="rId62" Type="http://schemas.openxmlformats.org/officeDocument/2006/relationships/hyperlink" Target="https://www.fni.bg/?q=node/527" TargetMode="External"/><Relationship Id="rId70" Type="http://schemas.openxmlformats.org/officeDocument/2006/relationships/hyperlink" Target="https://docs.google.com/forms/d/e/1FAIpQLScFGAhOABqRCxCKZyhRgT3EnS5ePawg4P9PVjTr3HSlBjNuiA/viewform?usp=sf_link" TargetMode="External"/><Relationship Id="rId75" Type="http://schemas.openxmlformats.org/officeDocument/2006/relationships/hyperlink" Target="https://twitter.com/EQAF" TargetMode="External"/><Relationship Id="rId83" Type="http://schemas.openxmlformats.org/officeDocument/2006/relationships/image" Target="media/image4.jpeg"/><Relationship Id="rId88" Type="http://schemas.openxmlformats.org/officeDocument/2006/relationships/hyperlink" Target="https://cerncourier.com/wp-content/uploads/2020/07/CERNCourier2020JulAug-digitaledition.pdf" TargetMode="External"/><Relationship Id="rId91" Type="http://schemas.openxmlformats.org/officeDocument/2006/relationships/hyperlink" Target="https://cas.bg/wp-content/uploads/2020/04/European-Regions-and-Boundarie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s://cas.bg/en/programme/lost-in-transition-social-sciences-scenarios-of-transformation-and-cognitive-dissonances-in-east-central-europe-after-1989/" TargetMode="External"/><Relationship Id="rId28" Type="http://schemas.openxmlformats.org/officeDocument/2006/relationships/hyperlink" Target="https://telebid-pro.com/jobs/" TargetMode="External"/><Relationship Id="rId36" Type="http://schemas.openxmlformats.org/officeDocument/2006/relationships/hyperlink" Target="http://www.eufunds.bg/" TargetMode="External"/><Relationship Id="rId49" Type="http://schemas.openxmlformats.org/officeDocument/2006/relationships/hyperlink" Target="https://www.sea-eu-jfs.eu/calls" TargetMode="External"/><Relationship Id="rId57" Type="http://schemas.openxmlformats.org/officeDocument/2006/relationships/hyperlink" Target="http://jpi-ch.eu/wp-content/uploads/4-JPICH-CHIP-ISAAC-Instructions-for-Applicants.pdf" TargetMode="External"/><Relationship Id="rId10" Type="http://schemas.openxmlformats.org/officeDocument/2006/relationships/footer" Target="footer1.xml"/><Relationship Id="rId31" Type="http://schemas.openxmlformats.org/officeDocument/2006/relationships/hyperlink" Target="https://bg.bsgroupofcompanies.com/blank" TargetMode="External"/><Relationship Id="rId44" Type="http://schemas.openxmlformats.org/officeDocument/2006/relationships/hyperlink" Target="https://www.fni.bg/?q=node/1171" TargetMode="External"/><Relationship Id="rId52" Type="http://schemas.openxmlformats.org/officeDocument/2006/relationships/hyperlink" Target="mailto:aleksandrova@mon.bg" TargetMode="External"/><Relationship Id="rId60" Type="http://schemas.openxmlformats.org/officeDocument/2006/relationships/hyperlink" Target="mailto:aleksandrova@mon.bg" TargetMode="External"/><Relationship Id="rId65" Type="http://schemas.openxmlformats.org/officeDocument/2006/relationships/footer" Target="footer3.xml"/><Relationship Id="rId73" Type="http://schemas.openxmlformats.org/officeDocument/2006/relationships/hyperlink" Target="https://www.thedatascienceconference.com/" TargetMode="External"/><Relationship Id="rId78" Type="http://schemas.openxmlformats.org/officeDocument/2006/relationships/hyperlink" Target="https://www.iau-aiu.net/IAU-Global-Survey-on-the-Impact-of-COVID-19-on-Higher-Education-around-the" TargetMode="External"/><Relationship Id="rId81" Type="http://schemas.openxmlformats.org/officeDocument/2006/relationships/hyperlink" Target="https://www.eua.eu/resources/publications/913:eua-public-funding-observatory-report-2019-20.html" TargetMode="External"/><Relationship Id="rId86" Type="http://schemas.openxmlformats.org/officeDocument/2006/relationships/image" Target="media/image5.jpeg"/><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www.youtube.com/watch?v=DpHDBWURJNA" TargetMode="External"/><Relationship Id="rId18" Type="http://schemas.openxmlformats.org/officeDocument/2006/relationships/hyperlink" Target="https://cas.bg/uploads/files/Swiss-Grants/_Bulgaria_Wi_Postdoc_en_2020-21.pdf" TargetMode="External"/><Relationship Id="rId39" Type="http://schemas.openxmlformats.org/officeDocument/2006/relationships/hyperlink" Target="https://eumis2020.government.bg/" TargetMode="External"/><Relationship Id="rId34" Type="http://schemas.openxmlformats.org/officeDocument/2006/relationships/hyperlink" Target="https://eumis2020.government.bg/" TargetMode="External"/><Relationship Id="rId50" Type="http://schemas.openxmlformats.org/officeDocument/2006/relationships/hyperlink" Target="https://www.fni.bg/sites/default/files/competition/12_2016/ERA/ERA_NET_2016_2.pdf" TargetMode="External"/><Relationship Id="rId55" Type="http://schemas.openxmlformats.org/officeDocument/2006/relationships/hyperlink" Target="http://jpi-ch.eu/wp-content/uploads/1-JPICH-Cultural-Heritage-Identities-Perspectives-Call-for-Proposals.pdf" TargetMode="External"/><Relationship Id="rId76" Type="http://schemas.openxmlformats.org/officeDocument/2006/relationships/hyperlink" Target="https://europamediatrainings.com/webinars/126/innovation-in-horizon-europe" TargetMode="External"/><Relationship Id="rId7" Type="http://schemas.openxmlformats.org/officeDocument/2006/relationships/footnotes" Target="footnotes.xml"/><Relationship Id="rId71" Type="http://schemas.openxmlformats.org/officeDocument/2006/relationships/hyperlink" Target="https://www.bigmarker.com/european-university-associat3/EUA-webinar-open-innovation-and-universities" TargetMode="External"/><Relationship Id="rId92" Type="http://schemas.openxmlformats.org/officeDocument/2006/relationships/hyperlink" Target="https://www.eua.eu/component/attachments/attachments.html?id=2824" TargetMode="External"/><Relationship Id="rId2" Type="http://schemas.openxmlformats.org/officeDocument/2006/relationships/customXml" Target="../customXml/item2.xml"/><Relationship Id="rId29" Type="http://schemas.openxmlformats.org/officeDocument/2006/relationships/hyperlink" Target="mailto:careers@bsgroup.bg" TargetMode="External"/><Relationship Id="rId24" Type="http://schemas.openxmlformats.org/officeDocument/2006/relationships/hyperlink" Target="https://www.porticus.com/en/home/" TargetMode="External"/><Relationship Id="rId40" Type="http://schemas.openxmlformats.org/officeDocument/2006/relationships/hyperlink" Target="https://www.eufunds.bg/bg/opseig/node/5467" TargetMode="External"/><Relationship Id="rId45" Type="http://schemas.openxmlformats.org/officeDocument/2006/relationships/hyperlink" Target="http://fsrj2020.stko.eu/" TargetMode="External"/><Relationship Id="rId66" Type="http://schemas.openxmlformats.org/officeDocument/2006/relationships/hyperlink" Target="https://www.bc.edu/content/bc-web/schools/lynch-school/sites/cihe/about-cihe.html" TargetMode="External"/><Relationship Id="rId87" Type="http://schemas.openxmlformats.org/officeDocument/2006/relationships/hyperlink" Target="https://cerncourier.com/wp-content/uploads/2020/07/CERNCourier2020JulAug-digitaledition.pdf" TargetMode="External"/><Relationship Id="rId61" Type="http://schemas.openxmlformats.org/officeDocument/2006/relationships/hyperlink" Target="https://www.neaa.government.bg/" TargetMode="External"/><Relationship Id="rId82" Type="http://schemas.openxmlformats.org/officeDocument/2006/relationships/hyperlink" Target="https://www.eua.eu/component/attachments/attachments.html?id=2813" TargetMode="External"/><Relationship Id="rId19" Type="http://schemas.openxmlformats.org/officeDocument/2006/relationships/hyperlink" Target="mailto:dimov@cas.bg" TargetMode="External"/><Relationship Id="rId14" Type="http://schemas.openxmlformats.org/officeDocument/2006/relationships/hyperlink" Target="https://cas.bg/uploads/files/Swiss-Grants/_Bulgaria_KS_arts_en_2020-21.pdf" TargetMode="External"/><Relationship Id="rId30" Type="http://schemas.openxmlformats.org/officeDocument/2006/relationships/hyperlink" Target="https://bg.bsgroupofcompanies.com/blank" TargetMode="External"/><Relationship Id="rId35" Type="http://schemas.openxmlformats.org/officeDocument/2006/relationships/hyperlink" Target="http://opnoir.bg/" TargetMode="External"/><Relationship Id="rId56" Type="http://schemas.openxmlformats.org/officeDocument/2006/relationships/hyperlink" Target="http://jpi-ch.eu/2020/03/cultural-heritage-identities-perspectives-responding-to-changing-societies-official-launch/" TargetMode="External"/><Relationship Id="rId7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AE1F6-6DC3-4736-9C27-ABD8DA6B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37</Pages>
  <Words>12654</Words>
  <Characters>72132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 Getsova</cp:lastModifiedBy>
  <cp:revision>59</cp:revision>
  <cp:lastPrinted>2014-05-12T09:53:00Z</cp:lastPrinted>
  <dcterms:created xsi:type="dcterms:W3CDTF">2020-09-03T08:22:00Z</dcterms:created>
  <dcterms:modified xsi:type="dcterms:W3CDTF">2020-09-03T16:06:00Z</dcterms:modified>
</cp:coreProperties>
</file>